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Препроцессоры: применение на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i w:val="0"/>
        </w:rPr>
      </w:pPr>
      <w:bookmarkStart w:colFirst="0" w:colLast="0" w:name="_i487kz7df450" w:id="1"/>
      <w:bookmarkEnd w:id="1"/>
      <w:r w:rsidDel="00000000" w:rsidR="00000000" w:rsidRPr="00000000">
        <w:rPr>
          <w:i w:val="0"/>
          <w:rtl w:val="0"/>
        </w:rPr>
        <w:t xml:space="preserve">Эффекты перехода. Применение трансформации.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hyperlink w:anchor="_lbnllqd0ja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Препроцессоры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pzh45vz3hd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препроцессоры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thng2osi9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lxl72xh51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kghho8cpn3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swa41ddum1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Цветовые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nbbxh600ne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Примеси (mixins)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1lljc45yh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nnqa8df6xf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Препроцессинг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o1agu2li2n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9qab84sng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Математические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8ylr46rj7f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sc87et1uei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Фрагментирование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uybygp4hbh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Примеси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fg9yuk72b9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is2gbw5dmq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k10apucmb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\l "_Toc466832664"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d8th49drlm6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2bs5wuebqz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bnllqd0jaw0" w:id="4"/>
      <w:bookmarkEnd w:id="4"/>
      <w:r w:rsidDel="00000000" w:rsidR="00000000" w:rsidRPr="00000000">
        <w:rPr>
          <w:rtl w:val="0"/>
        </w:rPr>
        <w:t xml:space="preserve">Препроцессоры 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jpzh45vz3hda" w:id="5"/>
      <w:bookmarkEnd w:id="5"/>
      <w:r w:rsidDel="00000000" w:rsidR="00000000" w:rsidRPr="00000000">
        <w:rPr>
          <w:rtl w:val="0"/>
        </w:rPr>
        <w:t xml:space="preserve">Что такое препроцессоры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CSS-препроцессоры — это «программистский» подход к CSS. Они позволяют использовать при написании стилей  свойственные языкам программирования приемы и конструкции: переменные, вложенность, наследуемость, циклы, функции и математические операции. Синтаксис препроцессоров похож на обычный CSS. Код, написанный на языке препроцессора, не используется прямо в браузере, а преобразуется в чистый CSS-код с помощью специальных библиотек.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thng2osi9b0" w:id="6"/>
      <w:bookmarkEnd w:id="6"/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Динамический язык стилей.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Продукт с открытым исходным кодом.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Может работать на стороне клиента или на стороне сервера под управлением Node.js или Rhino.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3lxl72xh512d" w:id="7"/>
      <w:bookmarkEnd w:id="7"/>
      <w:r w:rsidDel="00000000" w:rsidR="00000000" w:rsidRPr="00000000">
        <w:rPr>
          <w:rtl w:val="0"/>
        </w:rPr>
        <w:t xml:space="preserve">Переменные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Синтаксис переменных: 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@название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переменной: 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переменной;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Создав переменную один раз, можно использовать ее в любом месте кода.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2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#f00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всех местах, где указана переменная, Less заменит строку @color_red на #f00. Теперь, если понадобится изменить цвет, не нужно искать все его объявления в файле, достаточно просто изменить значение переменной в одном месте.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Область видимости переменных: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Переменные можно объявлять как «снаружи» правил, так и «внутри». В случае «внутреннего» объявления переменная будет доступна только внутри правила, в котором она объявлена. Если переменная объявлена и «внутри» правила, и «снаружи», Less применит «внутреннее» значение. Таким образом можно «переопределять» глобальные переменные в локальном контексте.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Важно отметить, что переменные в Less больше похожи на константы – в отличие от переменных, они могут быть определены только один раз.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fkghho8cpn3d" w:id="8"/>
      <w:bookmarkEnd w:id="8"/>
      <w:r w:rsidDel="00000000" w:rsidR="00000000" w:rsidRPr="00000000">
        <w:rPr>
          <w:rtl w:val="0"/>
        </w:rPr>
        <w:t xml:space="preserve">Операции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использовать операции умножения, деления, сложения и вычитания.</w:t>
      </w:r>
    </w:p>
    <w:tbl>
      <w:tblPr>
        <w:tblStyle w:val="Table3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.class_1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.class_2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.class_3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wswa41ddum1x" w:id="9"/>
      <w:bookmarkEnd w:id="9"/>
      <w:r w:rsidDel="00000000" w:rsidR="00000000" w:rsidRPr="00000000">
        <w:rPr>
          <w:rtl w:val="0"/>
        </w:rPr>
        <w:t xml:space="preserve">Цветовые операции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практике есть немало случаев, когда мы начинаем с базового цвета и нуждаемся в слегка затемненном или осветленном его варианте.</w:t>
      </w:r>
    </w:p>
    <w:tbl>
      <w:tblPr>
        <w:tblStyle w:val="Table4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@color-button: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75px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@color-button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solid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@color-button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#222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Этот код создает кнопку с немного затемненной рамкой. Это частая ситуация, и определение лишь одного цвета – большая помощь.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Less позволяет манипулировать цветами на канальном уровне: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осветлять lighten.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затемнять darken.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насыщать saturate.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обесцвечивать desaturate.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вращать цвета spin.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nbbxh600ne4" w:id="10"/>
      <w:bookmarkEnd w:id="10"/>
      <w:r w:rsidDel="00000000" w:rsidR="00000000" w:rsidRPr="00000000">
        <w:rPr>
          <w:rtl w:val="0"/>
        </w:rPr>
        <w:t xml:space="preserve">Примеси (mixins)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Примеси в Less избавят от набора излишнего кода. Вам когда-нибудь приходилось создавать закругленную рамку, в которой только верхние углы скруглены?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.border_top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-webkit-border-top-left-radius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-webkit-border-top-right-radius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-moz-border-radius-topleft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-moz-border-radius-topright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border-top-left-radius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border-top-right-radius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#333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.border_top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Благодаря такому синтаксису мы можем использовать любой элемент в качестве примеси.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1lljc45yhx4" w:id="11"/>
      <w:bookmarkEnd w:id="11"/>
      <w:r w:rsidDel="00000000" w:rsidR="00000000" w:rsidRPr="00000000">
        <w:rPr>
          <w:rtl w:val="0"/>
        </w:rPr>
        <w:t xml:space="preserve">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Первый шаг для начала работы – установка gem'а Sass: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gem install sass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для работы вы используете Windows, сначала необходимо установить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Ruby</w:t>
        </w:r>
      </w:hyperlink>
      <w:r w:rsidDel="00000000" w:rsidR="00000000" w:rsidRPr="00000000">
        <w:rPr>
          <w:rtl w:val="0"/>
        </w:rPr>
        <w:t xml:space="preserve">. Для запуска Sass из командной строки используйте команду 1: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input.scss output.css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вы можете указать Sass следить за файлом и автоматически его компилировать в CSS при любом изменении: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--watch input.scss:output.css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у вас в папке имеется несколько файлов Sass, вы можете указать Sass следить за всей папкой: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--watch app/sass:public/stylesheets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Используйте команду sass --help для получения полной документации.</w:t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nnqa8df6xf6" w:id="12"/>
      <w:bookmarkEnd w:id="12"/>
      <w:r w:rsidDel="00000000" w:rsidR="00000000" w:rsidRPr="00000000">
        <w:rPr>
          <w:rtl w:val="0"/>
        </w:rPr>
        <w:t xml:space="preserve">Препроцессинг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Когда таблица стилей CSS становится огромной, ее сложно обслуживать. В таком случае нам поможет препроцессор. Sass позволяет использовать функции, недоступные в самом CSS, например переменные, вложенности, миксины, наследование и другие приятные вещи, возвращающие удобство написания CSS.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только вы начинаете пользоваться Sass, препроцессор обрабатывает ваш Sass-файл и сохраняет его как простой CSS-файл, который вы сможете использовать на любом сайте.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o1agu2li2n5" w:id="13"/>
      <w:bookmarkEnd w:id="13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Переменные – способ хранения информации, которую вы хотите использовать при написании всех стилей проекта. Вы можете хранить в переменных цвета, стеки шрифтов или любые другие значения CSS. Чтобы создать переменную в Sass, нужно использовать символ $.</w:t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9qab84sngwh" w:id="14"/>
      <w:bookmarkEnd w:id="14"/>
      <w:r w:rsidDel="00000000" w:rsidR="00000000" w:rsidRPr="00000000">
        <w:rPr>
          <w:rtl w:val="0"/>
        </w:rPr>
        <w:t xml:space="preserve">Математические операторы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Использовать математику в CSS очень полезно. Sass имеет несколько стандартных математических операторов, таких как +, -, *, / и 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8ylr46rj7fv" w:id="15"/>
      <w:bookmarkEnd w:id="15"/>
      <w:r w:rsidDel="00000000" w:rsidR="00000000" w:rsidRPr="00000000">
        <w:rPr>
          <w:rtl w:val="0"/>
        </w:rPr>
        <w:t xml:space="preserve">Вложенности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HTML имеет четкую вложенную и визуальную иерархию, которой нет у CSS.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позволит вкладывать CSS-селекторы таким же образом, как и в визуальной иерархии HTML. Но помните, что чрезмерное количество вложенностей затрудняет чтение и восприятие документа, а потому считается плохой практикой.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sc87et1ueii" w:id="16"/>
      <w:bookmarkEnd w:id="16"/>
      <w:r w:rsidDel="00000000" w:rsidR="00000000" w:rsidRPr="00000000">
        <w:rPr>
          <w:rtl w:val="0"/>
        </w:rPr>
        <w:t xml:space="preserve">Фрагментирование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 можете создавать фрагменты Sass-файла, содержащие в себе небольшие отрывки CSS, которые можно использовать в других Sass-файлах. Это отличный способ сделать CSS модульным и облегчить его обслуживание. Фрагмент – это простой Sass-файл, имя которого начинается с нижнего подчеркивания, например _partial.scss. Нижнее подчеркивание в имени Sass-файла говорит компилятору о том, что это только фрагмент и он не должен компилироваться в CSS. Фрагменты Sass подключаются при помощи директивы @import.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uybygp4hbhy" w:id="17"/>
      <w:bookmarkEnd w:id="17"/>
      <w:r w:rsidDel="00000000" w:rsidR="00000000" w:rsidRPr="00000000">
        <w:rPr>
          <w:rtl w:val="0"/>
        </w:rPr>
        <w:t xml:space="preserve">Примеси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Некоторые вещи в CSS весьма утомительно писать, особенно в CSS3, где зачастую требуется использовать много вендорных префиксов. Миксины позволяют создавать группы деклараций CSS, которые вам придется использовать по нескольку раз на сайте. Хорошо использовать миксины для вендорных префиксов.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создания миксина используйте директиву @mixin + название этого миксина. Мы назвали наш миксин border-radius. В нем мы используем переменную $radius внутри скобок, позволяя себе передавать в переменной все, что захотим. После создания миксина вы можете использовать его в качестве параметра CSS, начиная вызов с @include и имени миксина.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fg9yuk72b92" w:id="18"/>
      <w:bookmarkEnd w:id="18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Это одна из самых полезных функций Sass. Используя директиву @extend, можно наследовать наборы свойств CSS от одного селектора другому. Это позволяет держать Sass-файл в «чистоте».</w:t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vis2gbw5dmq9" w:id="19"/>
      <w:bookmarkEnd w:id="1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Препроцессоры – очень удобное изобретение, рекомендуемое всем разработчикам. Они дают сокращение кода, возможности создания большого функционала сайтов на простом CSS.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Использовать препроцессоры стало намного проще, чем раньше. Нужно лишь установить программу, которая будет следить за файлами, предназначенными для препроцессора, и при их изменении будет компилировать содержимое этих файлов в чистый CSS-код. Для более продвинутых пользователей есть специальные сборщики проектов.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 думайте, что если вы используете программу для препроцессоров, а не сборщик проектов, то вы недостаточно круты. Такие сборщики всего лишь предлагают полный контроль и расширенные настройки.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Разумеется, как и в любой другой области, всегда есть конкуренция, и на рынке препроцессоров есть несколько предложений. Все они очень похожи, с минимальными отличиями. Какой препроцессор использовать, какой синтаксис лучше подходит – выбирать вам!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20"/>
      <w:bookmarkEnd w:id="20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Сверстать страницу Shopping Cart.psd.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Написать стили с использованием любого препроцессора на ваш выбор.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* Перевести все стили на препроцессорный язык.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ek10apucmbm3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Sass vs. Less vs. Stylus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http://forwebdev.ru/css/sass-vs-less-vs-stylus/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 чего начать изучение SCSS/SASS?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https://toster.ru/q/101697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Основы Sass: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http://sass-scss.ru/guide/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https://youtu.be/H4cG4tbc-xQ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Подключение: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http://sass-scss.ru/install/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Почему Sass?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https://web-standards.ru/articles/why-sass/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CSS с суперсилой: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http://sass-scss.ru/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Компилятор Sass –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http://koala-app.com/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SCSS – немного практики, часть 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https://habrahabr.ru/post/140612/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SCSS: пара полезных техник –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https://habrahabr.ru/post/151679/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276" w:lineRule="auto"/>
        <w:rPr/>
      </w:pPr>
      <w:bookmarkStart w:colFirst="0" w:colLast="0" w:name="_uvp6qax5r1ok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http://html5book.ru/css3-flexbox/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http://sass-scss.ru/guide/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color w:val="2c2d3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sass-scss.ru/install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youtu.be/H4cG4tbc-xQ" TargetMode="External"/><Relationship Id="rId21" Type="http://schemas.openxmlformats.org/officeDocument/2006/relationships/header" Target="header2.xml"/><Relationship Id="rId13" Type="http://schemas.openxmlformats.org/officeDocument/2006/relationships/hyperlink" Target="http://sass-scss.ru/" TargetMode="External"/><Relationship Id="rId12" Type="http://schemas.openxmlformats.org/officeDocument/2006/relationships/hyperlink" Target="https://web-standards.ru/articles/why-sass/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ss-scss.ru/guide/" TargetMode="External"/><Relationship Id="rId15" Type="http://schemas.openxmlformats.org/officeDocument/2006/relationships/hyperlink" Target="https://habrahabr.ru/post/140612/" TargetMode="External"/><Relationship Id="rId14" Type="http://schemas.openxmlformats.org/officeDocument/2006/relationships/hyperlink" Target="http://koala-app.com/" TargetMode="External"/><Relationship Id="rId17" Type="http://schemas.openxmlformats.org/officeDocument/2006/relationships/hyperlink" Target="http://www.wisdomweb.ru/" TargetMode="External"/><Relationship Id="rId16" Type="http://schemas.openxmlformats.org/officeDocument/2006/relationships/hyperlink" Target="https://habrahabr.ru/post/151679/" TargetMode="External"/><Relationship Id="rId5" Type="http://schemas.openxmlformats.org/officeDocument/2006/relationships/styles" Target="styles.xml"/><Relationship Id="rId19" Type="http://schemas.openxmlformats.org/officeDocument/2006/relationships/hyperlink" Target="http://sass-scss.ru/guide/" TargetMode="External"/><Relationship Id="rId6" Type="http://schemas.openxmlformats.org/officeDocument/2006/relationships/hyperlink" Target="http://rubyinstaller.org/downloads/" TargetMode="External"/><Relationship Id="rId18" Type="http://schemas.openxmlformats.org/officeDocument/2006/relationships/hyperlink" Target="http://html5book.ru/css3-flexbox/" TargetMode="External"/><Relationship Id="rId7" Type="http://schemas.openxmlformats.org/officeDocument/2006/relationships/hyperlink" Target="http://forwebdev.ru/css/sass-vs-less-vs-stylus/" TargetMode="External"/><Relationship Id="rId8" Type="http://schemas.openxmlformats.org/officeDocument/2006/relationships/hyperlink" Target="https://toster.ru/q/101697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