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t>当前状态说明：本文是早期 PPT 方案草稿，保留用于汇报构思；当前代码以 CLAUDE.md 和 docs/*.md 为准。已实现部分包括三合约、后端 service 层、256 位 SimHash 指纹和 /api/health；完整 REST 路由与业务页面仍在开发中。</w:t>
      </w:r>
    </w:p>
    <w:p/>
    <w:p/>
    <w:p/>
    <w:p/>
    <w:p/>
    <w:p>
      <w:pPr>
        <w:spacing w:after="80" w:line="360" w:lineRule="auto"/>
        <w:jc w:val="center"/>
      </w:pPr>
      <w:r>
        <w:rPr>
          <w:rFonts w:ascii="Arial" w:hAnsi="Arial"/>
          <w:b/>
          <w:i w:val="0"/>
          <w:color w:val="1F4E79"/>
          <w:sz w:val="40"/>
        </w:rPr>
        <w:t>面向校园学习资料共享的</w:t>
      </w:r>
    </w:p>
    <w:p>
      <w:pPr>
        <w:spacing w:after="80" w:line="360" w:lineRule="auto"/>
        <w:jc w:val="center"/>
      </w:pPr>
      <w:r>
        <w:rPr>
          <w:rFonts w:ascii="Arial" w:hAnsi="Arial"/>
          <w:b/>
          <w:i w:val="0"/>
          <w:color w:val="1F4E79"/>
          <w:sz w:val="40"/>
        </w:rPr>
        <w:t>区块链可信分发原型系统</w:t>
      </w:r>
    </w:p>
    <w:p>
      <w:pPr>
        <w:spacing w:after="480" w:line="360" w:lineRule="auto"/>
        <w:jc w:val="center"/>
      </w:pPr>
      <w:r>
        <w:rPr>
          <w:rFonts w:ascii="Arial" w:hAnsi="Arial"/>
          <w:b w:val="0"/>
          <w:i w:val="0"/>
          <w:color w:val="2E75B6"/>
          <w:sz w:val="36"/>
        </w:rPr>
        <w:t>系统设计方案</w:t>
      </w:r>
    </w:p>
    <w:p>
      <w:pPr>
        <w:spacing w:after="720" w:line="360" w:lineRule="auto"/>
        <w:jc w:val="center"/>
      </w:pPr>
      <w:r>
        <w:rPr>
          <w:rFonts w:ascii="Arial" w:hAnsi="Arial"/>
          <w:b w:val="0"/>
          <w:i w:val="0"/>
          <w:color w:val="333333"/>
          <w:sz w:val="24"/>
        </w:rPr>
        <w:t>核心难题：内容级防篡改验证 × 通证激励资源交换</w:t>
      </w:r>
    </w:p>
    <w:p>
      <w:pPr>
        <w:spacing w:after="160" w:line="360" w:lineRule="auto"/>
        <w:jc w:val="center"/>
      </w:pPr>
      <w:r>
        <w:rPr>
          <w:rFonts w:ascii="Arial" w:hAnsi="Arial"/>
          <w:b w:val="0"/>
          <w:i w:val="0"/>
          <w:color w:val="999999"/>
          <w:sz w:val="20"/>
        </w:rPr>
        <w:t>────────────────────────────────────────</w:t>
      </w:r>
    </w:p>
    <w:p>
      <w:pPr>
        <w:spacing w:after="80" w:line="360" w:lineRule="auto"/>
        <w:jc w:val="center"/>
      </w:pPr>
      <w:r>
        <w:rPr>
          <w:rFonts w:ascii="Arial" w:hAnsi="Arial"/>
          <w:b w:val="0"/>
          <w:i w:val="0"/>
          <w:color w:val="999999"/>
          <w:sz w:val="20"/>
        </w:rPr>
        <w:t>PPT 文稿　│　全文分为 Part 1–4，对应四位组员各自负责的 PPT 制作范围</w:t>
      </w:r>
    </w:p>
    <w:p>
      <w:r>
        <w:br w:type="page"/>
      </w:r>
    </w:p>
    <w:p>
      <w:pPr>
        <w:spacing w:before="320" w:after="160" w:line="240" w:lineRule="auto"/>
        <w:pBdr>
          <w:top w:val="single" w:sz="6" w:space="4" w:color="4A86C8"/>
          <w:bottom w:val="single" w:sz="6" w:space="4" w:color="4A86C8"/>
        </w:pBdr>
        <w:shd w:fill="E8F0FE" w:val="clear"/>
      </w:pPr>
      <w:r>
        <w:rPr>
          <w:rFonts w:ascii="Arial" w:hAnsi="Arial"/>
          <w:b/>
          <w:color w:val="1F4E79"/>
          <w:sz w:val="24"/>
        </w:rPr>
        <w:t xml:space="preserve">┃ Part 1｜组员一 ┃  </w:t>
      </w:r>
      <w:r>
        <w:rPr>
          <w:rFonts w:ascii="Arial" w:hAnsi="Arial"/>
          <w:i/>
          <w:color w:val="2E75B6"/>
          <w:sz w:val="22"/>
        </w:rPr>
        <w:t>问题分析 · 核心定位 · 整体架构 · 技术选型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场景痛点分析]</w:t>
      </w:r>
    </w:p>
    <w:p>
      <w:pPr>
        <w:pStyle w:val="Heading1"/>
      </w:pPr>
      <w:r>
        <w:rPr>
          <w:rFonts w:ascii="Arial" w:hAnsi="Arial"/>
          <w:color w:val="1F4E79"/>
        </w:rPr>
        <w:t>一、场景痛点分析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校园学习资料共享场景下，现有方式（网盘、QQ群文件、微信群转发）存在两个深层次问题：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痛点一——内容篡改无法感知：</w:t>
      </w:r>
      <w:r>
        <w:rPr>
          <w:rFonts w:ascii="Arial" w:hAnsi="Arial"/>
          <w:color w:val="333333"/>
          <w:sz w:val="22"/>
        </w:rPr>
        <w:t>课件经多次转发后，可能被修改内容后重新传播。接收者无法判断所下载的文件是否与原始版本一致，更无法知道“被改了多少”。传统 SHA-256 哈希只能给出“一样/不一样”的二值结论，无法量化差异程度。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痛点二——共享缺乏激励，生态不可持续：</w:t>
      </w:r>
      <w:r>
        <w:rPr>
          <w:rFonts w:ascii="Arial" w:hAnsi="Arial"/>
          <w:color w:val="333333"/>
          <w:sz w:val="22"/>
        </w:rPr>
        <w:t>上传者承担整理、上传成本，却无任何回报。长期来看系统必然陷入“搭便车困境”——所有人都想下载，没人愿意上传。这个场景的本质不是单向“分发”，而是双向“交换”。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核心问题凝练]</w:t>
      </w:r>
    </w:p>
    <w:p>
      <w:pPr>
        <w:pStyle w:val="Heading1"/>
      </w:pPr>
      <w:r>
        <w:rPr>
          <w:rFonts w:ascii="Arial" w:hAnsi="Arial"/>
          <w:color w:val="1F4E79"/>
        </w:rPr>
        <w:t>二、核心问题凝练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基于上述分析，我们将系统设计聚焦于两个核心难题：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核心难题 ①：文档内容级防篡改验证。</w:t>
      </w:r>
      <w:r>
        <w:rPr>
          <w:rFonts w:ascii="Arial" w:hAnsi="Arial"/>
          <w:color w:val="333333"/>
          <w:sz w:val="22"/>
        </w:rPr>
        <w:t>从“是否一致”升级为“相似度有多高”。引入内容感知哈希（SimHash），对文档提取文字、生成对微小改动具有鲁棒性的感知指纹，与精确哈希一并上链存证，实现可量化的篡改检测与差异定位。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核心难题 ②：基于通证激励的可信资源交换。</w:t>
      </w:r>
      <w:r>
        <w:rPr>
          <w:rFonts w:ascii="Arial" w:hAnsi="Arial"/>
          <w:color w:val="333333"/>
          <w:sz w:val="22"/>
        </w:rPr>
        <w:t>通过智能合约驱动的 ERC-20 通证机制，让上传者因贡献资源获得通证奖励，下载者因消费资源支付通证成本，形成自我循环的资源交换生态。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两个难题相互支撑：内容指纹解决“信任”，通证激励解决“动力”，共同构成可信交换闭环。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系统架构图]</w:t>
      </w:r>
    </w:p>
    <w:p>
      <w:pPr>
        <w:pStyle w:val="Heading1"/>
      </w:pPr>
      <w:r>
        <w:rPr>
          <w:rFonts w:ascii="Arial" w:hAnsi="Arial"/>
          <w:color w:val="1F4E79"/>
        </w:rPr>
        <w:t>三、系统架构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系统采用四层架构，在需求分析基础上新增内容指纹引擎与通证合约两大模块：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551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5386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核心职责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前端层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HTML + JS（当前为静态健康检查页；Vue 未接入）</w:t>
            </w:r>
          </w:p>
        </w:tc>
        <w:tc>
          <w:tcPr>
            <w:tcW w:type="dxa" w:w="5386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用户界面、下载后哈希校验、相似度报告展示、通证余额与交易历史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后端服务层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Python Flask + Web3.py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业务逻辑、内容指纹引擎（文本提取 + SimHash）、通证管理服务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区块链层</w:t>
            </w:r>
          </w:p>
        </w:tc>
        <w:tc>
          <w:tcPr>
            <w:tcW w:type="dxa" w:w="2551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Ethereum + Ganache</w:t>
            </w:r>
          </w:p>
        </w:tc>
        <w:tc>
          <w:tcPr>
            <w:tcW w:type="dxa" w:w="5386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MaterialRegistry 合约 + EduToken（ERC-20）合约 + DownloadLog 合约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链下存储层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本地文件系统 + HTTP</w:t>
            </w:r>
          </w:p>
        </w:tc>
        <w:tc>
          <w:tcPr>
            <w:tcW w:type="dxa" w:w="5386"/>
          </w:tcPr>
          <w:p>
            <w:r/>
            <w:r>
              <w:rPr>
                <w:rFonts w:ascii="Arial" w:hAnsi="Arial"/>
                <w:color w:val="333333"/>
                <w:sz w:val="20"/>
              </w:rPr>
              <w:t>文件本体存储与分发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技术选型一览]</w:t>
      </w:r>
    </w:p>
    <w:p>
      <w:pPr>
        <w:pStyle w:val="Heading1"/>
      </w:pPr>
      <w:r>
        <w:rPr>
          <w:rFonts w:ascii="Arial" w:hAnsi="Arial"/>
          <w:color w:val="1F4E79"/>
        </w:rPr>
        <w:t>四、技术选型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5102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区块链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Ethereum + Ganache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Ganache 一键启动测试链；ERC-20 标准可复用；MetaMask 辅助演示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合约语言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Solidity ^0.8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溢出保护内置；生态工具成熟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后端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Python Flask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hashlib/jieba/simhash 生态完整；Web3.py 对接区块链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文本提取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python-pptx / python-docx / PyPDF2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覆盖 PPT、Word、PDF 三类校园主流格式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内容指纹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SimHash（当前代码为 256 位）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局部敏感哈希，汉明距离量化相似度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中文分词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jieba + TF-IDF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中文分词标准库，支持关键词提取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部署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Docker Compose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复用共识实验经验，一键启动全部服务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 w:line="240" w:lineRule="auto"/>
        <w:pBdr>
          <w:top w:val="single" w:sz="6" w:space="4" w:color="4A86C8"/>
          <w:bottom w:val="single" w:sz="6" w:space="4" w:color="4A86C8"/>
        </w:pBdr>
        <w:shd w:fill="E8F0FE" w:val="clear"/>
      </w:pPr>
      <w:r>
        <w:rPr>
          <w:rFonts w:ascii="Arial" w:hAnsi="Arial"/>
          <w:b/>
          <w:color w:val="1F4E79"/>
          <w:sz w:val="24"/>
        </w:rPr>
        <w:t xml:space="preserve">┃ Part 2｜组员二 ┃  </w:t>
      </w:r>
      <w:r>
        <w:rPr>
          <w:rFonts w:ascii="Arial" w:hAnsi="Arial"/>
          <w:i/>
          <w:color w:val="2E75B6"/>
          <w:sz w:val="22"/>
        </w:rPr>
        <w:t>核心难题①：文档内容级防篡改验证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问题定义——SHA-256 的局限性]</w:t>
      </w:r>
    </w:p>
    <w:p>
      <w:pPr>
        <w:pStyle w:val="Heading1"/>
      </w:pPr>
      <w:r>
        <w:rPr>
          <w:rFonts w:ascii="Arial" w:hAnsi="Arial"/>
          <w:color w:val="1F4E79"/>
        </w:rPr>
        <w:t>五、问题定义：SHA-256 为何不够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给定原始文档 D₀ 和待验证文档 D'，系统需回答三个层次的问题：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① D' 是否与 D₀ 比特级完全一致？—— SHA-256 可解决。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② 若不一致，D' 内容与 D₀ 的相似度是多少？是否属于衍生/篡改版本？—— SHA-256 无法回答。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③ 具体改动了哪些部分？—— SHA-256 无法回答。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典型场景：有人修改了 PPT 中几页文字后另存为新文件，或将 Word 文档内容复制到新文件中。这类“内容级篡改”是校园场景的主要威胁，SHA-256 只能说“不一样”，无法量化差异。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解决方案——双层指纹体系]</w:t>
      </w:r>
    </w:p>
    <w:p>
      <w:pPr>
        <w:pStyle w:val="Heading1"/>
      </w:pPr>
      <w:r>
        <w:rPr>
          <w:rFonts w:ascii="Arial" w:hAnsi="Arial"/>
          <w:color w:val="1F4E79"/>
        </w:rPr>
        <w:t>六、解决方案：双层指纹体系</w:t>
      </w:r>
    </w:p>
    <w:p>
      <w:pPr>
        <w:pStyle w:val="Heading3"/>
      </w:pPr>
      <w:r>
        <w:rPr>
          <w:rFonts w:ascii="Arial" w:hAnsi="Arial"/>
          <w:color w:val="2E75B6"/>
        </w:rPr>
        <w:t>第一层：SHA-256 精确哈希（保留）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对文件二进制计算 SHA-256，256 位哈希值。任何一个比特改变都导致哈希完全不同。优点：判定精确、零误判。缺点：仅能给出二值结论。</w:t>
      </w:r>
    </w:p>
    <w:p>
      <w:pPr>
        <w:pStyle w:val="Heading3"/>
      </w:pPr>
      <w:r>
        <w:rPr>
          <w:rFonts w:ascii="Arial" w:hAnsi="Arial"/>
          <w:color w:val="2E75B6"/>
        </w:rPr>
        <w:t>第二层：SimHash 内容感知哈希（核心创新）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SimHash 是一种局部敏感哈希（LSH）算法，由 Moses Charikar 提出，Google 用于检测近重复网页。核心特性：输入内容越相似，输出哈希的汉明距离越小。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SimHash 算法流程（流程图）]</w:t>
      </w:r>
    </w:p>
    <w:p>
      <w:pPr>
        <w:pStyle w:val="Heading3"/>
      </w:pPr>
      <w:r>
        <w:rPr>
          <w:rFonts w:ascii="Arial" w:hAnsi="Arial"/>
          <w:color w:val="2E75B6"/>
        </w:rPr>
        <w:t>SimHash 计算流程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Step 1 文本提取：</w:t>
      </w:r>
      <w:r>
        <w:rPr>
          <w:rFonts w:ascii="Arial" w:hAnsi="Arial"/>
          <w:color w:val="333333"/>
          <w:sz w:val="22"/>
        </w:rPr>
        <w:t>使用 python-pptx / python-docx / PyPDF2 从文档中提取纯文本内容。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Step 2 中文分词与加权：</w:t>
      </w:r>
      <w:r>
        <w:rPr>
          <w:rFonts w:ascii="Arial" w:hAnsi="Arial"/>
          <w:color w:val="333333"/>
          <w:sz w:val="22"/>
        </w:rPr>
        <w:t>使用 jieba 分词，去除停用词，用 TF-IDF 为每个词计算权重。取 Top-200 关键词。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Step 3 哈希累加：</w:t>
      </w:r>
      <w:r>
        <w:rPr>
          <w:rFonts w:ascii="Arial" w:hAnsi="Arial"/>
          <w:color w:val="333333"/>
          <w:sz w:val="22"/>
        </w:rPr>
        <w:t>对每个分词生成 256 位 SHA-256 哈希，按权重累加到 256 维向量。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Step 4 符号化：</w:t>
      </w:r>
      <w:r>
        <w:rPr>
          <w:rFonts w:ascii="Arial" w:hAnsi="Arial"/>
          <w:color w:val="333333"/>
          <w:sz w:val="22"/>
        </w:rPr>
        <w:t>向量每一维取符号（正为 1，负为 0），得到 256 位 SimHash 值。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Step 5 相似度判定：</w:t>
      </w:r>
      <w:r>
        <w:rPr>
          <w:rFonts w:ascii="Arial" w:hAnsi="Arial"/>
          <w:color w:val="333333"/>
          <w:sz w:val="22"/>
        </w:rPr>
        <w:t>计算两个 SimHash 的汉明距离 d = popcount(A XOR B)。相似度 = (256−d)/256×100%。d≤12 为高度相似。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链上存证结构 + 验证流程]</w:t>
      </w:r>
    </w:p>
    <w:p>
      <w:pPr>
        <w:pStyle w:val="Heading1"/>
      </w:pPr>
      <w:r>
        <w:rPr>
          <w:rFonts w:ascii="Arial" w:hAnsi="Arial"/>
          <w:color w:val="1F4E79"/>
        </w:rPr>
        <w:t>七、链上存证与验证流程</w:t>
      </w:r>
    </w:p>
    <w:p>
      <w:pPr>
        <w:pStyle w:val="Heading3"/>
      </w:pPr>
      <w:r>
        <w:rPr>
          <w:rFonts w:ascii="Arial" w:hAnsi="Arial"/>
          <w:color w:val="2E75B6"/>
        </w:rPr>
        <w:t>链上新增字段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417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953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sha256_hash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bytes32</w:t>
            </w:r>
          </w:p>
        </w:tc>
        <w:tc>
          <w:tcPr>
            <w:tcW w:type="dxa" w:w="5953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文件二进制 SHA-256 精确哈希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simhash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uint256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color w:val="333333"/>
                <w:sz w:val="20"/>
              </w:rPr>
              <w:t>文档文本内容的 256 位 SimHash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text_length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uint32</w:t>
            </w:r>
          </w:p>
        </w:tc>
        <w:tc>
          <w:tcPr>
            <w:tcW w:type="dxa" w:w="5953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提取文本字符数（辅助判断）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color w:val="2E75B6"/>
        </w:rPr>
        <w:t>三步验证流程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① 精确校验：</w:t>
      </w:r>
      <w:r>
        <w:rPr>
          <w:rFonts w:ascii="Arial" w:hAnsi="Arial"/>
          <w:color w:val="333333"/>
          <w:sz w:val="22"/>
        </w:rPr>
        <w:t>计算 SHA-256，与链上比对。一致则文件未改动，流程结束。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② 内容级校验（SHA-256 不一致时触发）：提取文本、计算 256 位 SimHash，比对汉明距离。当前代码中 d≤12 判定为 high，d=13–40 判定为 derived，d&gt;40 判定为 different。</w:t>
      </w:r>
      <w:r>
        <w:rPr>
          <w:rFonts w:ascii="Arial" w:hAnsi="Arial"/>
          <w:color w:val="333333"/>
          <w:sz w:val="22"/>
        </w:rPr>
        <w:t/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③ 差异定位（可选）：</w:t>
      </w:r>
      <w:r>
        <w:rPr>
          <w:rFonts w:ascii="Arial" w:hAnsi="Arial"/>
          <w:color w:val="333333"/>
          <w:sz w:val="22"/>
        </w:rPr>
        <w:t>提取两份文档的关键词列表，用 difflib 对比，展示新增/缺失关键词。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攻击场景对比表]</w:t>
      </w:r>
    </w:p>
    <w:p>
      <w:pPr>
        <w:pStyle w:val="Heading1"/>
      </w:pPr>
      <w:r>
        <w:rPr>
          <w:rFonts w:ascii="Arial" w:hAnsi="Arial"/>
          <w:color w:val="1F4E79"/>
        </w:rPr>
        <w:t>八、攻击场景与检测能力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攻击场景</w:t>
            </w:r>
          </w:p>
        </w:tc>
        <w:tc>
          <w:tcPr>
            <w:tcW w:type="dxa" w:w="1701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SHA-256</w:t>
            </w:r>
          </w:p>
        </w:tc>
        <w:tc>
          <w:tcPr>
            <w:tcW w:type="dxa" w:w="1701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SimHash</w:t>
            </w:r>
          </w:p>
        </w:tc>
        <w:tc>
          <w:tcPr>
            <w:tcW w:type="dxa" w:w="3402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系统响应</w:t>
            </w:r>
          </w:p>
        </w:tc>
      </w:tr>
      <w:tr>
        <w:tc>
          <w:tcPr>
            <w:tcW w:type="dxa" w:w="2551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PPT 修改几页后另存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哈希不同，但无法量化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给出相似度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展示相似度 + 改动提示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Word 复制内容到新文件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无法关联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识别为衍生版本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提示“与原资料高度相似”</w:t>
            </w:r>
          </w:p>
        </w:tc>
      </w:tr>
      <w:tr>
        <w:tc>
          <w:tcPr>
            <w:tcW w:type="dxa" w:w="2551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PPT 转为 PDF 传播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格式不同，哈希不同</w:t>
            </w:r>
          </w:p>
        </w:tc>
        <w:tc>
          <w:tcPr>
            <w:tcW w:type="dxa" w:w="1701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文字不变，SimHash 匹配</w:t>
            </w:r>
          </w:p>
        </w:tc>
        <w:tc>
          <w:tcPr>
            <w:tcW w:type="dxa" w:w="34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内容一致但格式已变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color w:val="333333"/>
                <w:sz w:val="20"/>
              </w:rPr>
              <w:t>完全重写内容冒充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不同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汉明距离大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判定为不相关文件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60" w:line="240" w:lineRule="auto"/>
        <w:pBdr>
          <w:top w:val="single" w:sz="6" w:space="4" w:color="4A86C8"/>
          <w:bottom w:val="single" w:sz="6" w:space="4" w:color="4A86C8"/>
        </w:pBdr>
        <w:shd w:fill="E8F0FE" w:val="clear"/>
      </w:pPr>
      <w:r>
        <w:rPr>
          <w:rFonts w:ascii="Arial" w:hAnsi="Arial"/>
          <w:b/>
          <w:color w:val="1F4E79"/>
          <w:sz w:val="24"/>
        </w:rPr>
        <w:t xml:space="preserve">┃ Part 3｜组员三 ┃  </w:t>
      </w:r>
      <w:r>
        <w:rPr>
          <w:rFonts w:ascii="Arial" w:hAnsi="Arial"/>
          <w:i/>
          <w:color w:val="2E75B6"/>
          <w:sz w:val="22"/>
        </w:rPr>
        <w:t>核心难题②：通证激励与智能合约设计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通证经济模型]</w:t>
      </w:r>
    </w:p>
    <w:p>
      <w:pPr>
        <w:pStyle w:val="Heading1"/>
      </w:pPr>
      <w:r>
        <w:rPr>
          <w:rFonts w:ascii="Arial" w:hAnsi="Arial"/>
          <w:color w:val="1F4E79"/>
        </w:rPr>
        <w:t>九、通证经济模型</w:t>
      </w:r>
    </w:p>
    <w:p>
      <w:pPr>
        <w:pStyle w:val="Heading3"/>
      </w:pPr>
      <w:r>
        <w:rPr>
          <w:rFonts w:ascii="Arial" w:hAnsi="Arial"/>
          <w:color w:val="2E75B6"/>
        </w:rPr>
        <w:t>EduToken（EDU）设计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系统发行 EduToken（EDU）校园学习积分通证，采用 ERC-20 标准接口，支持查询余额、转账、授权代扣。通证仅在系统内流通，不涉及真实货币。</w:t>
      </w:r>
    </w:p>
    <w:p>
      <w:pPr>
        <w:pStyle w:val="Heading3"/>
      </w:pPr>
      <w:r>
        <w:rPr>
          <w:rFonts w:ascii="Arial" w:hAnsi="Arial"/>
          <w:color w:val="2E75B6"/>
        </w:rPr>
        <w:t>通证流转规则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行为</w:t>
            </w:r>
          </w:p>
        </w:tc>
        <w:tc>
          <w:tcPr>
            <w:tcW w:type="dxa" w:w="1417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通证变化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5102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用户注册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+EDU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100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冷启动奖励，系统铸造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上传资料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+EDU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20"/>
              </w:rPr>
              <w:t>20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基础上传奖励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资料被下载（每次）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+EDU 给上传者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5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由下载者转移，按需激励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下载资料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−EDU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20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从下载者账户扣除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下载免费资料</w:t>
            </w:r>
          </w:p>
        </w:tc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无变化</w:t>
            </w:r>
          </w:p>
        </w:tc>
        <w:tc>
          <w:tcPr>
            <w:tcW w:type="dxa" w:w="850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0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上传者可设置资料为免费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举报抄袭（确认后）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−EDU 扣上传者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color w:val="333333"/>
                <w:sz w:val="20"/>
              </w:rPr>
              <w:t>50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惩罚机制，抑制低质量内容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color w:val="2E75B6"/>
        </w:rPr>
        <w:t>反搭便车机制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余额低于 10 EDU 时提示上传赚取通证；每日免费下载 2 份公开资料；连续 7 天上传授予“活跃贡献者”徽章 + 额外 30 EDU。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智能合约架构图]</w:t>
      </w:r>
    </w:p>
    <w:p>
      <w:pPr>
        <w:pStyle w:val="Heading1"/>
      </w:pPr>
      <w:r>
        <w:rPr>
          <w:rFonts w:ascii="Arial" w:hAnsi="Arial"/>
          <w:color w:val="1F4E79"/>
        </w:rPr>
        <w:t>十、智能合约设计</w:t>
      </w:r>
    </w:p>
    <w:p>
      <w:pPr>
        <w:pStyle w:val="Heading3"/>
      </w:pPr>
      <w:r>
        <w:rPr>
          <w:rFonts w:ascii="Arial" w:hAnsi="Arial"/>
          <w:color w:val="2E75B6"/>
        </w:rPr>
        <w:t>合约架构：三合约协作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合约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4535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关键接口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EduToken（ERC-20）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通证发行、转移、余额查询、奖惩</w:t>
            </w:r>
          </w:p>
        </w:tc>
        <w:tc>
          <w:tcPr>
            <w:tcW w:type="dxa" w:w="45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mint() / mintWithReason() / burnFrom() / transfer() / approve() / balanceOf()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MaterialRegistry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资料注册、查询、更新、下载授权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register() / query() / update() / download()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DownloadLog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下载记录存证、批量写入、查询</w:t>
            </w:r>
          </w:p>
        </w:tc>
        <w:tc>
          <w:tcPr>
            <w:tcW w:type="dxa" w:w="45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recordDownload() / queryByMaterial() / queryByDownloader()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上传/下载合约交互流程图]</w:t>
      </w:r>
    </w:p>
    <w:p>
      <w:pPr>
        <w:pStyle w:val="Heading3"/>
      </w:pPr>
      <w:r>
        <w:rPr>
          <w:rFonts w:ascii="Arial" w:hAnsi="Arial"/>
          <w:color w:val="2E75B6"/>
        </w:rPr>
        <w:t>合约交互流程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上传流程：</w:t>
      </w:r>
      <w:r>
        <w:rPr>
          <w:rFonts w:ascii="Arial" w:hAnsi="Arial"/>
          <w:color w:val="333333"/>
          <w:sz w:val="22"/>
        </w:rPr>
        <w:t>用户上传 → 后端计算双层指纹 → 调用 MaterialRegistry.register() → 合约内部调用 EduToken.mint(uploader, 20) → 上传者 +20 EDU。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下载流程：</w:t>
      </w:r>
      <w:r>
        <w:rPr>
          <w:rFonts w:ascii="Arial" w:hAnsi="Arial"/>
          <w:color w:val="333333"/>
          <w:sz w:val="22"/>
        </w:rPr>
        <w:t>用户点击下载 → 后端查询价格与余额 → 余额不足则拒绝 → 足够则 MaterialRegistry.download() → EduToken.transferFrom(downloader, uploader, price) → 文件下发 → DownloadLog 异步存证。</w:t>
      </w:r>
    </w:p>
    <w:p>
      <w:pPr>
        <w:pStyle w:val="Heading3"/>
      </w:pPr>
      <w:r>
        <w:rPr>
          <w:rFonts w:ascii="Arial" w:hAnsi="Arial"/>
          <w:color w:val="2E75B6"/>
        </w:rPr>
        <w:t>核心合约字段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MaterialRecord：</w:t>
      </w:r>
      <w:r>
        <w:rPr>
          <w:rFonts w:ascii="Arial" w:hAnsi="Arial"/>
          <w:color w:val="333333"/>
          <w:sz w:val="22"/>
        </w:rPr>
        <w:t>id、name、uploader (address)、sha256Hash (bytes32)、simHash (uint256)、policyType、policyValue、price (uint256)、version、deleted、timestamp。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DownloadRecord：materialId、downloader (address)、uploader (address)、price (uint256)、fileHash (bytes32)、timestamp。</w:t>
      </w:r>
      <w:r>
        <w:rPr>
          <w:rFonts w:ascii="Arial" w:hAnsi="Arial"/>
          <w:color w:val="333333"/>
          <w:sz w:val="22"/>
        </w:rPr>
        <w:t/>
      </w:r>
    </w:p>
    <w:p>
      <w:r>
        <w:br w:type="page"/>
      </w:r>
    </w:p>
    <w:p>
      <w:r>
        <w:t>当前状态提示：以下页面是设计目标，当前前端仅实现系统健康检查页。</w:t>
      </w:r>
    </w:p>
    <w:p>
      <w:pPr>
        <w:spacing w:before="320" w:after="160" w:line="240" w:lineRule="auto"/>
        <w:pBdr>
          <w:top w:val="single" w:sz="6" w:space="4" w:color="4A86C8"/>
          <w:bottom w:val="single" w:sz="6" w:space="4" w:color="4A86C8"/>
        </w:pBdr>
        <w:shd w:fill="E8F0FE" w:val="clear"/>
      </w:pPr>
      <w:r>
        <w:rPr>
          <w:rFonts w:ascii="Arial" w:hAnsi="Arial"/>
          <w:b/>
          <w:color w:val="1F4E79"/>
          <w:sz w:val="24"/>
        </w:rPr>
        <w:t xml:space="preserve">┃ Part 4｜组员四 ┃  </w:t>
      </w:r>
      <w:r>
        <w:rPr>
          <w:rFonts w:ascii="Arial" w:hAnsi="Arial"/>
          <w:i/>
          <w:color w:val="2E75B6"/>
          <w:sz w:val="22"/>
        </w:rPr>
        <w:t>功能模块 · 页面设计 · 部署方案 · 演示计划 · 总结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功能模块总览图]</w:t>
      </w:r>
    </w:p>
    <w:p>
      <w:pPr>
        <w:pStyle w:val="Heading1"/>
      </w:pPr>
      <w:r>
        <w:rPr>
          <w:rFonts w:ascii="Arial" w:hAnsi="Arial"/>
          <w:color w:val="1F4E79"/>
        </w:rPr>
        <w:t>十一、功能模块总览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关联难题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用户管理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注册、登录、通证余额、选课信息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难题②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资料上传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color w:val="333333"/>
                <w:sz w:val="20"/>
              </w:rPr>
              <w:t>文件上传、双层指纹计算、链上存证、通证奖励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color w:val="333333"/>
                <w:sz w:val="20"/>
              </w:rPr>
              <w:t>① + ②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内容指纹引擎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文本提取、分词、SimHash 计算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①（核心）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资料浏览与下载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color w:val="333333"/>
                <w:sz w:val="20"/>
              </w:rPr>
              <w:t>资料列表、搜索、通证支付、文件下发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color w:val="333333"/>
                <w:sz w:val="20"/>
              </w:rPr>
              <w:t>②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完整性验证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SHA-256 + SimHash 相似度分析 + 差异展示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①（核心）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通证管理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color w:val="333333"/>
                <w:sz w:val="20"/>
              </w:rPr>
              <w:t>余额、交易历史、收支统计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color w:val="333333"/>
                <w:sz w:val="20"/>
              </w:rPr>
              <w:t>②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追溯审计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下载记录、链上凭证</w:t>
            </w:r>
          </w:p>
        </w:tc>
        <w:tc>
          <w:tcPr>
            <w:tcW w:type="dxa" w:w="368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基础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资料管理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color w:val="333333"/>
                <w:sz w:val="20"/>
              </w:rPr>
              <w:t>编辑权限/价格、软删除、版本追加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color w:val="333333"/>
                <w:sz w:val="20"/>
              </w:rPr>
              <w:t>基础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关键页面设计（可配 Mockup）]</w:t>
      </w:r>
    </w:p>
    <w:p>
      <w:pPr>
        <w:pStyle w:val="Heading1"/>
      </w:pPr>
      <w:r>
        <w:rPr>
          <w:rFonts w:ascii="Arial" w:hAnsi="Arial"/>
          <w:color w:val="1F4E79"/>
        </w:rPr>
        <w:t>十二、关键页面设计</w:t>
      </w:r>
    </w:p>
    <w:p>
      <w:pPr>
        <w:pStyle w:val="Heading3"/>
      </w:pPr>
      <w:r>
        <w:rPr>
          <w:rFonts w:ascii="Arial" w:hAnsi="Arial"/>
          <w:color w:val="2E75B6"/>
        </w:rPr>
        <w:t>资料市场页（首页）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顶部导航栏：用户学号 + EDU 余额 + “上传资料”按钮。主体资料卡片网格：资料名称、课程、上传者、通证价格、下载次数。左侧：课程筛选 + 搜索框。</w:t>
      </w:r>
    </w:p>
    <w:p>
      <w:pPr>
        <w:pStyle w:val="Heading3"/>
      </w:pPr>
      <w:r>
        <w:rPr>
          <w:rFonts w:ascii="Arial" w:hAnsi="Arial"/>
          <w:color w:val="2E75B6"/>
        </w:rPr>
        <w:t>验证报告页（★ 核心展示页）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区域一—精确校验：</w:t>
      </w:r>
      <w:r>
        <w:rPr>
          <w:rFonts w:ascii="Arial" w:hAnsi="Arial"/>
          <w:color w:val="333333"/>
          <w:sz w:val="22"/>
        </w:rPr>
        <w:t>大号图标展示 SHA-256 校验结果（绿色“比特级一致” / 黄色“文件已变更”）。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区域二—内容相似度：</w:t>
      </w:r>
      <w:r>
        <w:rPr>
          <w:rFonts w:ascii="Arial" w:hAnsi="Arial"/>
          <w:color w:val="333333"/>
          <w:sz w:val="22"/>
        </w:rPr>
        <w:t>环形进度图展示相似度百分比，及汉明距离具体值。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区域三—差异详情：</w:t>
      </w:r>
      <w:r>
        <w:rPr>
          <w:rFonts w:ascii="Arial" w:hAnsi="Arial"/>
          <w:color w:val="333333"/>
          <w:sz w:val="22"/>
        </w:rPr>
        <w:t>关键词左右对比，新增标绿、缺失标红。</w:t>
      </w:r>
    </w:p>
    <w:p>
      <w:pPr>
        <w:pStyle w:val="Heading3"/>
      </w:pPr>
      <w:r>
        <w:rPr>
          <w:rFonts w:ascii="Arial" w:hAnsi="Arial"/>
          <w:color w:val="2E75B6"/>
        </w:rPr>
        <w:t>我的钱包页</w:t>
      </w:r>
    </w:p>
    <w:p>
      <w:r>
        <w:t>当前状态提示：以下演示脚本描述最终集成效果；按当前代码，较稳妥的演示范围是合约部署、/api/health、service 层脚本测试和指纹模块测试。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EDU 余额大字展示。“收入/支出”分页，时间线形式展示每笔交易（类型、金额、关联资料）。底部累计统计。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部署方案]</w:t>
      </w:r>
    </w:p>
    <w:p>
      <w:pPr>
        <w:pStyle w:val="Heading1"/>
      </w:pPr>
      <w:r>
        <w:rPr>
          <w:rFonts w:ascii="Arial" w:hAnsi="Arial"/>
          <w:color w:val="1F4E79"/>
        </w:rPr>
        <w:t>十三、部署方案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268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镜像</w:t>
            </w:r>
          </w:p>
        </w:tc>
        <w:tc>
          <w:tcPr>
            <w:tcW w:type="dxa" w:w="113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4252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ganache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trufflesuite/ganache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8545</w:t>
            </w:r>
          </w:p>
        </w:tc>
        <w:tc>
          <w:tcPr>
            <w:tcW w:type="dxa" w:w="425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本地以太坊测试链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color w:val="333333"/>
                <w:sz w:val="20"/>
              </w:rPr>
              <w:t>backend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color w:val="333333"/>
                <w:sz w:val="20"/>
              </w:rPr>
              <w:t>Python Flask 自建镜像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5000</w:t>
            </w:r>
          </w:p>
        </w:tc>
        <w:tc>
          <w:tcPr>
            <w:tcW w:type="dxa" w:w="4252"/>
          </w:tcPr>
          <w:p>
            <w:r/>
            <w:r>
              <w:rPr>
                <w:rFonts w:ascii="Arial" w:hAnsi="Arial"/>
                <w:color w:val="333333"/>
                <w:sz w:val="20"/>
              </w:rPr>
              <w:t>后端 API + 内容指纹引擎</w:t>
            </w:r>
          </w:p>
        </w:tc>
      </w:tr>
      <w:tr>
        <w:tc>
          <w:tcPr>
            <w:tcW w:type="dxa" w:w="1701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frontend</w:t>
            </w:r>
          </w:p>
        </w:tc>
        <w:tc>
          <w:tcPr>
            <w:tcW w:type="dxa" w:w="2268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Nginx 静态托管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8080:80</w:t>
            </w:r>
          </w:p>
        </w:tc>
        <w:tc>
          <w:tcPr>
            <w:tcW w:type="dxa" w:w="425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前端静态页面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一键启动：docker compose up --build，复用共识实验的容器化经验。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演示脚本（重点）]</w:t>
      </w:r>
    </w:p>
    <w:p>
      <w:pPr>
        <w:pStyle w:val="Heading1"/>
      </w:pPr>
      <w:r>
        <w:rPr>
          <w:rFonts w:ascii="Arial" w:hAnsi="Arial"/>
          <w:color w:val="1F4E79"/>
        </w:rPr>
        <w:t>十四、答辩演示脚本</w:t>
      </w: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  <w:t>建议每个环节 2–3 分钟：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环节一（冷启动）：</w:t>
      </w:r>
      <w:r>
        <w:rPr>
          <w:rFonts w:ascii="Arial" w:hAnsi="Arial"/>
          <w:color w:val="333333"/>
          <w:sz w:val="22"/>
        </w:rPr>
        <w:t>展示两个用户注册，各获得 100 EDU 初始通证。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环节二（上传与激励）：</w:t>
      </w:r>
      <w:r>
        <w:rPr>
          <w:rFonts w:ascii="Arial" w:hAnsi="Arial"/>
          <w:color w:val="333333"/>
          <w:sz w:val="22"/>
        </w:rPr>
        <w:t>用户 A 上传 PPT，控制台展示 SHA-256 + SimHash 计算过程，余额 +20 EDU。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环节三（下载与支付）：</w:t>
      </w:r>
      <w:r>
        <w:rPr>
          <w:rFonts w:ascii="Arial" w:hAnsi="Arial"/>
          <w:color w:val="333333"/>
          <w:sz w:val="22"/>
        </w:rPr>
        <w:t>用户 B 下载，余额 −5 EDU，A 余额 +5 EDU。验证报告显示 SHA-256 一致、相似度 100%。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环节四（篡改检测 ★）：</w:t>
      </w:r>
      <w:r>
        <w:rPr>
          <w:rFonts w:ascii="Arial" w:hAnsi="Arial"/>
          <w:color w:val="333333"/>
          <w:sz w:val="22"/>
        </w:rPr>
        <w:t>提前准备一份修改过内容的 PPT 副本，触发验证。展示“SHA-256 不匹配，SimHash 相似度 92.1%，属衍生版本”的完整报告。这是最能体现技术深度的环节。</w:t>
      </w:r>
    </w:p>
    <w:p>
      <w:pPr>
        <w:spacing w:after="80" w:line="360" w:lineRule="auto"/>
      </w:pPr>
      <w:r>
        <w:rPr>
          <w:rFonts w:ascii="Arial" w:hAnsi="Arial"/>
          <w:b/>
          <w:color w:val="333333"/>
          <w:sz w:val="22"/>
        </w:rPr>
        <w:t>环节五（链上追溯）：</w:t>
      </w:r>
      <w:r>
        <w:rPr>
          <w:rFonts w:ascii="Arial" w:hAnsi="Arial"/>
          <w:color w:val="333333"/>
          <w:sz w:val="22"/>
        </w:rPr>
        <w:t>展示下载记录链上存证，点击交易 ID 查看 Ganache 区块信息。</w:t>
      </w:r>
    </w:p>
    <w:p>
      <w:pPr>
        <w:spacing w:before="160" w:after="40"/>
      </w:pPr>
      <w:r>
        <w:rPr>
          <w:rFonts w:ascii="Arial" w:hAnsi="Arial"/>
          <w:i/>
          <w:color w:val="888888"/>
          <w:sz w:val="20"/>
        </w:rPr>
        <w:t>▶ [Slide: 与需求分析的改进对比 + 实施计划]</w:t>
      </w:r>
    </w:p>
    <w:p>
      <w:pPr>
        <w:pStyle w:val="Heading1"/>
      </w:pPr>
      <w:r>
        <w:rPr>
          <w:rFonts w:ascii="Arial" w:hAnsi="Arial"/>
          <w:color w:val="1F4E79"/>
        </w:rPr>
        <w:t>十五、改进对比与实施计划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需求分析阶段</w:t>
            </w:r>
          </w:p>
        </w:tc>
        <w:tc>
          <w:tcPr>
            <w:tcW w:type="dxa" w:w="5102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系统设计阶段（本方案）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核心定位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三大痛点并行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聚焦两大核心难题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完整性校验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仅 SHA-256 精确哈希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双层指纹：SHA-256 + SimHash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篡改检测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只能判断“一致/不一致”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可量化相似度、定位差异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激励机制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无（纯分发模式）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EduToken 通证经济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区块链角色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被动记录者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主动治理者（通证转移 + 激励规则）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color w:val="333333"/>
                <w:sz w:val="20"/>
              </w:rPr>
              <w:t>智能合约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color w:val="333333"/>
                <w:sz w:val="20"/>
              </w:rPr>
              <w:t>单一合约，5 个接口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color w:val="333333"/>
                <w:sz w:val="20"/>
              </w:rPr>
              <w:t>三合约协作</w:t>
            </w:r>
          </w:p>
        </w:tc>
      </w:tr>
      <w:tr>
        <w:tc>
          <w:tcPr>
            <w:tcW w:type="dxa" w:w="1417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演示亮点</w:t>
            </w:r>
          </w:p>
        </w:tc>
        <w:tc>
          <w:tcPr>
            <w:tcW w:type="dxa" w:w="2835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哈希一致/不一致</w:t>
            </w:r>
          </w:p>
        </w:tc>
        <w:tc>
          <w:tcPr>
            <w:tcW w:type="dxa" w:w="5102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篡改检测 + 相似度报告 + 通证流转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color w:val="1F4E79"/>
        </w:rPr>
        <w:t>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6236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主要任务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1. 环境搭建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 周</w:t>
            </w:r>
          </w:p>
        </w:tc>
        <w:tc>
          <w:tcPr>
            <w:tcW w:type="dxa" w:w="6236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Docker Compose 编排 Ganache + Flask；Solidity 合约编写与部署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2. 内容指纹引擎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1 周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文本提取模块（PPT/Word/PDF）；SimHash 实现与测试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3. 通证合约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 周</w:t>
            </w:r>
          </w:p>
        </w:tc>
        <w:tc>
          <w:tcPr>
            <w:tcW w:type="dxa" w:w="6236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EduToken ERC-20 合约；MaterialRegistry 合约增强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4. 前端开发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1–2 周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资料市场页、上传页、验证报告页、钱包页</w:t>
            </w:r>
          </w:p>
        </w:tc>
      </w:tr>
      <w:tr>
        <w:tc>
          <w:tcPr>
            <w:tcW w:type="dxa" w:w="198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5. 集成联调</w:t>
            </w:r>
          </w:p>
        </w:tc>
        <w:tc>
          <w:tcPr>
            <w:tcW w:type="dxa" w:w="1134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1 周</w:t>
            </w:r>
          </w:p>
        </w:tc>
        <w:tc>
          <w:tcPr>
            <w:tcW w:type="dxa" w:w="6236"/>
            <w:shd w:fill="D6E4F0" w:val="clear"/>
          </w:tcPr>
          <w:p>
            <w:r/>
            <w:r>
              <w:rPr>
                <w:rFonts w:ascii="Arial" w:hAnsi="Arial"/>
                <w:color w:val="333333"/>
                <w:sz w:val="20"/>
              </w:rPr>
              <w:t>前后端联调、合约交互、端到端测试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color w:val="333333"/>
                <w:sz w:val="20"/>
              </w:rPr>
              <w:t>6. 答辩准备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color w:val="333333"/>
                <w:sz w:val="20"/>
              </w:rPr>
              <w:t>3–5 天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color w:val="333333"/>
                <w:sz w:val="20"/>
              </w:rPr>
              <w:t>PPT 制作、演示排练、录屏备份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Arial" w:hAnsi="Arial"/>
          <w:b w:val="0"/>
          <w:i w:val="0"/>
          <w:color w:val="333333"/>
          <w:sz w:val="22"/>
        </w:rPr>
      </w:r>
    </w:p>
    <w:p>
      <w:pPr>
        <w:spacing w:after="80" w:line="360" w:lineRule="auto"/>
        <w:jc w:val="center"/>
      </w:pPr>
      <w:r>
        <w:rPr>
          <w:rFonts w:ascii="Arial" w:hAnsi="Arial"/>
          <w:b w:val="0"/>
          <w:i/>
          <w:color w:val="999999"/>
          <w:sz w:val="22"/>
        </w:rPr>
        <w:t>—— 文稿结束 ——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