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Style w:val="MdHeading1"/>
      </w:pPr>
      <w:r>
        <w:t xml:space="preserve">new-pay Portal User Stories</w:t>
      </w:r>
    </w:p>
    <w:p>
      <w:pPr>
        <w:pStyle w:val="MdParagraph"/>
      </w:pPr>
      <w:r>
        <w:t xml:space="preserve">由 </w:t>
      </w:r>
      <w:r>
        <w:rPr>
          <w:rStyle w:val="MdCodespan"/>
          <w:u w:val="single"/>
        </w:rPr>
        <w:t xml:space="preserve">/gen-user-story</w:t>
      </w:r>
      <w:r>
        <w:t xml:space="preserve"> 依 </w:t>
      </w:r>
      <w:r>
        <w:rPr>
          <w:rStyle w:val="MdCodespan"/>
          <w:u w:val="single"/>
        </w:rPr>
        <w:t xml:space="preserve">docs/new-pay_Portal_SRS.md</w:t>
      </w:r>
      <w:r>
        <w:t xml:space="preserve">（SRS v1，自 new-pay_Portal_SRS.docx 轉出）產生，</w:t>
      </w:r>
      <w:r>
        <w:br/>
        <w:t xml:space="preserve">對照</w:t>
      </w:r>
      <w:r>
        <w:rPr>
          <w:rStyle w:val="MdCodespan"/>
          <w:u w:val="single"/>
        </w:rPr>
        <w:t xml:space="preserve">portal/</w:t>
      </w:r>
      <w:r>
        <w:t xml:space="preserve"> 原始碼標注實作狀態。需求條文編號 </w:t>
      </w:r>
      <w:r>
        <w:rPr>
          <w:rStyle w:val="MdCodespan"/>
          <w:u w:val="single"/>
        </w:rPr>
        <w:t xml:space="preserve">P-&lt;模組&gt;-&lt;nn&gt;</w:t>
      </w:r>
      <w:r>
        <w:t xml:space="preserve"> 見 SRS 1.5；文末附完整需求追溯矩陣。</w:t>
      </w:r>
    </w:p>
    <w:p>
      <w:pPr>
        <w:pStyle w:val="MdSpace"/>
      </w:pPr>
    </w:p>
    <w:p>
      <w:pPr>
        <w:pStyle w:val="ListParagraph"/>
        <w:pStyle w:val="MdListItem"/>
        <w:numPr>
          <w:ilvl w:val="0"/>
          <w:numId w:val="1"/>
        </w:numPr>
      </w:pPr>
      <w:r>
        <w:t xml:space="preserve">US 編號：</w:t>
      </w:r>
      <w:r>
        <w:rPr>
          <w:rStyle w:val="MdCodespan"/>
          <w:u w:val="single"/>
        </w:rPr>
        <w:t xml:space="preserve">US-&lt;模組&gt;-&lt;nn&gt;</w:t>
      </w:r>
      <w:r>
        <w:t xml:space="preserve">，模組代碼沿用 SRS（COM／LGN／HOME／RPT／RFD／RCN／TOS／BNK／CSR）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驗收條件（AC）括號內為其涵蓋的 SRS 條文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標注「（現況如此）」的 AC 描述的是刻意保留的技術債行為，測試階段將標 </w:t>
      </w:r>
      <w:r>
        <w:rPr>
          <w:rStyle w:val="MdCodespan"/>
          <w:u w:val="single"/>
        </w:rPr>
        <w:t xml:space="preserve">@legacy</w:t>
      </w:r>
      <w:r>
        <w:t xml:space="preserve">，升級前後必須一致</w:t>
      </w:r>
    </w:p>
    <w:p>
      <w:pPr>
        <w:pStyle w:val="MdSpace"/>
      </w:pPr>
    </w:p>
    <w:p>
      <w:pPr>
        <w:pStyle w:val="Heading2"/>
        <w:pStyle w:val="MdHeading2"/>
      </w:pPr>
      <w:r>
        <w:t xml:space="preserve">統計</w:t>
      </w: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</w:tblGrid>
      <w:tr>
        <w:trPr>
          <w:cantSplit/>
          <w:tblHeader/>
        </w:trPr>
        <w:tc>
          <w:tcPr>
            <w:tcW w:type="dxa" w:w="5000"/>
            <w:shd w:fill="F2F2F2" w:val="clear"/>
            <w:vAlign w:val="center"/>
          </w:tcPr>
          <w:p>
            <w:pPr>
              <w:pStyle w:val="MdTableHeader"/>
            </w:pPr>
          </w:p>
        </w:tc>
        <w:tc>
          <w:tcPr>
            <w:tcW w:type="dxa" w:w="5000"/>
            <w:shd w:fill="F2F2F2" w:val="clear"/>
            <w:vAlign w:val="center"/>
          </w:tcPr>
          <w:p>
            <w:pPr>
              <w:pStyle w:val="MdTableHeader"/>
            </w:pP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User Story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31 個（COM 6、LGN 4、HOME 2、RPT 3、RFD 2、RCN 3、TOS 5、BNK 3、CSR 3）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條文母體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138 條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US 涵蓋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124 條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不納入（API／NFR）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14 條（見文末清單）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實作狀態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已實作 30、現況與條文不符 1（US-COM-01）、未實作 0</w:t>
            </w:r>
          </w:p>
        </w:tc>
      </w:tr>
    </w:tbl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Heading2"/>
        <w:pStyle w:val="MdHeading2"/>
      </w:pPr>
      <w:r>
        <w:t xml:space="preserve">COM 共用需求（SRS 第 3 章）</w:t>
      </w:r>
    </w:p>
    <w:p>
      <w:pPr>
        <w:pStyle w:val="Heading3"/>
        <w:pStyle w:val="MdHeading3"/>
      </w:pPr>
      <w:r>
        <w:t xml:space="preserve">US-COM-01 未登入時的存取保護</w:t>
      </w:r>
    </w:p>
    <w:p>
      <w:pPr>
        <w:pStyle w:val="MdParagraph"/>
      </w:pPr>
      <w:r>
        <w:rPr>
          <w:rStyle w:val="MdStrong"/>
          <w:b/>
          <w:bCs/>
        </w:rPr>
        <w:t xml:space="preserve">身為</w:t>
      </w:r>
      <w:r>
        <w:t xml:space="preserve"> 未登入訪客，</w:t>
      </w:r>
      <w:r>
        <w:rPr>
          <w:rStyle w:val="MdStrong"/>
          <w:b/>
          <w:bCs/>
        </w:rPr>
        <w:t xml:space="preserve">我想要</w:t>
      </w:r>
      <w:r>
        <w:t xml:space="preserve"> 在未登入時被擋在功能頁之外，</w:t>
      </w:r>
      <w:r>
        <w:rPr>
          <w:rStyle w:val="MdStrong"/>
          <w:b/>
          <w:bCs/>
        </w:rPr>
        <w:t xml:space="preserve">以便</w:t>
      </w:r>
      <w:r>
        <w:t xml:space="preserve"> 系統資料不被未授權者瀏覽。</w:t>
      </w:r>
    </w:p>
    <w:p>
      <w:pPr>
        <w:pStyle w:val="MdSpace"/>
      </w:pP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</w:tblGrid>
      <w:tr>
        <w:trPr>
          <w:cantSplit/>
          <w:tblHeader/>
        </w:trPr>
        <w:tc>
          <w:tcPr>
            <w:tcW w:type="dxa" w:w="5000"/>
            <w:shd w:fill="F2F2F2" w:val="clear"/>
            <w:vAlign w:val="center"/>
          </w:tcPr>
          <w:p>
            <w:pPr>
              <w:pStyle w:val="MdTableHeader"/>
            </w:pPr>
          </w:p>
        </w:tc>
        <w:tc>
          <w:tcPr>
            <w:tcW w:type="dxa" w:w="5000"/>
            <w:shd w:fill="F2F2F2" w:val="clear"/>
            <w:vAlign w:val="center"/>
          </w:tcPr>
          <w:p>
            <w:pPr>
              <w:pStyle w:val="MdTableHeader"/>
            </w:pP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SRS 章節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3.1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涵蓋條文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P-COM-01, P-COM-02, P-COM-05, P-COM-06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實作狀態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現況與條文不符</w:t>
            </w:r>
            <w:r>
              <w:t xml:space="preserve">（見備註）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優先級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高</w:t>
            </w:r>
          </w:p>
        </w:tc>
      </w:tr>
    </w:tbl>
    <w:p>
      <w:pPr>
        <w:pStyle w:val="MdParagraph"/>
      </w:pPr>
      <w:r>
        <w:rPr>
          <w:rStyle w:val="MdStrong"/>
          <w:b/>
          <w:bCs/>
        </w:rPr>
        <w:t xml:space="preserve">驗收條件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AC1（P-COM-01）：未登入以 GET 開啟任一功能頁（/、/report、/recon、/tos、/bankacc、/csr）→ 302 導向 /login。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AC2（P-COM-02）：未登入呼叫資料端點不導轉，HTTP 200 回純文字——/report/data、/recon/data、/recon/detail、/tos/save、/bankacc/save、/csr/data 回 </w:t>
      </w:r>
      <w:r>
        <w:rPr>
          <w:rStyle w:val="MdCodespan"/>
          <w:u w:val="single"/>
        </w:rPr>
        <w:t xml:space="preserve">please login</w:t>
      </w:r>
      <w:r>
        <w:t xml:space="preserve">；/tos/data、/bankacc/data 回 </w:t>
      </w:r>
      <w:r>
        <w:rPr>
          <w:rStyle w:val="MdCodespan"/>
          <w:u w:val="single"/>
        </w:rPr>
        <w:t xml:space="preserve">[]</w:t>
      </w:r>
      <w:r>
        <w:t xml:space="preserve">（現況如此，兩種回法不一致）。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AC3（P-COM-05）：GET /logout 使 session 失效並 302 到 /login；登出後再開功能頁／打資料端點，回到 AC1／AC2 的行為。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AC4（P-COM-06）：session 閒置 30 分鐘逾時（容器預設）、以 JSESSIONID cookie 識別；同帳號可多瀏覽器同時登入。</w:t>
      </w:r>
    </w:p>
    <w:p>
      <w:pPr>
        <w:pStyle w:val="MdSpace"/>
      </w:pPr>
    </w:p>
    <w:p>
      <w:pPr>
        <w:pStyle w:val="MdBlockquote"/>
      </w:pPr>
      <w:r>
        <w:rPr>
          <w:rStyle w:val="MdStrong"/>
          <w:b/>
          <w:bCs/>
        </w:rPr>
        <w:t xml:space="preserve">備註（不符）</w:t>
      </w:r>
      <w:r>
        <w:t xml:space="preserve">：以 </w:t>
      </w:r>
      <w:r>
        <w:rPr>
          <w:rStyle w:val="MdCodespan"/>
          <w:u w:val="single"/>
        </w:rPr>
        <w:t xml:space="preserve">GET /;jsessionid=&lt;任意值&gt;</w:t>
      </w:r>
      <w:r>
        <w:t xml:space="preserve">開啟首頁時，請求比對不到首頁 controller，</w:t>
      </w:r>
      <w:r>
        <w:br/>
        <w:t xml:space="preserve">由 Spring Boot welcome page 直接渲染 index 模板——HTTP 200 顯示功能選單（導覽列帳號／角色空白），</w:t>
      </w:r>
      <w:r>
        <w:rPr>
          <w:rStyle w:val="MdStrong"/>
          <w:b/>
          <w:bCs/>
        </w:rPr>
        <w:t xml:space="preserve">未依 P-COM-01 導向 /login</w:t>
      </w:r>
      <w:r>
        <w:t xml:space="preserve">。全新瀏覽器第一次登入後的 302 也會落在這種 URL 上。</w:t>
      </w:r>
      <w:r>
        <w:br/>
        <w:t xml:space="preserve">SRS 未記載此行為；需決定修 SRS（如實記載）或列為升級時的已知缺陷。</w:t>
      </w:r>
    </w:p>
    <w:p>
      <w:pPr>
        <w:pStyle w:val="MdSpace"/>
      </w:pPr>
    </w:p>
    <w:p>
      <w:pPr>
        <w:pStyle w:val="Heading3"/>
        <w:pStyle w:val="MdHeading3"/>
      </w:pPr>
      <w:r>
        <w:t xml:space="preserve">US-COM-02 不分角色使用全部功能</w:t>
      </w:r>
    </w:p>
    <w:p>
      <w:pPr>
        <w:pStyle w:val="MdParagraph"/>
      </w:pPr>
      <w:r>
        <w:rPr>
          <w:rStyle w:val="MdStrong"/>
          <w:b/>
          <w:bCs/>
        </w:rPr>
        <w:t xml:space="preserve">身為</w:t>
      </w:r>
      <w:r>
        <w:t xml:space="preserve"> 任一已登入使用者（sa／cp／csr），</w:t>
      </w:r>
      <w:r>
        <w:rPr>
          <w:rStyle w:val="MdStrong"/>
          <w:b/>
          <w:bCs/>
        </w:rPr>
        <w:t xml:space="preserve">我想要</w:t>
      </w:r>
      <w:r>
        <w:t xml:space="preserve"> 使用選單上的全部功能，</w:t>
      </w:r>
      <w:r>
        <w:rPr>
          <w:rStyle w:val="MdStrong"/>
          <w:b/>
          <w:bCs/>
        </w:rPr>
        <w:t xml:space="preserve">以便</w:t>
      </w:r>
      <w:r>
        <w:t xml:space="preserve"> 在本版次無授權控管的設計下完成工作。</w:t>
      </w:r>
    </w:p>
    <w:p>
      <w:pPr>
        <w:pStyle w:val="MdSpace"/>
      </w:pP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</w:tblGrid>
      <w:tr>
        <w:trPr>
          <w:cantSplit/>
          <w:tblHeader/>
        </w:trPr>
        <w:tc>
          <w:tcPr>
            <w:tcW w:type="dxa" w:w="5000"/>
            <w:shd w:fill="F2F2F2" w:val="clear"/>
            <w:vAlign w:val="center"/>
          </w:tcPr>
          <w:p>
            <w:pPr>
              <w:pStyle w:val="MdTableHeader"/>
            </w:pPr>
          </w:p>
        </w:tc>
        <w:tc>
          <w:tcPr>
            <w:tcW w:type="dxa" w:w="5000"/>
            <w:shd w:fill="F2F2F2" w:val="clear"/>
            <w:vAlign w:val="center"/>
          </w:tcPr>
          <w:p>
            <w:pPr>
              <w:pStyle w:val="MdTableHeader"/>
            </w:pP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SRS 章節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3.1、3.2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涵蓋條文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P-COM-03, P-COM-09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實作狀態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已實作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優先級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高</w:t>
            </w:r>
          </w:p>
        </w:tc>
      </w:tr>
    </w:tbl>
    <w:p>
      <w:pPr>
        <w:pStyle w:val="MdParagraph"/>
      </w:pPr>
      <w:r>
        <w:rPr>
          <w:rStyle w:val="MdStrong"/>
          <w:b/>
          <w:bCs/>
        </w:rPr>
        <w:t xml:space="preserve">驗收條件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AC1（P-COM-03）：sa、cp、csr 任一帳號登入後，均可開啟全部頁面、呼叫全部資料端點並執行存檔（現況如此，本版次不實作角色授權）。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AC2（P-COM-09）：導覽列連結不依角色顯示或隱藏。</w:t>
      </w:r>
    </w:p>
    <w:p>
      <w:pPr>
        <w:pStyle w:val="MdSpace"/>
      </w:pPr>
    </w:p>
    <w:p>
      <w:pPr>
        <w:pStyle w:val="Heading3"/>
        <w:pStyle w:val="MdHeading3"/>
      </w:pPr>
      <w:r>
        <w:t xml:space="preserve">US-COM-03 一致的頁面框架與導覽列</w:t>
      </w:r>
    </w:p>
    <w:p>
      <w:pPr>
        <w:pStyle w:val="MdParagraph"/>
      </w:pPr>
      <w:r>
        <w:rPr>
          <w:rStyle w:val="MdStrong"/>
          <w:b/>
          <w:bCs/>
        </w:rPr>
        <w:t xml:space="preserve">身為</w:t>
      </w:r>
      <w:r>
        <w:t xml:space="preserve"> 任一已登入使用者，</w:t>
      </w:r>
      <w:r>
        <w:rPr>
          <w:rStyle w:val="MdStrong"/>
          <w:b/>
          <w:bCs/>
        </w:rPr>
        <w:t xml:space="preserve">我想要</w:t>
      </w:r>
      <w:r>
        <w:t xml:space="preserve"> 每一頁都有相同的導覽列與頁面樣式，</w:t>
      </w:r>
      <w:r>
        <w:rPr>
          <w:rStyle w:val="MdStrong"/>
          <w:b/>
          <w:bCs/>
        </w:rPr>
        <w:t xml:space="preserve">以便</w:t>
      </w:r>
      <w:r>
        <w:t xml:space="preserve"> 快速切換功能並確認目前登入身分。</w:t>
      </w:r>
    </w:p>
    <w:p>
      <w:pPr>
        <w:pStyle w:val="MdSpace"/>
      </w:pP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</w:tblGrid>
      <w:tr>
        <w:trPr>
          <w:cantSplit/>
          <w:tblHeader/>
        </w:trPr>
        <w:tc>
          <w:tcPr>
            <w:tcW w:type="dxa" w:w="5000"/>
            <w:shd w:fill="F2F2F2" w:val="clear"/>
            <w:vAlign w:val="center"/>
          </w:tcPr>
          <w:p>
            <w:pPr>
              <w:pStyle w:val="MdTableHeader"/>
            </w:pPr>
          </w:p>
        </w:tc>
        <w:tc>
          <w:tcPr>
            <w:tcW w:type="dxa" w:w="5000"/>
            <w:shd w:fill="F2F2F2" w:val="clear"/>
            <w:vAlign w:val="center"/>
          </w:tcPr>
          <w:p>
            <w:pPr>
              <w:pStyle w:val="MdTableHeader"/>
            </w:pP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SRS 章節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3.1、3.2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涵蓋條文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P-COM-04, P-COM-07, P-COM-08, P-COM-10, P-COM-11, P-COM-12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實作狀態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已實作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優先級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中</w:t>
            </w:r>
          </w:p>
        </w:tc>
      </w:tr>
    </w:tbl>
    <w:p>
      <w:pPr>
        <w:pStyle w:val="MdParagraph"/>
      </w:pPr>
      <w:r>
        <w:rPr>
          <w:rStyle w:val="MdStrong"/>
          <w:b/>
          <w:bCs/>
        </w:rPr>
        <w:t xml:space="preserve">驗收條件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AC1（P-COM-04, P-COM-07）：登入後每頁頂端為深藍導覽列，左側文字 </w:t>
      </w:r>
      <w:r>
        <w:rPr>
          <w:rStyle w:val="MdCodespan"/>
          <w:u w:val="single"/>
        </w:rPr>
        <w:t xml:space="preserve">new-pay Portal | &lt;帳號&gt;</w:t>
      </w:r>
      <w:r>
        <w:t xml:space="preserve">；首頁另加 </w:t>
      </w:r>
      <w:r>
        <w:rPr>
          <w:rStyle w:val="MdCodespan"/>
          <w:u w:val="single"/>
        </w:rPr>
        <w:t xml:space="preserve">(&lt;角色&gt;)</w:t>
      </w:r>
      <w:r>
        <w:t xml:space="preserve">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AC2（P-COM-08）：導覽列固定八個連結，依序：首頁、交易報表、退款報表、對帳查詢、服務條款、銀行帳戶、CSR查詢、登出；登入頁僅有「new-pay Portal」文字、無連結。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AC3（P-COM-10）：各頁 </w:t>
      </w:r>
      <w:r>
        <w:rPr>
          <w:rStyle w:val="MdCodespan"/>
          <w:u w:val="single"/>
        </w:rPr>
        <w:t xml:space="preserve">&lt;title&gt;</w:t>
      </w:r>
      <w:r>
        <w:t xml:space="preserve"> 依 SRS 所列（登入頁「new-pay Portal 登入」…CSR「CSR 交易查詢」）。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AC4（P-COM-11, P-COM-12）：UTF-8、指定字型與配色、只載入 portal.css 與 jquery.min.js（jQuery 1.12.4）、不使用外部 CDN。</w:t>
      </w:r>
    </w:p>
    <w:p>
      <w:pPr>
        <w:pStyle w:val="MdSpace"/>
      </w:pPr>
    </w:p>
    <w:p>
      <w:pPr>
        <w:pStyle w:val="Heading3"/>
        <w:pStyle w:val="MdHeading3"/>
      </w:pPr>
      <w:r>
        <w:t xml:space="preserve">US-COM-04 報表類查詢結果的一致呈現</w:t>
      </w:r>
    </w:p>
    <w:p>
      <w:pPr>
        <w:pStyle w:val="MdParagraph"/>
      </w:pPr>
      <w:r>
        <w:rPr>
          <w:rStyle w:val="MdStrong"/>
          <w:b/>
          <w:bCs/>
        </w:rPr>
        <w:t xml:space="preserve">身為</w:t>
      </w:r>
      <w:r>
        <w:t xml:space="preserve"> 任一已登入使用者，</w:t>
      </w:r>
      <w:r>
        <w:rPr>
          <w:rStyle w:val="MdStrong"/>
          <w:b/>
          <w:bCs/>
        </w:rPr>
        <w:t xml:space="preserve">我想要</w:t>
      </w:r>
      <w:r>
        <w:t xml:space="preserve"> 所有報表查詢以一致的表格格式呈現，</w:t>
      </w:r>
      <w:r>
        <w:rPr>
          <w:rStyle w:val="MdStrong"/>
          <w:b/>
          <w:bCs/>
        </w:rPr>
        <w:t xml:space="preserve">以便</w:t>
      </w:r>
      <w:r>
        <w:t xml:space="preserve"> 用同一種方式閱讀查詢結果。</w:t>
      </w:r>
    </w:p>
    <w:p>
      <w:pPr>
        <w:pStyle w:val="MdSpace"/>
      </w:pP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</w:tblGrid>
      <w:tr>
        <w:trPr>
          <w:cantSplit/>
          <w:tblHeader/>
        </w:trPr>
        <w:tc>
          <w:tcPr>
            <w:tcW w:type="dxa" w:w="5000"/>
            <w:shd w:fill="F2F2F2" w:val="clear"/>
            <w:vAlign w:val="center"/>
          </w:tcPr>
          <w:p>
            <w:pPr>
              <w:pStyle w:val="MdTableHeader"/>
            </w:pPr>
          </w:p>
        </w:tc>
        <w:tc>
          <w:tcPr>
            <w:tcW w:type="dxa" w:w="5000"/>
            <w:shd w:fill="F2F2F2" w:val="clear"/>
            <w:vAlign w:val="center"/>
          </w:tcPr>
          <w:p>
            <w:pPr>
              <w:pStyle w:val="MdTableHeader"/>
            </w:pP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SRS 章節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3.4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涵蓋條文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P-COM-20, P-COM-21, P-COM-22, P-COM-23, P-COM-24, P-COM-25, P-COM-26, P-COM-27, P-COM-28, P-COM-29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實作狀態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已實作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優先級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高</w:t>
            </w:r>
          </w:p>
        </w:tc>
      </w:tr>
    </w:tbl>
    <w:p>
      <w:pPr>
        <w:pStyle w:val="MdParagraph"/>
      </w:pPr>
      <w:r>
        <w:rPr>
          <w:rStyle w:val="MdStrong"/>
          <w:b/>
          <w:bCs/>
        </w:rPr>
        <w:t xml:space="preserve">驗收條件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AC1（P-COM-20, P-COM-21）：後端回 </w:t>
      </w:r>
      <w:r>
        <w:rPr>
          <w:rStyle w:val="MdCodespan"/>
          <w:u w:val="single"/>
        </w:rPr>
        <w:t xml:space="preserve">&lt;table border=1 cellspacing=0&gt;</w:t>
      </w:r>
      <w:r>
        <w:t xml:space="preserve"> 表格＋</w:t>
      </w:r>
      <w:r>
        <w:rPr>
          <w:rStyle w:val="MdCodespan"/>
          <w:u w:val="single"/>
        </w:rPr>
        <w:t xml:space="preserve">total rows: N</w:t>
      </w:r>
      <w:r>
        <w:t xml:space="preserve">；表頭為資料庫欄名（大寫底線）。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AC2（P-COM-22）：畫面最多 10 筆資料列；total rows 為符合條件之總筆數，可大於 10。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AC3（P-COM-23）：查無資料時為「無表頭、僅一個空 </w:t>
      </w:r>
      <w:r>
        <w:rPr>
          <w:rStyle w:val="MdCodespan"/>
          <w:u w:val="single"/>
        </w:rPr>
        <w:t xml:space="preserve">&lt;tr&gt;</w:t>
      </w:r>
      <w:r>
        <w:t xml:space="preserve">」的空表格＋</w:t>
      </w:r>
      <w:r>
        <w:rPr>
          <w:rStyle w:val="MdCodespan"/>
          <w:u w:val="single"/>
        </w:rPr>
        <w:t xml:space="preserve">total rows: 0</w:t>
      </w:r>
      <w:r>
        <w:t xml:space="preserve">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AC4（P-COM-24）：NULL 欄位顯示文字 </w:t>
      </w:r>
      <w:r>
        <w:rPr>
          <w:rStyle w:val="MdCodespan"/>
          <w:u w:val="single"/>
        </w:rPr>
        <w:t xml:space="preserve">null</w:t>
      </w:r>
      <w:r>
        <w:t xml:space="preserve">（現況如此）。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AC5（P-COM-25）：欄位值原樣輸出、不做 HTML 轉義（現況如此）。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AC6（P-COM-26）：後端 SQL 錯誤時結果區原樣顯示 </w:t>
      </w:r>
      <w:r>
        <w:rPr>
          <w:rStyle w:val="MdCodespan"/>
          <w:u w:val="single"/>
        </w:rPr>
        <w:t xml:space="preserve">query error: …SQL=…</w:t>
      </w:r>
      <w:r>
        <w:t xml:space="preserve">（現況如此，含內部訊息）。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AC7（P-COM-27, P-COM-28）：按查詢後結果區先顯示 </w:t>
      </w:r>
      <w:r>
        <w:rPr>
          <w:rStyle w:val="MdCodespan"/>
          <w:u w:val="single"/>
        </w:rPr>
        <w:t xml:space="preserve">查詢中...</w:t>
      </w:r>
      <w:r>
        <w:t xml:space="preserve"> 再被回應整個取代；等待期間按鈕不停用，連按多次以最後到達的回應為準（現況如此）。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AC8（P-COM-29）：表格樣式由 portal.css 決定（表頭淡藍底、灰格線）。</w:t>
      </w:r>
    </w:p>
    <w:p>
      <w:pPr>
        <w:pStyle w:val="MdSpace"/>
      </w:pPr>
    </w:p>
    <w:p>
      <w:pPr>
        <w:pStyle w:val="Heading3"/>
        <w:pStyle w:val="MdHeading3"/>
      </w:pPr>
      <w:r>
        <w:t xml:space="preserve">US-COM-05 Portal 與後端介接的錯誤表現</w:t>
      </w:r>
    </w:p>
    <w:p>
      <w:pPr>
        <w:pStyle w:val="MdParagraph"/>
      </w:pPr>
      <w:r>
        <w:rPr>
          <w:rStyle w:val="MdStrong"/>
          <w:b/>
          <w:bCs/>
        </w:rPr>
        <w:t xml:space="preserve">身為</w:t>
      </w:r>
      <w:r>
        <w:t xml:space="preserve"> 任一已登入使用者，</w:t>
      </w:r>
      <w:r>
        <w:rPr>
          <w:rStyle w:val="MdStrong"/>
          <w:b/>
          <w:bCs/>
        </w:rPr>
        <w:t xml:space="preserve">我想要</w:t>
      </w:r>
      <w:r>
        <w:t xml:space="preserve"> 後端異常時畫面有可辨識的錯誤文字，</w:t>
      </w:r>
      <w:r>
        <w:rPr>
          <w:rStyle w:val="MdStrong"/>
          <w:b/>
          <w:bCs/>
        </w:rPr>
        <w:t xml:space="preserve">以便</w:t>
      </w:r>
      <w:r>
        <w:t xml:space="preserve"> 判斷是查無資料還是系統出錯。</w:t>
      </w:r>
    </w:p>
    <w:p>
      <w:pPr>
        <w:pStyle w:val="MdSpace"/>
      </w:pP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</w:tblGrid>
      <w:tr>
        <w:trPr>
          <w:cantSplit/>
          <w:tblHeader/>
        </w:trPr>
        <w:tc>
          <w:tcPr>
            <w:tcW w:type="dxa" w:w="5000"/>
            <w:shd w:fill="F2F2F2" w:val="clear"/>
            <w:vAlign w:val="center"/>
          </w:tcPr>
          <w:p>
            <w:pPr>
              <w:pStyle w:val="MdTableHeader"/>
            </w:pPr>
          </w:p>
        </w:tc>
        <w:tc>
          <w:tcPr>
            <w:tcW w:type="dxa" w:w="5000"/>
            <w:shd w:fill="F2F2F2" w:val="clear"/>
            <w:vAlign w:val="center"/>
          </w:tcPr>
          <w:p>
            <w:pPr>
              <w:pStyle w:val="MdTableHeader"/>
            </w:pP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SRS 章節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3.3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涵蓋條文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P-COM-13, P-COM-14, P-COM-15, P-COM-16, P-COM-17, P-COM-18, P-COM-19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實作狀態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已實作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優先級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高</w:t>
            </w:r>
          </w:p>
        </w:tc>
      </w:tr>
    </w:tbl>
    <w:p>
      <w:pPr>
        <w:pStyle w:val="MdParagraph"/>
      </w:pPr>
      <w:r>
        <w:rPr>
          <w:rStyle w:val="MdStrong"/>
          <w:b/>
          <w:bCs/>
        </w:rPr>
        <w:t xml:space="preserve">驗收條件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AC1（P-COM-13, P-COM-14）：Portal 不碰資料庫，一律轉呼叫 localhost:8099 的後端並把回應字串原樣回傳。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AC2（P-COM-15）：GET 類轉呼叫失敗（後端未啟動／4xx／5xx）→ HTTP 200 回 </w:t>
      </w:r>
      <w:r>
        <w:rPr>
          <w:rStyle w:val="MdCodespan"/>
          <w:u w:val="single"/>
        </w:rPr>
        <w:t xml:space="preserve">backend error: &lt;訊息&gt;</w:t>
      </w:r>
      <w:r>
        <w:t xml:space="preserve">，顯示於結果區。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AC3（P-COM-16）：POST 類（/tos/save、/bankacc/save）轉呼叫失敗 → </w:t>
      </w:r>
      <w:r>
        <w:rPr>
          <w:rStyle w:val="MdCodespan"/>
          <w:u w:val="single"/>
        </w:rPr>
        <w:t xml:space="preserve">FAIL &lt;訊息&gt;</w:t>
      </w:r>
      <w:r>
        <w:t xml:space="preserve">，顯示於訊息區。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AC4（P-COM-17）：轉呼叫不設逾時；後端不回應時畫面停在 </w:t>
      </w:r>
      <w:r>
        <w:rPr>
          <w:rStyle w:val="MdCodespan"/>
          <w:u w:val="single"/>
        </w:rPr>
        <w:t xml:space="preserve">查詢中...</w:t>
      </w:r>
      <w:r>
        <w:t xml:space="preserve">（現況如此）。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AC5（P-COM-18, P-COM-19）：GET 參數直接串 URL、POST 用 form-urlencoded；資料端點缺必要參數回 HTTP 400、不轉呼叫。</w:t>
      </w:r>
    </w:p>
    <w:p>
      <w:pPr>
        <w:pStyle w:val="MdSpace"/>
      </w:pPr>
    </w:p>
    <w:p>
      <w:pPr>
        <w:pStyle w:val="Heading3"/>
        <w:pStyle w:val="MdHeading3"/>
      </w:pPr>
      <w:r>
        <w:t xml:space="preserve">US-COM-06 輸入不驗證與固定格式慣例</w:t>
      </w:r>
    </w:p>
    <w:p>
      <w:pPr>
        <w:pStyle w:val="MdParagraph"/>
      </w:pPr>
      <w:r>
        <w:rPr>
          <w:rStyle w:val="MdStrong"/>
          <w:b/>
          <w:bCs/>
        </w:rPr>
        <w:t xml:space="preserve">身為</w:t>
      </w:r>
      <w:r>
        <w:t xml:space="preserve"> 任一已登入使用者，</w:t>
      </w:r>
      <w:r>
        <w:rPr>
          <w:rStyle w:val="MdStrong"/>
          <w:b/>
          <w:bCs/>
        </w:rPr>
        <w:t xml:space="preserve">我想要</w:t>
      </w:r>
      <w:r>
        <w:t xml:space="preserve"> 了解輸入與日期金額的既定慣例，</w:t>
      </w:r>
      <w:r>
        <w:rPr>
          <w:rStyle w:val="MdStrong"/>
          <w:b/>
          <w:bCs/>
        </w:rPr>
        <w:t xml:space="preserve">以便</w:t>
      </w:r>
      <w:r>
        <w:t xml:space="preserve"> 正確解讀查詢條件與結果。</w:t>
      </w:r>
    </w:p>
    <w:p>
      <w:pPr>
        <w:pStyle w:val="MdSpace"/>
      </w:pP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</w:tblGrid>
      <w:tr>
        <w:trPr>
          <w:cantSplit/>
          <w:tblHeader/>
        </w:trPr>
        <w:tc>
          <w:tcPr>
            <w:tcW w:type="dxa" w:w="5000"/>
            <w:shd w:fill="F2F2F2" w:val="clear"/>
            <w:vAlign w:val="center"/>
          </w:tcPr>
          <w:p>
            <w:pPr>
              <w:pStyle w:val="MdTableHeader"/>
            </w:pPr>
          </w:p>
        </w:tc>
        <w:tc>
          <w:tcPr>
            <w:tcW w:type="dxa" w:w="5000"/>
            <w:shd w:fill="F2F2F2" w:val="clear"/>
            <w:vAlign w:val="center"/>
          </w:tcPr>
          <w:p>
            <w:pPr>
              <w:pStyle w:val="MdTableHeader"/>
            </w:pP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SRS 章節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3.5、3.6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涵蓋條文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P-COM-30, P-COM-31, P-COM-32, P-COM-33, P-COM-34, P-COM-35, P-COM-36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實作狀態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已實作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優先級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中</w:t>
            </w:r>
          </w:p>
        </w:tc>
      </w:tr>
    </w:tbl>
    <w:p>
      <w:pPr>
        <w:pStyle w:val="MdParagraph"/>
      </w:pPr>
      <w:r>
        <w:rPr>
          <w:rStyle w:val="MdStrong"/>
          <w:b/>
          <w:bCs/>
        </w:rPr>
        <w:t xml:space="preserve">驗收條件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AC1（P-COM-30）：頁面不做任何輸入格式驗證，空值／超長／特殊字元照樣送出，結果由後端回應決定（現況如此）。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AC2（P-COM-31, P-COM-32）：後端也不驗證——含單引號回 </w:t>
      </w:r>
      <w:r>
        <w:rPr>
          <w:rStyle w:val="MdCodespan"/>
          <w:u w:val="single"/>
        </w:rPr>
        <w:t xml:space="preserve">query error:</w:t>
      </w:r>
      <w:r>
        <w:t xml:space="preserve">／</w:t>
      </w:r>
      <w:r>
        <w:rPr>
          <w:rStyle w:val="MdCodespan"/>
          <w:u w:val="single"/>
        </w:rPr>
        <w:t xml:space="preserve">FAIL</w:t>
      </w:r>
      <w:r>
        <w:t xml:space="preserve">；必填欄（條款生效日期與內容、銀行代碼與帳號）空字串存檔回 </w:t>
      </w:r>
      <w:r>
        <w:rPr>
          <w:rStyle w:val="MdCodespan"/>
          <w:u w:val="single"/>
        </w:rPr>
        <w:t xml:space="preserve">FAIL …NULL not allowed…</w:t>
      </w:r>
      <w:r>
        <w:t xml:space="preserve">（現況如此）。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AC3（P-COM-33）：日期 8 碼 yyyyMMdd、小時 2 碼、條款生效日期 14 碼，均為純文字框、無日期選擇器。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AC4（P-COM-34, P-COM-35）：資料庫時間為 14 碼台灣時間、原樣顯示；區間以字串比較（from 補 0000、to 補 5959，含兩端）。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AC5（P-COM-36）：金額為整數（元）；交易幣別 TWD、銀行帳戶幣別 NTD/USD。</w:t>
      </w:r>
    </w:p>
    <w:p>
      <w:pPr>
        <w:pStyle w:val="MdSpace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Heading2"/>
        <w:pStyle w:val="MdHeading2"/>
      </w:pPr>
      <w:r>
        <w:t xml:space="preserve">LGN 登入（SRS 4.1）</w:t>
      </w:r>
    </w:p>
    <w:p>
      <w:pPr>
        <w:pStyle w:val="Heading3"/>
        <w:pStyle w:val="MdHeading3"/>
      </w:pPr>
      <w:r>
        <w:t xml:space="preserve">US-LGN-01 以固定帳號登入</w:t>
      </w:r>
    </w:p>
    <w:p>
      <w:pPr>
        <w:pStyle w:val="MdParagraph"/>
      </w:pPr>
      <w:r>
        <w:rPr>
          <w:rStyle w:val="MdStrong"/>
          <w:b/>
          <w:bCs/>
        </w:rPr>
        <w:t xml:space="preserve">身為</w:t>
      </w:r>
      <w:r>
        <w:t xml:space="preserve"> SA／CP／CSR 使用者，</w:t>
      </w:r>
      <w:r>
        <w:rPr>
          <w:rStyle w:val="MdStrong"/>
          <w:b/>
          <w:bCs/>
        </w:rPr>
        <w:t xml:space="preserve">我想要</w:t>
      </w:r>
      <w:r>
        <w:t xml:space="preserve"> 以固定測試帳號登入 Portal，</w:t>
      </w:r>
      <w:r>
        <w:rPr>
          <w:rStyle w:val="MdStrong"/>
          <w:b/>
          <w:bCs/>
        </w:rPr>
        <w:t xml:space="preserve">以便</w:t>
      </w:r>
      <w:r>
        <w:t xml:space="preserve"> 進入對應的功能選單。</w:t>
      </w:r>
    </w:p>
    <w:p>
      <w:pPr>
        <w:pStyle w:val="MdSpace"/>
      </w:pP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</w:tblGrid>
      <w:tr>
        <w:trPr>
          <w:cantSplit/>
          <w:tblHeader/>
        </w:trPr>
        <w:tc>
          <w:tcPr>
            <w:tcW w:type="dxa" w:w="5000"/>
            <w:shd w:fill="F2F2F2" w:val="clear"/>
            <w:vAlign w:val="center"/>
          </w:tcPr>
          <w:p>
            <w:pPr>
              <w:pStyle w:val="MdTableHeader"/>
            </w:pPr>
          </w:p>
        </w:tc>
        <w:tc>
          <w:tcPr>
            <w:tcW w:type="dxa" w:w="5000"/>
            <w:shd w:fill="F2F2F2" w:val="clear"/>
            <w:vAlign w:val="center"/>
          </w:tcPr>
          <w:p>
            <w:pPr>
              <w:pStyle w:val="MdTableHeader"/>
            </w:pP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SRS 章節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4.1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涵蓋條文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P-LGN-01, P-LGN-02, P-LGN-05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實作狀態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已實作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優先級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高</w:t>
            </w:r>
          </w:p>
        </w:tc>
      </w:tr>
    </w:tbl>
    <w:p>
      <w:pPr>
        <w:pStyle w:val="MdParagraph"/>
      </w:pPr>
      <w:r>
        <w:rPr>
          <w:rStyle w:val="MdStrong"/>
          <w:b/>
          <w:bCs/>
        </w:rPr>
        <w:t xml:space="preserve">驗收條件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AC1（P-LGN-01）：帳號固定三組 sa/sa、cp/cp、csr/csr，大小寫敏感、完全相符才成功（</w:t>
      </w:r>
      <w:r>
        <w:rPr>
          <w:rStyle w:val="MdCodespan"/>
          <w:u w:val="single"/>
        </w:rPr>
        <w:t xml:space="preserve">SA</w:t>
      </w:r>
      <w:r>
        <w:t xml:space="preserve"> 失敗）。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AC2（P-LGN-02）：登入成功建立 session（loginUser、role 皆為帳號）並 302 導向首頁。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AC3（P-LGN-05）：登入頁載入後游標自動停在帳號欄位。</w:t>
      </w:r>
    </w:p>
    <w:p>
      <w:pPr>
        <w:pStyle w:val="MdSpace"/>
      </w:pPr>
    </w:p>
    <w:p>
      <w:pPr>
        <w:pStyle w:val="Heading3"/>
        <w:pStyle w:val="MdHeading3"/>
      </w:pPr>
      <w:r>
        <w:t xml:space="preserve">US-LGN-02 登入失敗的回饋</w:t>
      </w:r>
    </w:p>
    <w:p>
      <w:pPr>
        <w:pStyle w:val="MdParagraph"/>
      </w:pPr>
      <w:r>
        <w:rPr>
          <w:rStyle w:val="MdStrong"/>
          <w:b/>
          <w:bCs/>
        </w:rPr>
        <w:t xml:space="preserve">身為</w:t>
      </w:r>
      <w:r>
        <w:t xml:space="preserve"> 輸入錯誤帳密的使用者，</w:t>
      </w:r>
      <w:r>
        <w:rPr>
          <w:rStyle w:val="MdStrong"/>
          <w:b/>
          <w:bCs/>
        </w:rPr>
        <w:t xml:space="preserve">我想要</w:t>
      </w:r>
      <w:r>
        <w:t xml:space="preserve"> 看到明確的錯誤訊息，</w:t>
      </w:r>
      <w:r>
        <w:rPr>
          <w:rStyle w:val="MdStrong"/>
          <w:b/>
          <w:bCs/>
        </w:rPr>
        <w:t xml:space="preserve">以便</w:t>
      </w:r>
      <w:r>
        <w:t xml:space="preserve"> 重新輸入。</w:t>
      </w:r>
    </w:p>
    <w:p>
      <w:pPr>
        <w:pStyle w:val="MdSpace"/>
      </w:pP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</w:tblGrid>
      <w:tr>
        <w:trPr>
          <w:cantSplit/>
          <w:tblHeader/>
        </w:trPr>
        <w:tc>
          <w:tcPr>
            <w:tcW w:type="dxa" w:w="5000"/>
            <w:shd w:fill="F2F2F2" w:val="clear"/>
            <w:vAlign w:val="center"/>
          </w:tcPr>
          <w:p>
            <w:pPr>
              <w:pStyle w:val="MdTableHeader"/>
            </w:pPr>
          </w:p>
        </w:tc>
        <w:tc>
          <w:tcPr>
            <w:tcW w:type="dxa" w:w="5000"/>
            <w:shd w:fill="F2F2F2" w:val="clear"/>
            <w:vAlign w:val="center"/>
          </w:tcPr>
          <w:p>
            <w:pPr>
              <w:pStyle w:val="MdTableHeader"/>
            </w:pP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SRS 章節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4.1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涵蓋條文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P-LGN-03, P-LGN-04, P-LGN-08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實作狀態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已實作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優先級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高</w:t>
            </w:r>
          </w:p>
        </w:tc>
      </w:tr>
    </w:tbl>
    <w:p>
      <w:pPr>
        <w:pStyle w:val="MdParagraph"/>
      </w:pPr>
      <w:r>
        <w:rPr>
          <w:rStyle w:val="MdStrong"/>
          <w:b/>
          <w:bCs/>
        </w:rPr>
        <w:t xml:space="preserve">驗收條件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AC1（P-LGN-03）：帳號不存在、密碼不符或任一欄為空 → HTTP 200 停在登入頁（URL /doLogin），顯示紅字「帳號或密碼錯誤」，不建立 session。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AC2（P-LGN-04）：失敗後帳號密碼欄不回填（頁面重新渲染、欄位為空）；錯誤訊息位於登入按鈕下方、測試帳號提示上方（現況如此）。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AC3（P-LGN-08）：本版次無失敗次數限制、帳號鎖定與驗證碼（現況如此）。</w:t>
      </w:r>
    </w:p>
    <w:p>
      <w:pPr>
        <w:pStyle w:val="MdSpace"/>
      </w:pPr>
    </w:p>
    <w:p>
      <w:pPr>
        <w:pStyle w:val="Heading3"/>
        <w:pStyle w:val="MdHeading3"/>
      </w:pPr>
      <w:r>
        <w:t xml:space="preserve">US-LGN-03 登出</w:t>
      </w:r>
    </w:p>
    <w:p>
      <w:pPr>
        <w:pStyle w:val="MdParagraph"/>
      </w:pPr>
      <w:r>
        <w:rPr>
          <w:rStyle w:val="MdStrong"/>
          <w:b/>
          <w:bCs/>
        </w:rPr>
        <w:t xml:space="preserve">身為</w:t>
      </w:r>
      <w:r>
        <w:t xml:space="preserve"> 已登入使用者，</w:t>
      </w:r>
      <w:r>
        <w:rPr>
          <w:rStyle w:val="MdStrong"/>
          <w:b/>
          <w:bCs/>
        </w:rPr>
        <w:t xml:space="preserve">我想要</w:t>
      </w:r>
      <w:r>
        <w:t xml:space="preserve"> 登出並結束 session，</w:t>
      </w:r>
      <w:r>
        <w:rPr>
          <w:rStyle w:val="MdStrong"/>
          <w:b/>
          <w:bCs/>
        </w:rPr>
        <w:t xml:space="preserve">以便</w:t>
      </w:r>
      <w:r>
        <w:t xml:space="preserve"> 離開系統。</w:t>
      </w:r>
    </w:p>
    <w:p>
      <w:pPr>
        <w:pStyle w:val="MdSpace"/>
      </w:pP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</w:tblGrid>
      <w:tr>
        <w:trPr>
          <w:cantSplit/>
          <w:tblHeader/>
        </w:trPr>
        <w:tc>
          <w:tcPr>
            <w:tcW w:type="dxa" w:w="5000"/>
            <w:shd w:fill="F2F2F2" w:val="clear"/>
            <w:vAlign w:val="center"/>
          </w:tcPr>
          <w:p>
            <w:pPr>
              <w:pStyle w:val="MdTableHeader"/>
            </w:pPr>
          </w:p>
        </w:tc>
        <w:tc>
          <w:tcPr>
            <w:tcW w:type="dxa" w:w="5000"/>
            <w:shd w:fill="F2F2F2" w:val="clear"/>
            <w:vAlign w:val="center"/>
          </w:tcPr>
          <w:p>
            <w:pPr>
              <w:pStyle w:val="MdTableHeader"/>
            </w:pP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SRS 章節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4.1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涵蓋條文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P-LGN-09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實作狀態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已實作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優先級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高</w:t>
            </w:r>
          </w:p>
        </w:tc>
      </w:tr>
    </w:tbl>
    <w:p>
      <w:pPr>
        <w:pStyle w:val="MdParagraph"/>
      </w:pPr>
      <w:r>
        <w:rPr>
          <w:rStyle w:val="MdStrong"/>
          <w:b/>
          <w:bCs/>
        </w:rPr>
        <w:t xml:space="preserve">驗收條件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AC1（P-LGN-09）：GET /logout → session 失效 → 302 到 /login；登出後的登入頁不顯示錯誤訊息。</w:t>
      </w:r>
    </w:p>
    <w:p>
      <w:pPr>
        <w:pStyle w:val="MdSpace"/>
      </w:pPr>
    </w:p>
    <w:p>
      <w:pPr>
        <w:pStyle w:val="Heading3"/>
        <w:pStyle w:val="MdHeading3"/>
      </w:pPr>
      <w:r>
        <w:t xml:space="preserve">US-LGN-04 重複登入與非常規請求</w:t>
      </w:r>
    </w:p>
    <w:p>
      <w:pPr>
        <w:pStyle w:val="MdParagraph"/>
      </w:pPr>
      <w:r>
        <w:rPr>
          <w:rStyle w:val="MdStrong"/>
          <w:b/>
          <w:bCs/>
        </w:rPr>
        <w:t xml:space="preserve">身為</w:t>
      </w:r>
      <w:r>
        <w:t xml:space="preserve"> 已登入或操作異常的使用者，</w:t>
      </w:r>
      <w:r>
        <w:rPr>
          <w:rStyle w:val="MdStrong"/>
          <w:b/>
          <w:bCs/>
        </w:rPr>
        <w:t xml:space="preserve">我想要</w:t>
      </w:r>
      <w:r>
        <w:t xml:space="preserve"> 系統對重複登入與非常規請求有固定行為，</w:t>
      </w:r>
      <w:r>
        <w:rPr>
          <w:rStyle w:val="MdStrong"/>
          <w:b/>
          <w:bCs/>
        </w:rPr>
        <w:t xml:space="preserve">以便</w:t>
      </w:r>
      <w:r>
        <w:t xml:space="preserve"> 行為可預期。</w:t>
      </w:r>
    </w:p>
    <w:p>
      <w:pPr>
        <w:pStyle w:val="MdSpace"/>
      </w:pP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</w:tblGrid>
      <w:tr>
        <w:trPr>
          <w:cantSplit/>
          <w:tblHeader/>
        </w:trPr>
        <w:tc>
          <w:tcPr>
            <w:tcW w:type="dxa" w:w="5000"/>
            <w:shd w:fill="F2F2F2" w:val="clear"/>
            <w:vAlign w:val="center"/>
          </w:tcPr>
          <w:p>
            <w:pPr>
              <w:pStyle w:val="MdTableHeader"/>
            </w:pPr>
          </w:p>
        </w:tc>
        <w:tc>
          <w:tcPr>
            <w:tcW w:type="dxa" w:w="5000"/>
            <w:shd w:fill="F2F2F2" w:val="clear"/>
            <w:vAlign w:val="center"/>
          </w:tcPr>
          <w:p>
            <w:pPr>
              <w:pStyle w:val="MdTableHeader"/>
            </w:pP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SRS 章節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4.1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涵蓋條文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P-LGN-06, P-LGN-07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實作狀態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已實作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優先級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中</w:t>
            </w:r>
          </w:p>
        </w:tc>
      </w:tr>
    </w:tbl>
    <w:p>
      <w:pPr>
        <w:pStyle w:val="MdParagraph"/>
      </w:pPr>
      <w:r>
        <w:rPr>
          <w:rStyle w:val="MdStrong"/>
          <w:b/>
          <w:bCs/>
        </w:rPr>
        <w:t xml:space="preserve">驗收條件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AC1（P-LGN-06）：已登入仍可開 /login 再登入；成功後以新帳號覆蓋同一 session 的 loginUser／role（不換 session id）（現況如此）。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AC2（P-LGN-07）：表單缺 username 或 password 參數時回 HTTP 400；以 GET 開 /doLogin 回 HTTP 405（現況如此）。</w:t>
      </w:r>
    </w:p>
    <w:p>
      <w:pPr>
        <w:pStyle w:val="MdSpace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Heading2"/>
        <w:pStyle w:val="MdHeading2"/>
      </w:pPr>
      <w:r>
        <w:t xml:space="preserve">HOME 首頁功能選單（SRS 4.2）</w:t>
      </w:r>
    </w:p>
    <w:p>
      <w:pPr>
        <w:pStyle w:val="Heading3"/>
        <w:pStyle w:val="MdHeading3"/>
      </w:pPr>
      <w:r>
        <w:t xml:space="preserve">US-HOME-01 首頁功能選單</w:t>
      </w:r>
    </w:p>
    <w:p>
      <w:pPr>
        <w:pStyle w:val="MdParagraph"/>
      </w:pPr>
      <w:r>
        <w:rPr>
          <w:rStyle w:val="MdStrong"/>
          <w:b/>
          <w:bCs/>
        </w:rPr>
        <w:t xml:space="preserve">身為</w:t>
      </w:r>
      <w:r>
        <w:t xml:space="preserve"> 已登入使用者，</w:t>
      </w:r>
      <w:r>
        <w:rPr>
          <w:rStyle w:val="MdStrong"/>
          <w:b/>
          <w:bCs/>
        </w:rPr>
        <w:t xml:space="preserve">我想要</w:t>
      </w:r>
      <w:r>
        <w:t xml:space="preserve"> 在首頁看到全部功能的連結，</w:t>
      </w:r>
      <w:r>
        <w:rPr>
          <w:rStyle w:val="MdStrong"/>
          <w:b/>
          <w:bCs/>
        </w:rPr>
        <w:t xml:space="preserve">以便</w:t>
      </w:r>
      <w:r>
        <w:t xml:space="preserve"> 進入各功能頁。</w:t>
      </w:r>
    </w:p>
    <w:p>
      <w:pPr>
        <w:pStyle w:val="MdSpace"/>
      </w:pP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</w:tblGrid>
      <w:tr>
        <w:trPr>
          <w:cantSplit/>
          <w:tblHeader/>
        </w:trPr>
        <w:tc>
          <w:tcPr>
            <w:tcW w:type="dxa" w:w="5000"/>
            <w:shd w:fill="F2F2F2" w:val="clear"/>
            <w:vAlign w:val="center"/>
          </w:tcPr>
          <w:p>
            <w:pPr>
              <w:pStyle w:val="MdTableHeader"/>
            </w:pPr>
          </w:p>
        </w:tc>
        <w:tc>
          <w:tcPr>
            <w:tcW w:type="dxa" w:w="5000"/>
            <w:shd w:fill="F2F2F2" w:val="clear"/>
            <w:vAlign w:val="center"/>
          </w:tcPr>
          <w:p>
            <w:pPr>
              <w:pStyle w:val="MdTableHeader"/>
            </w:pP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SRS 章節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4.2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涵蓋條文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P-HOME-01, P-HOME-04, P-HOME-05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實作狀態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已實作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優先級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高</w:t>
            </w:r>
          </w:p>
        </w:tc>
      </w:tr>
    </w:tbl>
    <w:p>
      <w:pPr>
        <w:pStyle w:val="MdParagraph"/>
      </w:pPr>
      <w:r>
        <w:rPr>
          <w:rStyle w:val="MdStrong"/>
          <w:b/>
          <w:bCs/>
        </w:rPr>
        <w:t xml:space="preserve">驗收條件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AC1（P-HOME-01）：首頁顯示三個功能區塊共 7 個連結，文字與目標如 SRS 4.2.1。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AC2（P-HOME-04）：Merchant Portal 區塊無「退款交易報表」連結；CP 由導覽列「退款報表」進入（現況如此）。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AC3（P-HOME-05）：首頁無查詢或輸入功能，點連結即離開首頁。</w:t>
      </w:r>
    </w:p>
    <w:p>
      <w:pPr>
        <w:pStyle w:val="MdSpace"/>
      </w:pPr>
    </w:p>
    <w:p>
      <w:pPr>
        <w:pStyle w:val="Heading3"/>
        <w:pStyle w:val="MdHeading3"/>
      </w:pPr>
      <w:r>
        <w:t xml:space="preserve">US-HOME-02 首頁顯示登入身分</w:t>
      </w:r>
    </w:p>
    <w:p>
      <w:pPr>
        <w:pStyle w:val="MdParagraph"/>
      </w:pPr>
      <w:r>
        <w:rPr>
          <w:rStyle w:val="MdStrong"/>
          <w:b/>
          <w:bCs/>
        </w:rPr>
        <w:t xml:space="preserve">身為</w:t>
      </w:r>
      <w:r>
        <w:t xml:space="preserve"> 已登入使用者，</w:t>
      </w:r>
      <w:r>
        <w:rPr>
          <w:rStyle w:val="MdStrong"/>
          <w:b/>
          <w:bCs/>
        </w:rPr>
        <w:t xml:space="preserve">我想要</w:t>
      </w:r>
      <w:r>
        <w:t xml:space="preserve"> 首頁標題列顯示我的帳號與角色，</w:t>
      </w:r>
      <w:r>
        <w:rPr>
          <w:rStyle w:val="MdStrong"/>
          <w:b/>
          <w:bCs/>
        </w:rPr>
        <w:t xml:space="preserve">以便</w:t>
      </w:r>
      <w:r>
        <w:t xml:space="preserve"> 確認目前身分。</w:t>
      </w:r>
    </w:p>
    <w:p>
      <w:pPr>
        <w:pStyle w:val="MdSpace"/>
      </w:pP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</w:tblGrid>
      <w:tr>
        <w:trPr>
          <w:cantSplit/>
          <w:tblHeader/>
        </w:trPr>
        <w:tc>
          <w:tcPr>
            <w:tcW w:type="dxa" w:w="5000"/>
            <w:shd w:fill="F2F2F2" w:val="clear"/>
            <w:vAlign w:val="center"/>
          </w:tcPr>
          <w:p>
            <w:pPr>
              <w:pStyle w:val="MdTableHeader"/>
            </w:pPr>
          </w:p>
        </w:tc>
        <w:tc>
          <w:tcPr>
            <w:tcW w:type="dxa" w:w="5000"/>
            <w:shd w:fill="F2F2F2" w:val="clear"/>
            <w:vAlign w:val="center"/>
          </w:tcPr>
          <w:p>
            <w:pPr>
              <w:pStyle w:val="MdTableHeader"/>
            </w:pP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SRS 章節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4.2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涵蓋條文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P-HOME-02, P-HOME-03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實作狀態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已實作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優先級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中</w:t>
            </w:r>
          </w:p>
        </w:tc>
      </w:tr>
    </w:tbl>
    <w:p>
      <w:pPr>
        <w:pStyle w:val="MdParagraph"/>
      </w:pPr>
      <w:r>
        <w:rPr>
          <w:rStyle w:val="MdStrong"/>
          <w:b/>
          <w:bCs/>
        </w:rPr>
        <w:t xml:space="preserve">驗收條件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AC1（P-HOME-02）：三個帳號登入後首頁內容完全相同，僅標題列的帳號與角色不同（現況如此）。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AC2（P-HOME-03）：標題列顯示 </w:t>
      </w:r>
      <w:r>
        <w:rPr>
          <w:rStyle w:val="MdCodespan"/>
          <w:u w:val="single"/>
        </w:rPr>
        <w:t xml:space="preserve">new-pay Portal | &lt;帳號&gt; (&lt;角色&gt;)</w:t>
      </w:r>
      <w:r>
        <w:t xml:space="preserve">，例 </w:t>
      </w:r>
      <w:r>
        <w:rPr>
          <w:rStyle w:val="MdCodespan"/>
          <w:u w:val="single"/>
        </w:rPr>
        <w:t xml:space="preserve">sa (sa)</w:t>
      </w:r>
      <w:r>
        <w:t xml:space="preserve">。</w:t>
      </w:r>
    </w:p>
    <w:p>
      <w:pPr>
        <w:pStyle w:val="MdSpace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Heading2"/>
        <w:pStyle w:val="MdHeading2"/>
      </w:pPr>
      <w:r>
        <w:t xml:space="preserve">RPT 交易報表查詢（SRS 4.3）</w:t>
      </w:r>
    </w:p>
    <w:p>
      <w:pPr>
        <w:pStyle w:val="Heading3"/>
        <w:pStyle w:val="MdHeading3"/>
      </w:pPr>
      <w:r>
        <w:t xml:space="preserve">US-RPT-01 交易報表初始畫面與查詢條件</w:t>
      </w:r>
    </w:p>
    <w:p>
      <w:pPr>
        <w:pStyle w:val="MdParagraph"/>
      </w:pPr>
      <w:r>
        <w:rPr>
          <w:rStyle w:val="MdStrong"/>
          <w:b/>
          <w:bCs/>
        </w:rPr>
        <w:t xml:space="preserve">身為</w:t>
      </w:r>
      <w:r>
        <w:t xml:space="preserve"> SA／CP 人員，</w:t>
      </w:r>
      <w:r>
        <w:rPr>
          <w:rStyle w:val="MdStrong"/>
          <w:b/>
          <w:bCs/>
        </w:rPr>
        <w:t xml:space="preserve">我想要</w:t>
      </w:r>
      <w:r>
        <w:t xml:space="preserve"> 進入交易報表頁就帶好預設查詢條件，</w:t>
      </w:r>
      <w:r>
        <w:rPr>
          <w:rStyle w:val="MdStrong"/>
          <w:b/>
          <w:bCs/>
        </w:rPr>
        <w:t xml:space="preserve">以便</w:t>
      </w:r>
      <w:r>
        <w:t xml:space="preserve"> 直接按查詢看今天的交易。</w:t>
      </w:r>
    </w:p>
    <w:p>
      <w:pPr>
        <w:pStyle w:val="MdSpace"/>
      </w:pP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</w:tblGrid>
      <w:tr>
        <w:trPr>
          <w:cantSplit/>
          <w:tblHeader/>
        </w:trPr>
        <w:tc>
          <w:tcPr>
            <w:tcW w:type="dxa" w:w="5000"/>
            <w:shd w:fill="F2F2F2" w:val="clear"/>
            <w:vAlign w:val="center"/>
          </w:tcPr>
          <w:p>
            <w:pPr>
              <w:pStyle w:val="MdTableHeader"/>
            </w:pPr>
          </w:p>
        </w:tc>
        <w:tc>
          <w:tcPr>
            <w:tcW w:type="dxa" w:w="5000"/>
            <w:shd w:fill="F2F2F2" w:val="clear"/>
            <w:vAlign w:val="center"/>
          </w:tcPr>
          <w:p>
            <w:pPr>
              <w:pStyle w:val="MdTableHeader"/>
            </w:pP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SRS 章節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4.3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涵蓋條文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P-RPT-01, P-RPT-02, P-RPT-03, P-RPT-12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實作狀態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已實作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優先級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高</w:t>
            </w:r>
          </w:p>
        </w:tc>
      </w:tr>
    </w:tbl>
    <w:p>
      <w:pPr>
        <w:pStyle w:val="MdParagraph"/>
      </w:pPr>
      <w:r>
        <w:rPr>
          <w:rStyle w:val="MdStrong"/>
          <w:b/>
          <w:bCs/>
        </w:rPr>
        <w:t xml:space="preserve">驗收條件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AC1（P-RPT-01）：初始：日期起訖為瀏覽器當日、起訖小時 00／23、商家 E000001、時間類型「交易時間」、結果區「請輸入條件查詢」、商家與時間類型區塊可見。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AC2（P-RPT-02）：兩個小時下拉各 24 個選項 00～23（補零兩碼）。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AC3（P-RPT-03）：查詢區間 = 日期＋小時各組成 10 碼，後端補 0000／5959 成 14 碼、含兩端；00～23 即整日。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AC4（P-RPT-12）：URL type 參數非 refund 的任何值（省略、TRANS、亂碼）都視為交易報表（現況如此）。</w:t>
      </w:r>
    </w:p>
    <w:p>
      <w:pPr>
        <w:pStyle w:val="MdSpace"/>
      </w:pPr>
    </w:p>
    <w:p>
      <w:pPr>
        <w:pStyle w:val="Heading3"/>
        <w:pStyle w:val="MdHeading3"/>
      </w:pPr>
      <w:r>
        <w:t xml:space="preserve">US-RPT-02 查詢交易報表</w:t>
      </w:r>
    </w:p>
    <w:p>
      <w:pPr>
        <w:pStyle w:val="MdParagraph"/>
      </w:pPr>
      <w:r>
        <w:rPr>
          <w:rStyle w:val="MdStrong"/>
          <w:b/>
          <w:bCs/>
        </w:rPr>
        <w:t xml:space="preserve">身為</w:t>
      </w:r>
      <w:r>
        <w:t xml:space="preserve"> SA／CP 人員，</w:t>
      </w:r>
      <w:r>
        <w:rPr>
          <w:rStyle w:val="MdStrong"/>
          <w:b/>
          <w:bCs/>
        </w:rPr>
        <w:t xml:space="preserve">我想要</w:t>
      </w:r>
      <w:r>
        <w:t xml:space="preserve"> 依區間、商家與時間類型查交易，</w:t>
      </w:r>
      <w:r>
        <w:rPr>
          <w:rStyle w:val="MdStrong"/>
          <w:b/>
          <w:bCs/>
        </w:rPr>
        <w:t xml:space="preserve">以便</w:t>
      </w:r>
      <w:r>
        <w:t xml:space="preserve"> 掌握交易狀況。</w:t>
      </w:r>
    </w:p>
    <w:p>
      <w:pPr>
        <w:pStyle w:val="MdSpace"/>
      </w:pP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</w:tblGrid>
      <w:tr>
        <w:trPr>
          <w:cantSplit/>
          <w:tblHeader/>
        </w:trPr>
        <w:tc>
          <w:tcPr>
            <w:tcW w:type="dxa" w:w="5000"/>
            <w:shd w:fill="F2F2F2" w:val="clear"/>
            <w:vAlign w:val="center"/>
          </w:tcPr>
          <w:p>
            <w:pPr>
              <w:pStyle w:val="MdTableHeader"/>
            </w:pPr>
          </w:p>
        </w:tc>
        <w:tc>
          <w:tcPr>
            <w:tcW w:type="dxa" w:w="5000"/>
            <w:shd w:fill="F2F2F2" w:val="clear"/>
            <w:vAlign w:val="center"/>
          </w:tcPr>
          <w:p>
            <w:pPr>
              <w:pStyle w:val="MdTableHeader"/>
            </w:pP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SRS 章節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4.3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涵蓋條文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P-RPT-04, P-RPT-05, P-RPT-06, P-RPT-07, P-RPT-08, P-RPT-10, P-RPT-13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實作狀態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已實作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優先級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高</w:t>
            </w:r>
          </w:p>
        </w:tc>
      </w:tr>
    </w:tbl>
    <w:p>
      <w:pPr>
        <w:pStyle w:val="MdParagraph"/>
      </w:pPr>
      <w:r>
        <w:rPr>
          <w:rStyle w:val="MdStrong"/>
          <w:b/>
          <w:bCs/>
        </w:rPr>
        <w:t xml:space="preserve">驗收條件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AC1（P-RPT-04）：時間類型 tx 以 TX_DT 為區間欄位；auth 以 AUTH_DT（非 OLS 交易 AUTH_DT 為 NULL，不會被查出）。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AC2（P-RPT-05）：商家代碼非空時以完全相符過濾；清空則查全部商家。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AC3（P-RPT-06）：結果固定 12 欄：TXID…REFERENCE（依 SRS 順序）。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AC4（P-RPT-07）：一律依 TX_DT 升冪，即使選授權時間也不改排序（現況如此）。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AC5（P-RPT-08）：10 筆上限、total rows、查無資料空表格（適用 US-COM-04）。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AC6（P-RPT-10）：TX_STATUS 以代碼原樣顯示（A／D／F 不轉中文）；NULL 顯示 null（現況如此）。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AC7（P-RPT-13）：SA 與 CP 共用同一頁、商家代碼不依登入身分限制（現況如此）。</w:t>
      </w:r>
    </w:p>
    <w:p>
      <w:pPr>
        <w:pStyle w:val="MdSpace"/>
      </w:pPr>
    </w:p>
    <w:p>
      <w:pPr>
        <w:pStyle w:val="Heading3"/>
        <w:pStyle w:val="MdHeading3"/>
      </w:pPr>
      <w:r>
        <w:t xml:space="preserve">US-RPT-03 交易報表的異常與邊界</w:t>
      </w:r>
    </w:p>
    <w:p>
      <w:pPr>
        <w:pStyle w:val="MdParagraph"/>
      </w:pPr>
      <w:r>
        <w:rPr>
          <w:rStyle w:val="MdStrong"/>
          <w:b/>
          <w:bCs/>
        </w:rPr>
        <w:t xml:space="preserve">身為</w:t>
      </w:r>
      <w:r>
        <w:t xml:space="preserve"> SA／CP 人員，</w:t>
      </w:r>
      <w:r>
        <w:rPr>
          <w:rStyle w:val="MdStrong"/>
          <w:b/>
          <w:bCs/>
        </w:rPr>
        <w:t xml:space="preserve">我想要</w:t>
      </w:r>
      <w:r>
        <w:t xml:space="preserve"> 輸入異常時系統行為可預期，</w:t>
      </w:r>
      <w:r>
        <w:rPr>
          <w:rStyle w:val="MdStrong"/>
          <w:b/>
          <w:bCs/>
        </w:rPr>
        <w:t xml:space="preserve">以便</w:t>
      </w:r>
      <w:r>
        <w:t xml:space="preserve"> 升級前後行為一致。</w:t>
      </w:r>
    </w:p>
    <w:p>
      <w:pPr>
        <w:pStyle w:val="MdSpace"/>
      </w:pP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</w:tblGrid>
      <w:tr>
        <w:trPr>
          <w:cantSplit/>
          <w:tblHeader/>
        </w:trPr>
        <w:tc>
          <w:tcPr>
            <w:tcW w:type="dxa" w:w="5000"/>
            <w:shd w:fill="F2F2F2" w:val="clear"/>
            <w:vAlign w:val="center"/>
          </w:tcPr>
          <w:p>
            <w:pPr>
              <w:pStyle w:val="MdTableHeader"/>
            </w:pPr>
          </w:p>
        </w:tc>
        <w:tc>
          <w:tcPr>
            <w:tcW w:type="dxa" w:w="5000"/>
            <w:shd w:fill="F2F2F2" w:val="clear"/>
            <w:vAlign w:val="center"/>
          </w:tcPr>
          <w:p>
            <w:pPr>
              <w:pStyle w:val="MdTableHeader"/>
            </w:pP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SRS 章節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4.3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涵蓋條文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P-RPT-09, P-RPT-11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實作狀態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已實作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優先級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中</w:t>
            </w:r>
          </w:p>
        </w:tc>
      </w:tr>
    </w:tbl>
    <w:p>
      <w:pPr>
        <w:pStyle w:val="MdParagraph"/>
      </w:pPr>
      <w:r>
        <w:rPr>
          <w:rStyle w:val="MdStrong"/>
          <w:b/>
          <w:bCs/>
        </w:rPr>
        <w:t xml:space="preserve">驗收條件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AC1（P-RPT-09）：起日晚於迄日、日期非 8 碼都不提示、照樣查詢；日期清空時 from=00、to=23，字串比較反而查出全部交易（現況如此）。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AC2（P-RPT-11）：後端無法連線顯示 </w:t>
      </w:r>
      <w:r>
        <w:rPr>
          <w:rStyle w:val="MdCodespan"/>
          <w:u w:val="single"/>
        </w:rPr>
        <w:t xml:space="preserve">backend error: …</w:t>
      </w:r>
      <w:r>
        <w:t xml:space="preserve">；SQL 錯誤顯示 </w:t>
      </w:r>
      <w:r>
        <w:rPr>
          <w:rStyle w:val="MdCodespan"/>
          <w:u w:val="single"/>
        </w:rPr>
        <w:t xml:space="preserve">query error: …</w:t>
      </w:r>
      <w:r>
        <w:t xml:space="preserve">。</w:t>
      </w:r>
    </w:p>
    <w:p>
      <w:pPr>
        <w:pStyle w:val="MdSpace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Heading2"/>
        <w:pStyle w:val="MdHeading2"/>
      </w:pPr>
      <w:r>
        <w:t xml:space="preserve">RFD 退款交易報表（SRS 4.4）</w:t>
      </w:r>
    </w:p>
    <w:p>
      <w:pPr>
        <w:pStyle w:val="Heading3"/>
        <w:pStyle w:val="MdHeading3"/>
      </w:pPr>
      <w:r>
        <w:t xml:space="preserve">US-RFD-01 退款報表畫面</w:t>
      </w:r>
    </w:p>
    <w:p>
      <w:pPr>
        <w:pStyle w:val="MdParagraph"/>
      </w:pPr>
      <w:r>
        <w:rPr>
          <w:rStyle w:val="MdStrong"/>
          <w:b/>
          <w:bCs/>
        </w:rPr>
        <w:t xml:space="preserve">身為</w:t>
      </w:r>
      <w:r>
        <w:t xml:space="preserve"> SA／CP 人員，</w:t>
      </w:r>
      <w:r>
        <w:rPr>
          <w:rStyle w:val="MdStrong"/>
          <w:b/>
          <w:bCs/>
        </w:rPr>
        <w:t xml:space="preserve">我想要</w:t>
      </w:r>
      <w:r>
        <w:t xml:space="preserve"> 切到退款報表時畫面只留退款相關條件，</w:t>
      </w:r>
      <w:r>
        <w:rPr>
          <w:rStyle w:val="MdStrong"/>
          <w:b/>
          <w:bCs/>
        </w:rPr>
        <w:t xml:space="preserve">以便</w:t>
      </w:r>
      <w:r>
        <w:t xml:space="preserve"> 不被不適用的欄位干擾。</w:t>
      </w:r>
    </w:p>
    <w:p>
      <w:pPr>
        <w:pStyle w:val="MdSpace"/>
      </w:pP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</w:tblGrid>
      <w:tr>
        <w:trPr>
          <w:cantSplit/>
          <w:tblHeader/>
        </w:trPr>
        <w:tc>
          <w:tcPr>
            <w:tcW w:type="dxa" w:w="5000"/>
            <w:shd w:fill="F2F2F2" w:val="clear"/>
            <w:vAlign w:val="center"/>
          </w:tcPr>
          <w:p>
            <w:pPr>
              <w:pStyle w:val="MdTableHeader"/>
            </w:pPr>
          </w:p>
        </w:tc>
        <w:tc>
          <w:tcPr>
            <w:tcW w:type="dxa" w:w="5000"/>
            <w:shd w:fill="F2F2F2" w:val="clear"/>
            <w:vAlign w:val="center"/>
          </w:tcPr>
          <w:p>
            <w:pPr>
              <w:pStyle w:val="MdTableHeader"/>
            </w:pP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SRS 章節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4.4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涵蓋條文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P-RFD-01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實作狀態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已實作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優先級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高</w:t>
            </w:r>
          </w:p>
        </w:tc>
      </w:tr>
    </w:tbl>
    <w:p>
      <w:pPr>
        <w:pStyle w:val="MdParagraph"/>
      </w:pPr>
      <w:r>
        <w:rPr>
          <w:rStyle w:val="MdStrong"/>
          <w:b/>
          <w:bCs/>
        </w:rPr>
        <w:t xml:space="preserve">驗收條件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AC1（P-RFD-01）：type=refund 時標題為「退款交易報表查詢」，商家與時間類型欄位隱藏；其餘元素與交易報表相同。</w:t>
      </w:r>
    </w:p>
    <w:p>
      <w:pPr>
        <w:pStyle w:val="MdSpace"/>
      </w:pPr>
    </w:p>
    <w:p>
      <w:pPr>
        <w:pStyle w:val="Heading3"/>
        <w:pStyle w:val="MdHeading3"/>
      </w:pPr>
      <w:r>
        <w:t xml:space="preserve">US-RFD-02 查詢退款報表</w:t>
      </w:r>
    </w:p>
    <w:p>
      <w:pPr>
        <w:pStyle w:val="MdParagraph"/>
      </w:pPr>
      <w:r>
        <w:rPr>
          <w:rStyle w:val="MdStrong"/>
          <w:b/>
          <w:bCs/>
        </w:rPr>
        <w:t xml:space="preserve">身為</w:t>
      </w:r>
      <w:r>
        <w:t xml:space="preserve"> SA／CP 人員，</w:t>
      </w:r>
      <w:r>
        <w:rPr>
          <w:rStyle w:val="MdStrong"/>
          <w:b/>
          <w:bCs/>
        </w:rPr>
        <w:t xml:space="preserve">我想要</w:t>
      </w:r>
      <w:r>
        <w:t xml:space="preserve"> 依退款時間區間查退款紀錄，</w:t>
      </w:r>
      <w:r>
        <w:rPr>
          <w:rStyle w:val="MdStrong"/>
          <w:b/>
          <w:bCs/>
        </w:rPr>
        <w:t xml:space="preserve">以便</w:t>
      </w:r>
      <w:r>
        <w:t xml:space="preserve"> 掌握退款狀況。</w:t>
      </w:r>
    </w:p>
    <w:p>
      <w:pPr>
        <w:pStyle w:val="MdSpace"/>
      </w:pP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</w:tblGrid>
      <w:tr>
        <w:trPr>
          <w:cantSplit/>
          <w:tblHeader/>
        </w:trPr>
        <w:tc>
          <w:tcPr>
            <w:tcW w:type="dxa" w:w="5000"/>
            <w:shd w:fill="F2F2F2" w:val="clear"/>
            <w:vAlign w:val="center"/>
          </w:tcPr>
          <w:p>
            <w:pPr>
              <w:pStyle w:val="MdTableHeader"/>
            </w:pPr>
          </w:p>
        </w:tc>
        <w:tc>
          <w:tcPr>
            <w:tcW w:type="dxa" w:w="5000"/>
            <w:shd w:fill="F2F2F2" w:val="clear"/>
            <w:vAlign w:val="center"/>
          </w:tcPr>
          <w:p>
            <w:pPr>
              <w:pStyle w:val="MdTableHeader"/>
            </w:pP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SRS 章節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4.4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涵蓋條文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P-RFD-02, P-RFD-03, P-RFD-04, P-RFD-05, P-RFD-06, P-RFD-07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實作狀態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已實作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優先級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高</w:t>
            </w:r>
          </w:p>
        </w:tc>
      </w:tr>
    </w:tbl>
    <w:p>
      <w:pPr>
        <w:pStyle w:val="MdParagraph"/>
      </w:pPr>
      <w:r>
        <w:rPr>
          <w:rStyle w:val="MdStrong"/>
          <w:b/>
          <w:bCs/>
        </w:rPr>
        <w:t xml:space="preserve">驗收條件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AC1（P-RFD-02）：區間以 REFUND_DATE 為準；不帶商家與時間類型條件。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AC2（P-RFD-03, P-RFD-07）：結果固定 6 欄 TXID、AMOUNT、REFUND_STATUS、REFUND_DATE、MEMO、AUTH_DT（後兩欄來自交易主檔）；REFUND_STATUS 以代碼顯示。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AC3（P-RFD-04）：依 REFUND_DATE 升冪。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AC4（P-RFD-05）：只列能對應到交易主檔的退款（現況如此）。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AC5（P-RFD-06）：10 筆上限、total rows、查詢中、錯誤顯示同交易報表（適用 US-COM-04）。</w:t>
      </w:r>
    </w:p>
    <w:p>
      <w:pPr>
        <w:pStyle w:val="MdSpace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Heading2"/>
        <w:pStyle w:val="MdHeading2"/>
      </w:pPr>
      <w:r>
        <w:t xml:space="preserve">RCN OLS 對帳結果查詢（SRS 4.5）</w:t>
      </w:r>
    </w:p>
    <w:p>
      <w:pPr>
        <w:pStyle w:val="Heading3"/>
        <w:pStyle w:val="MdHeading3"/>
      </w:pPr>
      <w:r>
        <w:t xml:space="preserve">US-RCN-01 對帳頁初始與類型切換</w:t>
      </w:r>
    </w:p>
    <w:p>
      <w:pPr>
        <w:pStyle w:val="MdParagraph"/>
      </w:pPr>
      <w:r>
        <w:rPr>
          <w:rStyle w:val="MdStrong"/>
          <w:b/>
          <w:bCs/>
        </w:rPr>
        <w:t xml:space="preserve">身為</w:t>
      </w:r>
      <w:r>
        <w:t xml:space="preserve"> SA 人員，</w:t>
      </w:r>
      <w:r>
        <w:rPr>
          <w:rStyle w:val="MdStrong"/>
          <w:b/>
          <w:bCs/>
        </w:rPr>
        <w:t xml:space="preserve">我想要</w:t>
      </w:r>
      <w:r>
        <w:t xml:space="preserve"> 對帳頁帶好預設區間並能切換每日／每月，</w:t>
      </w:r>
      <w:r>
        <w:rPr>
          <w:rStyle w:val="MdStrong"/>
          <w:b/>
          <w:bCs/>
        </w:rPr>
        <w:t xml:space="preserve">以便</w:t>
      </w:r>
      <w:r>
        <w:t xml:space="preserve"> 快速查到要看的對帳結果。</w:t>
      </w:r>
    </w:p>
    <w:p>
      <w:pPr>
        <w:pStyle w:val="MdSpace"/>
      </w:pP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</w:tblGrid>
      <w:tr>
        <w:trPr>
          <w:cantSplit/>
          <w:tblHeader/>
        </w:trPr>
        <w:tc>
          <w:tcPr>
            <w:tcW w:type="dxa" w:w="5000"/>
            <w:shd w:fill="F2F2F2" w:val="clear"/>
            <w:vAlign w:val="center"/>
          </w:tcPr>
          <w:p>
            <w:pPr>
              <w:pStyle w:val="MdTableHeader"/>
            </w:pPr>
          </w:p>
        </w:tc>
        <w:tc>
          <w:tcPr>
            <w:tcW w:type="dxa" w:w="5000"/>
            <w:shd w:fill="F2F2F2" w:val="clear"/>
            <w:vAlign w:val="center"/>
          </w:tcPr>
          <w:p>
            <w:pPr>
              <w:pStyle w:val="MdTableHeader"/>
            </w:pP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SRS 章節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4.5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涵蓋條文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P-RCN-01, P-RCN-12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實作狀態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已實作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優先級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高</w:t>
            </w:r>
          </w:p>
        </w:tc>
      </w:tr>
    </w:tbl>
    <w:p>
      <w:pPr>
        <w:pStyle w:val="MdParagraph"/>
      </w:pPr>
      <w:r>
        <w:rPr>
          <w:rStyle w:val="MdStrong"/>
          <w:b/>
          <w:bCs/>
        </w:rPr>
        <w:t xml:space="preserve">驗收條件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AC1（P-RCN-01）：初始：類型 daily、區間 20000101～20991231、結果區「請輸入條件查詢」、RECON_ID 空、明細區空白。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AC2（P-RCN-12）：切換類型不清除區間、結果或明細；10 筆上限與錯誤顯示適用 US-COM-04。</w:t>
      </w:r>
    </w:p>
    <w:p>
      <w:pPr>
        <w:pStyle w:val="MdSpace"/>
      </w:pPr>
    </w:p>
    <w:p>
      <w:pPr>
        <w:pStyle w:val="Heading3"/>
        <w:pStyle w:val="MdHeading3"/>
      </w:pPr>
      <w:r>
        <w:t xml:space="preserve">US-RCN-02 查詢每日／每月對帳彙總</w:t>
      </w:r>
    </w:p>
    <w:p>
      <w:pPr>
        <w:pStyle w:val="MdParagraph"/>
      </w:pPr>
      <w:r>
        <w:rPr>
          <w:rStyle w:val="MdStrong"/>
          <w:b/>
          <w:bCs/>
        </w:rPr>
        <w:t xml:space="preserve">身為</w:t>
      </w:r>
      <w:r>
        <w:t xml:space="preserve"> SA 人員，</w:t>
      </w:r>
      <w:r>
        <w:rPr>
          <w:rStyle w:val="MdStrong"/>
          <w:b/>
          <w:bCs/>
        </w:rPr>
        <w:t xml:space="preserve">我想要</w:t>
      </w:r>
      <w:r>
        <w:t xml:space="preserve"> 查日對帳與月對帳彙總，</w:t>
      </w:r>
      <w:r>
        <w:rPr>
          <w:rStyle w:val="MdStrong"/>
          <w:b/>
          <w:bCs/>
        </w:rPr>
        <w:t xml:space="preserve">以便</w:t>
      </w:r>
      <w:r>
        <w:t xml:space="preserve"> 確認與 OLS 的帳務一致。</w:t>
      </w:r>
    </w:p>
    <w:p>
      <w:pPr>
        <w:pStyle w:val="MdSpace"/>
      </w:pP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</w:tblGrid>
      <w:tr>
        <w:trPr>
          <w:cantSplit/>
          <w:tblHeader/>
        </w:trPr>
        <w:tc>
          <w:tcPr>
            <w:tcW w:type="dxa" w:w="5000"/>
            <w:shd w:fill="F2F2F2" w:val="clear"/>
            <w:vAlign w:val="center"/>
          </w:tcPr>
          <w:p>
            <w:pPr>
              <w:pStyle w:val="MdTableHeader"/>
            </w:pPr>
          </w:p>
        </w:tc>
        <w:tc>
          <w:tcPr>
            <w:tcW w:type="dxa" w:w="5000"/>
            <w:shd w:fill="F2F2F2" w:val="clear"/>
            <w:vAlign w:val="center"/>
          </w:tcPr>
          <w:p>
            <w:pPr>
              <w:pStyle w:val="MdTableHeader"/>
            </w:pP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SRS 章節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4.5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涵蓋條文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P-RCN-02, P-RCN-03, P-RCN-04, P-RCN-05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實作狀態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已實作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優先級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高</w:t>
            </w:r>
          </w:p>
        </w:tc>
      </w:tr>
    </w:tbl>
    <w:p>
      <w:pPr>
        <w:pStyle w:val="MdParagraph"/>
      </w:pPr>
      <w:r>
        <w:rPr>
          <w:rStyle w:val="MdStrong"/>
          <w:b/>
          <w:bCs/>
        </w:rPr>
        <w:t xml:space="preserve">驗收條件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AC1（P-RCN-02）：每日：CP_TX_DT 落在區間查日彙總表、升冪；8 欄（RECON_ID…CP_FILE_NAME，含拼字 CP_TOTAL_CONUT 原樣）。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AC2（P-RCN-03）：每月：同區間查月彙總表；月 CP_TX_DT 固定該月 1 日；7 欄、無 RECON_RESULT_SUMMARY／DIFF_COUNT。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AC3（P-RCN-04）：RECON_ID 格式每日 R+yyyyMMdd、每月 M+yyyyMM，彙總表中唯一。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AC4（P-RCN-05）：RECON_RESULT_SUMMARY Y/N、DIFF_COUNT 為差異筆數、兩個筆數欄意義如 SRS。</w:t>
      </w:r>
    </w:p>
    <w:p>
      <w:pPr>
        <w:pStyle w:val="MdSpace"/>
      </w:pPr>
    </w:p>
    <w:p>
      <w:pPr>
        <w:pStyle w:val="Heading3"/>
        <w:pStyle w:val="MdHeading3"/>
      </w:pPr>
      <w:r>
        <w:t xml:space="preserve">US-RCN-03 查詢差異明細</w:t>
      </w:r>
    </w:p>
    <w:p>
      <w:pPr>
        <w:pStyle w:val="MdParagraph"/>
      </w:pPr>
      <w:r>
        <w:rPr>
          <w:rStyle w:val="MdStrong"/>
          <w:b/>
          <w:bCs/>
        </w:rPr>
        <w:t xml:space="preserve">身為</w:t>
      </w:r>
      <w:r>
        <w:t xml:space="preserve"> SA 人員，</w:t>
      </w:r>
      <w:r>
        <w:rPr>
          <w:rStyle w:val="MdStrong"/>
          <w:b/>
          <w:bCs/>
        </w:rPr>
        <w:t xml:space="preserve">我想要</w:t>
      </w:r>
      <w:r>
        <w:t xml:space="preserve"> 用 RECON_ID 查差異明細，</w:t>
      </w:r>
      <w:r>
        <w:rPr>
          <w:rStyle w:val="MdStrong"/>
          <w:b/>
          <w:bCs/>
        </w:rPr>
        <w:t xml:space="preserve">以便</w:t>
      </w:r>
      <w:r>
        <w:t xml:space="preserve"> 追查不一致的交易。</w:t>
      </w:r>
    </w:p>
    <w:p>
      <w:pPr>
        <w:pStyle w:val="MdSpace"/>
      </w:pP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</w:tblGrid>
      <w:tr>
        <w:trPr>
          <w:cantSplit/>
          <w:tblHeader/>
        </w:trPr>
        <w:tc>
          <w:tcPr>
            <w:tcW w:type="dxa" w:w="5000"/>
            <w:shd w:fill="F2F2F2" w:val="clear"/>
            <w:vAlign w:val="center"/>
          </w:tcPr>
          <w:p>
            <w:pPr>
              <w:pStyle w:val="MdTableHeader"/>
            </w:pPr>
          </w:p>
        </w:tc>
        <w:tc>
          <w:tcPr>
            <w:tcW w:type="dxa" w:w="5000"/>
            <w:shd w:fill="F2F2F2" w:val="clear"/>
            <w:vAlign w:val="center"/>
          </w:tcPr>
          <w:p>
            <w:pPr>
              <w:pStyle w:val="MdTableHeader"/>
            </w:pP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SRS 章節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4.5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涵蓋條文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P-RCN-06, P-RCN-07, P-RCN-08, P-RCN-09, P-RCN-10, P-RCN-11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實作狀態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已實作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優先級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高</w:t>
            </w:r>
          </w:p>
        </w:tc>
      </w:tr>
    </w:tbl>
    <w:p>
      <w:pPr>
        <w:pStyle w:val="MdParagraph"/>
      </w:pPr>
      <w:r>
        <w:rPr>
          <w:rStyle w:val="MdStrong"/>
          <w:b/>
          <w:bCs/>
        </w:rPr>
        <w:t xml:space="preserve">驗收條件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AC1（P-RCN-06）：以 RECON_ID 完全相符查日明細表，只列 RECON_RESULT&lt;&gt;'000'、依 SQE_NUM 升冪；對帳一致時 0 筆。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AC2（P-RCN-07）：明細為資料表全部 20 欄（依 SRS 順序）。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AC3（P-RCN-08）：只查每日明細；輸入每月 RECON_ID（M…）必為 0 筆（現況如此）。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AC4（P-RCN-09）：RECON_ID 空白仍送出查詢、0 筆、不提示（現況如此）。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AC5（P-RCN-10）：彙總與明細查詢互不影響，各自有查詢中與結果區。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AC6（P-RCN-11）：RECON_RESULT 代碼（000／101～105／201～205）以代碼顯示，RECON_MESSAGE 為對應英文訊息。</w:t>
      </w:r>
    </w:p>
    <w:p>
      <w:pPr>
        <w:pStyle w:val="MdSpace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Heading2"/>
        <w:pStyle w:val="MdHeading2"/>
      </w:pPr>
      <w:r>
        <w:t xml:space="preserve">TOS 服務條款設定（SRS 4.6）</w:t>
      </w:r>
    </w:p>
    <w:p>
      <w:pPr>
        <w:pStyle w:val="Heading3"/>
        <w:pStyle w:val="MdHeading3"/>
      </w:pPr>
      <w:r>
        <w:t xml:space="preserve">US-TOS-01 查詢商家服務條款</w:t>
      </w:r>
    </w:p>
    <w:p>
      <w:pPr>
        <w:pStyle w:val="MdParagraph"/>
      </w:pPr>
      <w:r>
        <w:rPr>
          <w:rStyle w:val="MdStrong"/>
          <w:b/>
          <w:bCs/>
        </w:rPr>
        <w:t xml:space="preserve">身為</w:t>
      </w:r>
      <w:r>
        <w:t xml:space="preserve"> SA Portal 的 PM，</w:t>
      </w:r>
      <w:r>
        <w:rPr>
          <w:rStyle w:val="MdStrong"/>
          <w:b/>
          <w:bCs/>
        </w:rPr>
        <w:t xml:space="preserve">我想要</w:t>
      </w:r>
      <w:r>
        <w:t xml:space="preserve"> 輸入商家代碼查詢條款，</w:t>
      </w:r>
      <w:r>
        <w:rPr>
          <w:rStyle w:val="MdStrong"/>
          <w:b/>
          <w:bCs/>
        </w:rPr>
        <w:t xml:space="preserve">以便</w:t>
      </w:r>
      <w:r>
        <w:t xml:space="preserve"> 檢視最新版次或開始建立第一版。</w:t>
      </w:r>
    </w:p>
    <w:p>
      <w:pPr>
        <w:pStyle w:val="MdSpace"/>
      </w:pP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</w:tblGrid>
      <w:tr>
        <w:trPr>
          <w:cantSplit/>
          <w:tblHeader/>
        </w:trPr>
        <w:tc>
          <w:tcPr>
            <w:tcW w:type="dxa" w:w="5000"/>
            <w:shd w:fill="F2F2F2" w:val="clear"/>
            <w:vAlign w:val="center"/>
          </w:tcPr>
          <w:p>
            <w:pPr>
              <w:pStyle w:val="MdTableHeader"/>
            </w:pPr>
          </w:p>
        </w:tc>
        <w:tc>
          <w:tcPr>
            <w:tcW w:type="dxa" w:w="5000"/>
            <w:shd w:fill="F2F2F2" w:val="clear"/>
            <w:vAlign w:val="center"/>
          </w:tcPr>
          <w:p>
            <w:pPr>
              <w:pStyle w:val="MdTableHeader"/>
            </w:pP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SRS 章節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4.6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涵蓋條文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P-TOS-01, P-TOS-02, P-TOS-03, P-TOS-04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實作狀態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已實作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優先級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高</w:t>
            </w:r>
          </w:p>
        </w:tc>
      </w:tr>
    </w:tbl>
    <w:p>
      <w:pPr>
        <w:pStyle w:val="MdParagraph"/>
      </w:pPr>
      <w:r>
        <w:rPr>
          <w:rStyle w:val="MdStrong"/>
          <w:b/>
          <w:bCs/>
        </w:rPr>
        <w:t xml:space="preserve">驗收條件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AC1（P-TOS-01）：初始商家 E000001、表單區整塊隱藏。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AC2（P-TOS-02）：查詢回該商家全部版次（降冪），頁面只用第一筆的版次、內容、URL。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AC3（P-TOS-03）：無條款 → 新增模式：版次 1、內容「(尚無服務條款)」、僅「存檔」可見。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AC4（P-TOS-04）：已有條款 → 檢視模式：最新版次與內容、下一行 </w:t>
      </w:r>
      <w:r>
        <w:rPr>
          <w:rStyle w:val="MdCodespan"/>
          <w:u w:val="single"/>
        </w:rPr>
        <w:t xml:space="preserve">(URL: …)</w:t>
      </w:r>
      <w:r>
        <w:t xml:space="preserve">、僅「建立新版次」可見。</w:t>
      </w:r>
    </w:p>
    <w:p>
      <w:pPr>
        <w:pStyle w:val="MdSpace"/>
      </w:pPr>
    </w:p>
    <w:p>
      <w:pPr>
        <w:pStyle w:val="Heading3"/>
        <w:pStyle w:val="MdHeading3"/>
      </w:pPr>
      <w:r>
        <w:t xml:space="preserve">US-TOS-02 建立新版次</w:t>
      </w:r>
    </w:p>
    <w:p>
      <w:pPr>
        <w:pStyle w:val="MdParagraph"/>
      </w:pPr>
      <w:r>
        <w:rPr>
          <w:rStyle w:val="MdStrong"/>
          <w:b/>
          <w:bCs/>
        </w:rPr>
        <w:t xml:space="preserve">身為</w:t>
      </w:r>
      <w:r>
        <w:t xml:space="preserve"> PM，</w:t>
      </w:r>
      <w:r>
        <w:rPr>
          <w:rStyle w:val="MdStrong"/>
          <w:b/>
          <w:bCs/>
        </w:rPr>
        <w:t xml:space="preserve">我想要</w:t>
      </w:r>
      <w:r>
        <w:t xml:space="preserve"> 在既有條款上建立新版次，</w:t>
      </w:r>
      <w:r>
        <w:rPr>
          <w:rStyle w:val="MdStrong"/>
          <w:b/>
          <w:bCs/>
        </w:rPr>
        <w:t xml:space="preserve">以便</w:t>
      </w:r>
      <w:r>
        <w:t xml:space="preserve"> 修訂條款而不動舊版。</w:t>
      </w:r>
    </w:p>
    <w:p>
      <w:pPr>
        <w:pStyle w:val="MdSpace"/>
      </w:pP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</w:tblGrid>
      <w:tr>
        <w:trPr>
          <w:cantSplit/>
          <w:tblHeader/>
        </w:trPr>
        <w:tc>
          <w:tcPr>
            <w:tcW w:type="dxa" w:w="5000"/>
            <w:shd w:fill="F2F2F2" w:val="clear"/>
            <w:vAlign w:val="center"/>
          </w:tcPr>
          <w:p>
            <w:pPr>
              <w:pStyle w:val="MdTableHeader"/>
            </w:pPr>
          </w:p>
        </w:tc>
        <w:tc>
          <w:tcPr>
            <w:tcW w:type="dxa" w:w="5000"/>
            <w:shd w:fill="F2F2F2" w:val="clear"/>
            <w:vAlign w:val="center"/>
          </w:tcPr>
          <w:p>
            <w:pPr>
              <w:pStyle w:val="MdTableHeader"/>
            </w:pP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SRS 章節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4.6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涵蓋條文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P-TOS-05, P-TOS-06, P-TOS-10, P-TOS-11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實作狀態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已實作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優先級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高</w:t>
            </w:r>
          </w:p>
        </w:tc>
      </w:tr>
    </w:tbl>
    <w:p>
      <w:pPr>
        <w:pStyle w:val="MdParagraph"/>
      </w:pPr>
      <w:r>
        <w:rPr>
          <w:rStyle w:val="MdStrong"/>
          <w:b/>
          <w:bCs/>
        </w:rPr>
        <w:t xml:space="preserve">驗收條件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AC1（P-TOS-05）：按「建立新版次」→ 版次顯示最新+1、內容與註記清空、僅「存檔」可見。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AC2（P-TOS-06）：生效日期不清空；目前內容區仍顯示舊版（現況如此）。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AC3（P-TOS-10, P-TOS-11）：舊版次不可修改（無編輯入口、後端僅新增）；畫面版次為預覽，實際以存檔回應為準。</w:t>
      </w:r>
    </w:p>
    <w:p>
      <w:pPr>
        <w:pStyle w:val="MdSpace"/>
      </w:pPr>
    </w:p>
    <w:p>
      <w:pPr>
        <w:pStyle w:val="Heading3"/>
        <w:pStyle w:val="MdHeading3"/>
      </w:pPr>
      <w:r>
        <w:t xml:space="preserve">US-TOS-03 存檔與版次控管</w:t>
      </w:r>
    </w:p>
    <w:p>
      <w:pPr>
        <w:pStyle w:val="MdParagraph"/>
      </w:pPr>
      <w:r>
        <w:rPr>
          <w:rStyle w:val="MdStrong"/>
          <w:b/>
          <w:bCs/>
        </w:rPr>
        <w:t xml:space="preserve">身為</w:t>
      </w:r>
      <w:r>
        <w:t xml:space="preserve"> PM，</w:t>
      </w:r>
      <w:r>
        <w:rPr>
          <w:rStyle w:val="MdStrong"/>
          <w:b/>
          <w:bCs/>
        </w:rPr>
        <w:t xml:space="preserve">我想要</w:t>
      </w:r>
      <w:r>
        <w:t xml:space="preserve"> 存檔後由系統決定版次並回報結果，</w:t>
      </w:r>
      <w:r>
        <w:rPr>
          <w:rStyle w:val="MdStrong"/>
          <w:b/>
          <w:bCs/>
        </w:rPr>
        <w:t xml:space="preserve">以便</w:t>
      </w:r>
      <w:r>
        <w:t xml:space="preserve"> 版次不被人為操控。</w:t>
      </w:r>
    </w:p>
    <w:p>
      <w:pPr>
        <w:pStyle w:val="MdSpace"/>
      </w:pP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</w:tblGrid>
      <w:tr>
        <w:trPr>
          <w:cantSplit/>
          <w:tblHeader/>
        </w:trPr>
        <w:tc>
          <w:tcPr>
            <w:tcW w:type="dxa" w:w="5000"/>
            <w:shd w:fill="F2F2F2" w:val="clear"/>
            <w:vAlign w:val="center"/>
          </w:tcPr>
          <w:p>
            <w:pPr>
              <w:pStyle w:val="MdTableHeader"/>
            </w:pPr>
          </w:p>
        </w:tc>
        <w:tc>
          <w:tcPr>
            <w:tcW w:type="dxa" w:w="5000"/>
            <w:shd w:fill="F2F2F2" w:val="clear"/>
            <w:vAlign w:val="center"/>
          </w:tcPr>
          <w:p>
            <w:pPr>
              <w:pStyle w:val="MdTableHeader"/>
            </w:pP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SRS 章節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4.6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涵蓋條文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P-TOS-07, P-TOS-08, P-TOS-09, P-TOS-12, P-TOS-13, P-TOS-14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實作狀態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已實作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優先級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高</w:t>
            </w:r>
          </w:p>
        </w:tc>
      </w:tr>
    </w:tbl>
    <w:p>
      <w:pPr>
        <w:pStyle w:val="MdParagraph"/>
      </w:pPr>
      <w:r>
        <w:rPr>
          <w:rStyle w:val="MdStrong"/>
          <w:b/>
          <w:bCs/>
        </w:rPr>
        <w:t xml:space="preserve">驗收條件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AC1（P-TOS-07）：版次 = 後端 MAX+1（無資料為 1）；URL 由系統產生；修改時間為後端當下。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AC2（P-TOS-08）：成功回 </w:t>
      </w:r>
      <w:r>
        <w:rPr>
          <w:rStyle w:val="MdCodespan"/>
          <w:u w:val="single"/>
        </w:rPr>
        <w:t xml:space="preserve">OK version=&lt;n&gt; url=&lt;url&gt;</w:t>
      </w:r>
      <w:r>
        <w:t xml:space="preserve">，自動重查後進入檢視模式顯示剛存的版次。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AC3（P-TOS-09）：存檔回應寫入訊息區後，</w:t>
      </w:r>
      <w:r>
        <w:rPr>
          <w:rStyle w:val="MdStrong"/>
          <w:b/>
          <w:bCs/>
        </w:rPr>
        <w:t xml:space="preserve">自動重查完成時被清空</w:t>
      </w:r>
      <w:r>
        <w:t xml:space="preserve">——訊息僅在存檔回應到重查回應之間短暫可見（現況如此）。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AC4（P-TOS-12, P-TOS-13）：生效日期／內容／商家代碼皆不驗證格式；空值或超長由後端回 </w:t>
      </w:r>
      <w:r>
        <w:rPr>
          <w:rStyle w:val="MdCodespan"/>
          <w:u w:val="single"/>
        </w:rPr>
        <w:t xml:space="preserve">FAIL …</w:t>
      </w:r>
      <w:r>
        <w:t xml:space="preserve">（現況如此）。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AC5（P-TOS-14）：存檔失敗仍自動重查，失敗訊息同樣被清空（現況如此）。</w:t>
      </w:r>
    </w:p>
    <w:p>
      <w:pPr>
        <w:pStyle w:val="MdSpace"/>
      </w:pPr>
    </w:p>
    <w:p>
      <w:pPr>
        <w:pStyle w:val="Heading3"/>
        <w:pStyle w:val="MdHeading3"/>
      </w:pPr>
      <w:r>
        <w:t xml:space="preserve">US-TOS-04 查詢異常時的畫面行為</w:t>
      </w:r>
    </w:p>
    <w:p>
      <w:pPr>
        <w:pStyle w:val="MdParagraph"/>
      </w:pPr>
      <w:r>
        <w:rPr>
          <w:rStyle w:val="MdStrong"/>
          <w:b/>
          <w:bCs/>
        </w:rPr>
        <w:t xml:space="preserve">身為</w:t>
      </w:r>
      <w:r>
        <w:t xml:space="preserve"> PM，</w:t>
      </w:r>
      <w:r>
        <w:rPr>
          <w:rStyle w:val="MdStrong"/>
          <w:b/>
          <w:bCs/>
        </w:rPr>
        <w:t xml:space="preserve">我想要</w:t>
      </w:r>
      <w:r>
        <w:t xml:space="preserve"> 知道後端異常時畫面的實際表現，</w:t>
      </w:r>
      <w:r>
        <w:rPr>
          <w:rStyle w:val="MdStrong"/>
          <w:b/>
          <w:bCs/>
        </w:rPr>
        <w:t xml:space="preserve">以便</w:t>
      </w:r>
      <w:r>
        <w:t xml:space="preserve"> 升級前後行為一致。</w:t>
      </w:r>
    </w:p>
    <w:p>
      <w:pPr>
        <w:pStyle w:val="MdSpace"/>
      </w:pP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</w:tblGrid>
      <w:tr>
        <w:trPr>
          <w:cantSplit/>
          <w:tblHeader/>
        </w:trPr>
        <w:tc>
          <w:tcPr>
            <w:tcW w:type="dxa" w:w="5000"/>
            <w:shd w:fill="F2F2F2" w:val="clear"/>
            <w:vAlign w:val="center"/>
          </w:tcPr>
          <w:p>
            <w:pPr>
              <w:pStyle w:val="MdTableHeader"/>
            </w:pPr>
          </w:p>
        </w:tc>
        <w:tc>
          <w:tcPr>
            <w:tcW w:type="dxa" w:w="5000"/>
            <w:shd w:fill="F2F2F2" w:val="clear"/>
            <w:vAlign w:val="center"/>
          </w:tcPr>
          <w:p>
            <w:pPr>
              <w:pStyle w:val="MdTableHeader"/>
            </w:pP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SRS 章節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4.6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涵蓋條文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P-TOS-15, P-TOS-16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實作狀態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已實作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優先級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中</w:t>
            </w:r>
          </w:p>
        </w:tc>
      </w:tr>
    </w:tbl>
    <w:p>
      <w:pPr>
        <w:pStyle w:val="MdParagraph"/>
      </w:pPr>
      <w:r>
        <w:rPr>
          <w:rStyle w:val="MdStrong"/>
          <w:b/>
          <w:bCs/>
        </w:rPr>
        <w:t xml:space="preserve">驗收條件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AC1（P-TOS-15）：查詢回應非合法 JSON（如 </w:t>
      </w:r>
      <w:r>
        <w:rPr>
          <w:rStyle w:val="MdCodespan"/>
          <w:u w:val="single"/>
        </w:rPr>
        <w:t xml:space="preserve">backend error: …</w:t>
      </w:r>
      <w:r>
        <w:t xml:space="preserve">）時頁面完全不更新：表單不顯示、無任何訊息（現況如此）。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AC2（P-TOS-16）：session 逾期時查詢回 </w:t>
      </w:r>
      <w:r>
        <w:rPr>
          <w:rStyle w:val="MdCodespan"/>
          <w:u w:val="single"/>
        </w:rPr>
        <w:t xml:space="preserve">[]</w:t>
      </w:r>
      <w:r>
        <w:t xml:space="preserve"> → 畫面誤入新增模式；此時存檔回 </w:t>
      </w:r>
      <w:r>
        <w:rPr>
          <w:rStyle w:val="MdCodespan"/>
          <w:u w:val="single"/>
        </w:rPr>
        <w:t xml:space="preserve">please login</w:t>
      </w:r>
      <w:r>
        <w:t xml:space="preserve"> 短暫顯示後被重查清空（現況如此）。</w:t>
      </w:r>
    </w:p>
    <w:p>
      <w:pPr>
        <w:pStyle w:val="MdSpace"/>
      </w:pPr>
    </w:p>
    <w:p>
      <w:pPr>
        <w:pStyle w:val="Heading3"/>
        <w:pStyle w:val="MdHeading3"/>
      </w:pPr>
      <w:r>
        <w:t xml:space="preserve">US-TOS-05 用戶端取得條款（getToS.jsp）</w:t>
      </w:r>
    </w:p>
    <w:p>
      <w:pPr>
        <w:pStyle w:val="MdParagraph"/>
      </w:pPr>
      <w:r>
        <w:rPr>
          <w:rStyle w:val="MdStrong"/>
          <w:b/>
          <w:bCs/>
        </w:rPr>
        <w:t xml:space="preserve">身為</w:t>
      </w:r>
      <w:r>
        <w:t xml:space="preserve"> OLS 用戶端，</w:t>
      </w:r>
      <w:r>
        <w:rPr>
          <w:rStyle w:val="MdStrong"/>
          <w:b/>
          <w:bCs/>
        </w:rPr>
        <w:t xml:space="preserve">我想要</w:t>
      </w:r>
      <w:r>
        <w:t xml:space="preserve"> 以 URL 取得指定商家與版次的條款內容，</w:t>
      </w:r>
      <w:r>
        <w:rPr>
          <w:rStyle w:val="MdStrong"/>
          <w:b/>
          <w:bCs/>
        </w:rPr>
        <w:t xml:space="preserve">以便</w:t>
      </w:r>
      <w:r>
        <w:t xml:space="preserve"> 顯示給終端用戶。</w:t>
      </w:r>
    </w:p>
    <w:p>
      <w:pPr>
        <w:pStyle w:val="MdSpace"/>
      </w:pP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</w:tblGrid>
      <w:tr>
        <w:trPr>
          <w:cantSplit/>
          <w:tblHeader/>
        </w:trPr>
        <w:tc>
          <w:tcPr>
            <w:tcW w:type="dxa" w:w="5000"/>
            <w:shd w:fill="F2F2F2" w:val="clear"/>
            <w:vAlign w:val="center"/>
          </w:tcPr>
          <w:p>
            <w:pPr>
              <w:pStyle w:val="MdTableHeader"/>
            </w:pPr>
          </w:p>
        </w:tc>
        <w:tc>
          <w:tcPr>
            <w:tcW w:type="dxa" w:w="5000"/>
            <w:shd w:fill="F2F2F2" w:val="clear"/>
            <w:vAlign w:val="center"/>
          </w:tcPr>
          <w:p>
            <w:pPr>
              <w:pStyle w:val="MdTableHeader"/>
            </w:pP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SRS 章節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4.6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涵蓋條文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P-TOS-17, P-TOS-18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實作狀態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已實作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優先級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低</w:t>
            </w:r>
          </w:p>
        </w:tc>
      </w:tr>
    </w:tbl>
    <w:p>
      <w:pPr>
        <w:pStyle w:val="MdParagraph"/>
      </w:pPr>
      <w:r>
        <w:rPr>
          <w:rStyle w:val="MdStrong"/>
          <w:b/>
          <w:bCs/>
        </w:rPr>
        <w:t xml:space="preserve">驗收條件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AC1（P-TOS-17）：GET /getToS.jsp 回 HTML 條款頁；未給 version 回最新版、未給 merchantID 用 I00000000、查無回 </w:t>
      </w:r>
      <w:r>
        <w:rPr>
          <w:rStyle w:val="MdCodespan"/>
          <w:u w:val="single"/>
        </w:rPr>
        <w:t xml:space="preserve">NO ToS</w:t>
      </w:r>
      <w:r>
        <w:t xml:space="preserve">。此端點在 backend（8099），不經 Portal。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AC2（P-TOS-18）：初始資料含 I00000000 v1 與 E000001 v1；後端重啟後還原。</w:t>
      </w:r>
    </w:p>
    <w:p>
      <w:pPr>
        <w:pStyle w:val="MdSpace"/>
      </w:pPr>
    </w:p>
    <w:p>
      <w:pPr>
        <w:pStyle w:val="MdBlockquote"/>
      </w:pPr>
      <w:r>
        <w:t xml:space="preserve">備註：不經 Portal，之後的 Portal e2e 測試不涵蓋；屬 backend 行為。</w:t>
      </w:r>
    </w:p>
    <w:p>
      <w:pPr>
        <w:pStyle w:val="MdSpace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Heading2"/>
        <w:pStyle w:val="MdHeading2"/>
      </w:pPr>
      <w:r>
        <w:t xml:space="preserve">BNK 商家銀行帳戶註冊（SRS 4.7）</w:t>
      </w:r>
    </w:p>
    <w:p>
      <w:pPr>
        <w:pStyle w:val="Heading3"/>
        <w:pStyle w:val="MdHeading3"/>
      </w:pPr>
      <w:r>
        <w:t xml:space="preserve">US-BNK-01 銀行帳戶頁初始畫面</w:t>
      </w:r>
    </w:p>
    <w:p>
      <w:pPr>
        <w:pStyle w:val="MdParagraph"/>
      </w:pPr>
      <w:r>
        <w:rPr>
          <w:rStyle w:val="MdStrong"/>
          <w:b/>
          <w:bCs/>
        </w:rPr>
        <w:t xml:space="preserve">身為</w:t>
      </w:r>
      <w:r>
        <w:t xml:space="preserve"> Merchant Portal 的 CP 使用者，</w:t>
      </w:r>
      <w:r>
        <w:rPr>
          <w:rStyle w:val="MdStrong"/>
          <w:b/>
          <w:bCs/>
        </w:rPr>
        <w:t xml:space="preserve">我想要</w:t>
      </w:r>
      <w:r>
        <w:t xml:space="preserve"> 進入頁面即帶好預設商家與空白表單，</w:t>
      </w:r>
      <w:r>
        <w:rPr>
          <w:rStyle w:val="MdStrong"/>
          <w:b/>
          <w:bCs/>
        </w:rPr>
        <w:t xml:space="preserve">以便</w:t>
      </w:r>
      <w:r>
        <w:t xml:space="preserve"> 直接開始註冊。</w:t>
      </w:r>
    </w:p>
    <w:p>
      <w:pPr>
        <w:pStyle w:val="MdSpace"/>
      </w:pP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</w:tblGrid>
      <w:tr>
        <w:trPr>
          <w:cantSplit/>
          <w:tblHeader/>
        </w:trPr>
        <w:tc>
          <w:tcPr>
            <w:tcW w:type="dxa" w:w="5000"/>
            <w:shd w:fill="F2F2F2" w:val="clear"/>
            <w:vAlign w:val="center"/>
          </w:tcPr>
          <w:p>
            <w:pPr>
              <w:pStyle w:val="MdTableHeader"/>
            </w:pPr>
          </w:p>
        </w:tc>
        <w:tc>
          <w:tcPr>
            <w:tcW w:type="dxa" w:w="5000"/>
            <w:shd w:fill="F2F2F2" w:val="clear"/>
            <w:vAlign w:val="center"/>
          </w:tcPr>
          <w:p>
            <w:pPr>
              <w:pStyle w:val="MdTableHeader"/>
            </w:pP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SRS 章節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4.7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涵蓋條文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P-BNK-01, P-BNK-03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實作狀態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已實作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優先級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中</w:t>
            </w:r>
          </w:p>
        </w:tc>
      </w:tr>
    </w:tbl>
    <w:p>
      <w:pPr>
        <w:pStyle w:val="MdParagraph"/>
      </w:pPr>
      <w:r>
        <w:rPr>
          <w:rStyle w:val="MdStrong"/>
          <w:b/>
          <w:bCs/>
        </w:rPr>
        <w:t xml:space="preserve">驗收條件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AC1（P-BNK-01）：初始：商家 E000001、銀行代碼與帳號空、幣別 NTD、外國銀行未勾、訊息與清單空。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AC2（P-BNK-03）：幣別僅 NTD／USD 兩選項，存入所選代碼。</w:t>
      </w:r>
    </w:p>
    <w:p>
      <w:pPr>
        <w:pStyle w:val="MdSpace"/>
      </w:pPr>
    </w:p>
    <w:p>
      <w:pPr>
        <w:pStyle w:val="Heading3"/>
        <w:pStyle w:val="MdHeading3"/>
      </w:pPr>
      <w:r>
        <w:t xml:space="preserve">US-BNK-02 註冊銀行帳戶</w:t>
      </w:r>
    </w:p>
    <w:p>
      <w:pPr>
        <w:pStyle w:val="MdParagraph"/>
      </w:pPr>
      <w:r>
        <w:rPr>
          <w:rStyle w:val="MdStrong"/>
          <w:b/>
          <w:bCs/>
        </w:rPr>
        <w:t xml:space="preserve">身為</w:t>
      </w:r>
      <w:r>
        <w:t xml:space="preserve"> CP 使用者，</w:t>
      </w:r>
      <w:r>
        <w:rPr>
          <w:rStyle w:val="MdStrong"/>
          <w:b/>
          <w:bCs/>
        </w:rPr>
        <w:t xml:space="preserve">我想要</w:t>
      </w:r>
      <w:r>
        <w:t xml:space="preserve"> 註冊匯款帳戶（含外國銀行與美金），</w:t>
      </w:r>
      <w:r>
        <w:rPr>
          <w:rStyle w:val="MdStrong"/>
          <w:b/>
          <w:bCs/>
        </w:rPr>
        <w:t xml:space="preserve">以便</w:t>
      </w:r>
      <w:r>
        <w:t xml:space="preserve"> 接收撥款。</w:t>
      </w:r>
    </w:p>
    <w:p>
      <w:pPr>
        <w:pStyle w:val="MdSpace"/>
      </w:pP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</w:tblGrid>
      <w:tr>
        <w:trPr>
          <w:cantSplit/>
          <w:tblHeader/>
        </w:trPr>
        <w:tc>
          <w:tcPr>
            <w:tcW w:type="dxa" w:w="5000"/>
            <w:shd w:fill="F2F2F2" w:val="clear"/>
            <w:vAlign w:val="center"/>
          </w:tcPr>
          <w:p>
            <w:pPr>
              <w:pStyle w:val="MdTableHeader"/>
            </w:pPr>
          </w:p>
        </w:tc>
        <w:tc>
          <w:tcPr>
            <w:tcW w:type="dxa" w:w="5000"/>
            <w:shd w:fill="F2F2F2" w:val="clear"/>
            <w:vAlign w:val="center"/>
          </w:tcPr>
          <w:p>
            <w:pPr>
              <w:pStyle w:val="MdTableHeader"/>
            </w:pP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SRS 章節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4.7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涵蓋條文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P-BNK-02, P-BNK-04, P-BNK-07, P-BNK-08, P-BNK-10, P-BNK-13, P-BNK-14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實作狀態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已實作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優先級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高</w:t>
            </w:r>
          </w:p>
        </w:tc>
      </w:tr>
    </w:tbl>
    <w:p>
      <w:pPr>
        <w:pStyle w:val="MdParagraph"/>
      </w:pPr>
      <w:r>
        <w:rPr>
          <w:rStyle w:val="MdStrong"/>
          <w:b/>
          <w:bCs/>
        </w:rPr>
        <w:t xml:space="preserve">驗收條件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AC1（P-BNK-02）：註冊成功回 </w:t>
      </w:r>
      <w:r>
        <w:rPr>
          <w:rStyle w:val="MdCodespan"/>
          <w:u w:val="single"/>
        </w:rPr>
        <w:t xml:space="preserve">OK</w:t>
      </w:r>
      <w:r>
        <w:t xml:space="preserve">、新增一筆 STATUS=W，清單自動刷新並出現新列。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AC2（P-BNK-04）：勾外國銀行送 IS_DOMESTIC=N、未勾 Y；清單 Y→國內、其他→國外。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AC3（P-BNK-07）：銀行代碼超過 3 碼或帳號超過 16 碼回 </w:t>
      </w:r>
      <w:r>
        <w:rPr>
          <w:rStyle w:val="MdCodespan"/>
          <w:u w:val="single"/>
        </w:rPr>
        <w:t xml:space="preserve">FAIL …Value too long…</w:t>
      </w:r>
      <w:r>
        <w:t xml:space="preserve">；空值回 </w:t>
      </w:r>
      <w:r>
        <w:rPr>
          <w:rStyle w:val="MdCodespan"/>
          <w:u w:val="single"/>
        </w:rPr>
        <w:t xml:space="preserve">FAIL …NULL not allowed…</w:t>
      </w:r>
      <w:r>
        <w:t xml:space="preserve">；失敗後清單仍自動刷新（現況如此）。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AC4（P-BNK-08）：不檢核數字格式、商家存在性與重複，相同資料可重複註冊成多筆（現況如此）。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AC5（P-BNK-10）：訊息不被清單查詢清除，直到下次註冊被新回應覆蓋。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AC6（P-BNK-13, P-BNK-14）：本版次無審核功能、狀態維持 W；商家代碼不依登入身分限制（現況如此）。</w:t>
      </w:r>
    </w:p>
    <w:p>
      <w:pPr>
        <w:pStyle w:val="MdSpace"/>
      </w:pPr>
    </w:p>
    <w:p>
      <w:pPr>
        <w:pStyle w:val="Heading3"/>
        <w:pStyle w:val="MdHeading3"/>
      </w:pPr>
      <w:r>
        <w:t xml:space="preserve">US-BNK-03 查詢已註冊帳戶清單</w:t>
      </w:r>
    </w:p>
    <w:p>
      <w:pPr>
        <w:pStyle w:val="MdParagraph"/>
      </w:pPr>
      <w:r>
        <w:rPr>
          <w:rStyle w:val="MdStrong"/>
          <w:b/>
          <w:bCs/>
        </w:rPr>
        <w:t xml:space="preserve">身為</w:t>
      </w:r>
      <w:r>
        <w:t xml:space="preserve"> CP 使用者，</w:t>
      </w:r>
      <w:r>
        <w:rPr>
          <w:rStyle w:val="MdStrong"/>
          <w:b/>
          <w:bCs/>
        </w:rPr>
        <w:t xml:space="preserve">我想要</w:t>
      </w:r>
      <w:r>
        <w:t xml:space="preserve"> 查看商家已註冊的帳戶清單，</w:t>
      </w:r>
      <w:r>
        <w:rPr>
          <w:rStyle w:val="MdStrong"/>
          <w:b/>
          <w:bCs/>
        </w:rPr>
        <w:t xml:space="preserve">以便</w:t>
      </w:r>
      <w:r>
        <w:t xml:space="preserve"> 確認註冊結果與審核狀態。</w:t>
      </w:r>
    </w:p>
    <w:p>
      <w:pPr>
        <w:pStyle w:val="MdSpace"/>
      </w:pP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</w:tblGrid>
      <w:tr>
        <w:trPr>
          <w:cantSplit/>
          <w:tblHeader/>
        </w:trPr>
        <w:tc>
          <w:tcPr>
            <w:tcW w:type="dxa" w:w="5000"/>
            <w:shd w:fill="F2F2F2" w:val="clear"/>
            <w:vAlign w:val="center"/>
          </w:tcPr>
          <w:p>
            <w:pPr>
              <w:pStyle w:val="MdTableHeader"/>
            </w:pPr>
          </w:p>
        </w:tc>
        <w:tc>
          <w:tcPr>
            <w:tcW w:type="dxa" w:w="5000"/>
            <w:shd w:fill="F2F2F2" w:val="clear"/>
            <w:vAlign w:val="center"/>
          </w:tcPr>
          <w:p>
            <w:pPr>
              <w:pStyle w:val="MdTableHeader"/>
            </w:pP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SRS 章節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4.7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涵蓋條文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P-BNK-05, P-BNK-06, P-BNK-09, P-BNK-11, P-BNK-12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實作狀態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已實作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優先級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高</w:t>
            </w:r>
          </w:p>
        </w:tc>
      </w:tr>
    </w:tbl>
    <w:p>
      <w:pPr>
        <w:pStyle w:val="MdParagraph"/>
      </w:pPr>
      <w:r>
        <w:rPr>
          <w:rStyle w:val="MdStrong"/>
          <w:b/>
          <w:bCs/>
        </w:rPr>
        <w:t xml:space="preserve">驗收條件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AC1（P-BNK-05）：清單 6 欄中文表頭（商家／銀行代碼／帳號／幣別／國內外／狀態）；由前端組表格、無 total rows；無資料時只有表頭列。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AC2（P-BNK-06）：以商家完全相符查詢、依插入順序、不限 10 筆全部顯示。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AC3（P-BNK-09）：狀態以代碼顯示（W／A，不轉中文）；無審核、刪除、修改功能（現況如此）。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AC4（P-BNK-11）：清單回應非 JSON 時清單不更新、無訊息；未登入時清單為空表頭、註冊回 </w:t>
      </w:r>
      <w:r>
        <w:rPr>
          <w:rStyle w:val="MdCodespan"/>
          <w:u w:val="single"/>
        </w:rPr>
        <w:t xml:space="preserve">please login</w:t>
      </w:r>
      <w:r>
        <w:t xml:space="preserve">（現況如此）。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AC5（P-BNK-12）：初始資料為 E000001／007／1234567890123456／USD／國外／A。</w:t>
      </w:r>
    </w:p>
    <w:p>
      <w:pPr>
        <w:pStyle w:val="MdSpace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Heading2"/>
        <w:pStyle w:val="MdHeading2"/>
      </w:pPr>
      <w:r>
        <w:t xml:space="preserve">CSR 交易查詢（SRS 4.8）</w:t>
      </w:r>
    </w:p>
    <w:p>
      <w:pPr>
        <w:pStyle w:val="Heading3"/>
        <w:pStyle w:val="MdHeading3"/>
      </w:pPr>
      <w:r>
        <w:t xml:space="preserve">US-CSR-01 CSR 查詢初始畫面</w:t>
      </w:r>
    </w:p>
    <w:p>
      <w:pPr>
        <w:pStyle w:val="MdParagraph"/>
      </w:pPr>
      <w:r>
        <w:rPr>
          <w:rStyle w:val="MdStrong"/>
          <w:b/>
          <w:bCs/>
        </w:rPr>
        <w:t xml:space="preserve">身為</w:t>
      </w:r>
      <w:r>
        <w:t xml:space="preserve"> 客服人員，</w:t>
      </w:r>
      <w:r>
        <w:rPr>
          <w:rStyle w:val="MdStrong"/>
          <w:b/>
          <w:bCs/>
        </w:rPr>
        <w:t xml:space="preserve">我想要</w:t>
      </w:r>
      <w:r>
        <w:t xml:space="preserve"> 進入頁面即有預設門號與提示，</w:t>
      </w:r>
      <w:r>
        <w:rPr>
          <w:rStyle w:val="MdStrong"/>
          <w:b/>
          <w:bCs/>
        </w:rPr>
        <w:t xml:space="preserve">以便</w:t>
      </w:r>
      <w:r>
        <w:t xml:space="preserve"> 快速開始查詢。</w:t>
      </w:r>
    </w:p>
    <w:p>
      <w:pPr>
        <w:pStyle w:val="MdSpace"/>
      </w:pP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</w:tblGrid>
      <w:tr>
        <w:trPr>
          <w:cantSplit/>
          <w:tblHeader/>
        </w:trPr>
        <w:tc>
          <w:tcPr>
            <w:tcW w:type="dxa" w:w="5000"/>
            <w:shd w:fill="F2F2F2" w:val="clear"/>
            <w:vAlign w:val="center"/>
          </w:tcPr>
          <w:p>
            <w:pPr>
              <w:pStyle w:val="MdTableHeader"/>
            </w:pPr>
          </w:p>
        </w:tc>
        <w:tc>
          <w:tcPr>
            <w:tcW w:type="dxa" w:w="5000"/>
            <w:shd w:fill="F2F2F2" w:val="clear"/>
            <w:vAlign w:val="center"/>
          </w:tcPr>
          <w:p>
            <w:pPr>
              <w:pStyle w:val="MdTableHeader"/>
            </w:pP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SRS 章節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4.8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涵蓋條文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P-CSR-01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實作狀態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已實作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優先級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中</w:t>
            </w:r>
          </w:p>
        </w:tc>
      </w:tr>
    </w:tbl>
    <w:p>
      <w:pPr>
        <w:pStyle w:val="MdParagraph"/>
      </w:pPr>
      <w:r>
        <w:rPr>
          <w:rStyle w:val="MdStrong"/>
          <w:b/>
          <w:bCs/>
        </w:rPr>
        <w:t xml:space="preserve">驗收條件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AC1（P-CSR-01）：初始門號 0912345678、結果區「請輸入門號查詢」。</w:t>
      </w:r>
    </w:p>
    <w:p>
      <w:pPr>
        <w:pStyle w:val="MdSpace"/>
      </w:pPr>
    </w:p>
    <w:p>
      <w:pPr>
        <w:pStyle w:val="Heading3"/>
        <w:pStyle w:val="MdHeading3"/>
      </w:pPr>
      <w:r>
        <w:t xml:space="preserve">US-CSR-02 以門號查詢交易與退款</w:t>
      </w:r>
    </w:p>
    <w:p>
      <w:pPr>
        <w:pStyle w:val="MdParagraph"/>
      </w:pPr>
      <w:r>
        <w:rPr>
          <w:rStyle w:val="MdStrong"/>
          <w:b/>
          <w:bCs/>
        </w:rPr>
        <w:t xml:space="preserve">身為</w:t>
      </w:r>
      <w:r>
        <w:t xml:space="preserve"> 客服人員，</w:t>
      </w:r>
      <w:r>
        <w:rPr>
          <w:rStyle w:val="MdStrong"/>
          <w:b/>
          <w:bCs/>
        </w:rPr>
        <w:t xml:space="preserve">我想要</w:t>
      </w:r>
      <w:r>
        <w:t xml:space="preserve"> 用門號查出交易與退款兩張表，</w:t>
      </w:r>
      <w:r>
        <w:rPr>
          <w:rStyle w:val="MdStrong"/>
          <w:b/>
          <w:bCs/>
        </w:rPr>
        <w:t xml:space="preserve">以便</w:t>
      </w:r>
      <w:r>
        <w:t xml:space="preserve"> 回覆客戶問題。</w:t>
      </w:r>
    </w:p>
    <w:p>
      <w:pPr>
        <w:pStyle w:val="MdSpace"/>
      </w:pP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</w:tblGrid>
      <w:tr>
        <w:trPr>
          <w:cantSplit/>
          <w:tblHeader/>
        </w:trPr>
        <w:tc>
          <w:tcPr>
            <w:tcW w:type="dxa" w:w="5000"/>
            <w:shd w:fill="F2F2F2" w:val="clear"/>
            <w:vAlign w:val="center"/>
          </w:tcPr>
          <w:p>
            <w:pPr>
              <w:pStyle w:val="MdTableHeader"/>
            </w:pPr>
          </w:p>
        </w:tc>
        <w:tc>
          <w:tcPr>
            <w:tcW w:type="dxa" w:w="5000"/>
            <w:shd w:fill="F2F2F2" w:val="clear"/>
            <w:vAlign w:val="center"/>
          </w:tcPr>
          <w:p>
            <w:pPr>
              <w:pStyle w:val="MdTableHeader"/>
            </w:pP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SRS 章節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4.8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涵蓋條文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P-CSR-02, P-CSR-03, P-CSR-04, P-CSR-05, P-CSR-06, P-CSR-07, P-CSR-09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實作狀態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已實作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優先級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高</w:t>
            </w:r>
          </w:p>
        </w:tc>
      </w:tr>
    </w:tbl>
    <w:p>
      <w:pPr>
        <w:pStyle w:val="MdParagraph"/>
      </w:pPr>
      <w:r>
        <w:rPr>
          <w:rStyle w:val="MdStrong"/>
          <w:b/>
          <w:bCs/>
        </w:rPr>
        <w:t xml:space="preserve">驗收條件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AC1（P-CSR-02）：門號與 ACC_ID 完全相符、不限 OLS 交易。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AC2（P-CSR-03, P-CSR-04）：交易表 8 欄、TX_DT 降冪（最新在上）；PaymentDescription=MERCHANDIZE_NAME、MerchantContact=REFERENCE、授權時間=AUTH_DT。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AC3（P-CSR-05）：退款表為退款檔全部 8 欄，條件為該門號任一交易之 TXID、無排序。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AC4（P-CSR-06）：兩張表各自 10 筆上限、各自 total rows，中間為 </w:t>
      </w:r>
      <w:r>
        <w:rPr>
          <w:rStyle w:val="MdCodespan"/>
          <w:u w:val="single"/>
        </w:rPr>
        <w:t xml:space="preserve">&lt;hr/&gt;Refunds:</w:t>
      </w:r>
      <w:r>
        <w:t xml:space="preserve">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AC5（P-CSR-07）：查無交易時兩張皆空表格＋total rows: 0，分隔線仍在。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AC6（P-CSR-09）：狀態與代碼原樣顯示、NULL 顯示 null（現況如此）。</w:t>
      </w:r>
    </w:p>
    <w:p>
      <w:pPr>
        <w:pStyle w:val="MdSpace"/>
      </w:pPr>
    </w:p>
    <w:p>
      <w:pPr>
        <w:pStyle w:val="Heading3"/>
        <w:pStyle w:val="MdHeading3"/>
      </w:pPr>
      <w:r>
        <w:t xml:space="preserve">US-CSR-03 CSR 查詢的邊界與錯誤</w:t>
      </w:r>
    </w:p>
    <w:p>
      <w:pPr>
        <w:pStyle w:val="MdParagraph"/>
      </w:pPr>
      <w:r>
        <w:rPr>
          <w:rStyle w:val="MdStrong"/>
          <w:b/>
          <w:bCs/>
        </w:rPr>
        <w:t xml:space="preserve">身為</w:t>
      </w:r>
      <w:r>
        <w:t xml:space="preserve"> 客服人員，</w:t>
      </w:r>
      <w:r>
        <w:rPr>
          <w:rStyle w:val="MdStrong"/>
          <w:b/>
          <w:bCs/>
        </w:rPr>
        <w:t xml:space="preserve">我想要</w:t>
      </w:r>
      <w:r>
        <w:t xml:space="preserve"> 輸入異常時行為可預期，</w:t>
      </w:r>
      <w:r>
        <w:rPr>
          <w:rStyle w:val="MdStrong"/>
          <w:b/>
          <w:bCs/>
        </w:rPr>
        <w:t xml:space="preserve">以便</w:t>
      </w:r>
      <w:r>
        <w:t xml:space="preserve"> 升級前後行為一致。</w:t>
      </w:r>
    </w:p>
    <w:p>
      <w:pPr>
        <w:pStyle w:val="MdSpace"/>
      </w:pP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</w:tblGrid>
      <w:tr>
        <w:trPr>
          <w:cantSplit/>
          <w:tblHeader/>
        </w:trPr>
        <w:tc>
          <w:tcPr>
            <w:tcW w:type="dxa" w:w="5000"/>
            <w:shd w:fill="F2F2F2" w:val="clear"/>
            <w:vAlign w:val="center"/>
          </w:tcPr>
          <w:p>
            <w:pPr>
              <w:pStyle w:val="MdTableHeader"/>
            </w:pPr>
          </w:p>
        </w:tc>
        <w:tc>
          <w:tcPr>
            <w:tcW w:type="dxa" w:w="5000"/>
            <w:shd w:fill="F2F2F2" w:val="clear"/>
            <w:vAlign w:val="center"/>
          </w:tcPr>
          <w:p>
            <w:pPr>
              <w:pStyle w:val="MdTableHeader"/>
            </w:pP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SRS 章節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4.8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涵蓋條文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P-CSR-08, P-CSR-10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實作狀態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已實作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優先級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中</w:t>
            </w:r>
          </w:p>
        </w:tc>
      </w:tr>
    </w:tbl>
    <w:p>
      <w:pPr>
        <w:pStyle w:val="MdParagraph"/>
      </w:pPr>
      <w:r>
        <w:rPr>
          <w:rStyle w:val="MdStrong"/>
          <w:b/>
          <w:bCs/>
        </w:rPr>
        <w:t xml:space="preserve">驗收條件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AC1（P-CSR-08）：門號空白或格式不符（非 10 碼、含英文）仍送出、0 筆、不提示（現況如此）。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AC2（P-CSR-10）：後端未啟動顯示 </w:t>
      </w:r>
      <w:r>
        <w:rPr>
          <w:rStyle w:val="MdCodespan"/>
          <w:u w:val="single"/>
        </w:rPr>
        <w:t xml:space="preserve">backend error: …</w:t>
      </w:r>
      <w:r>
        <w:t xml:space="preserve">；SQL 錯誤時兩段查詢各自 try/catch，可能只有一段顯示 </w:t>
      </w:r>
      <w:r>
        <w:rPr>
          <w:rStyle w:val="MdCodespan"/>
          <w:u w:val="single"/>
        </w:rPr>
        <w:t xml:space="preserve">query error: …</w:t>
      </w:r>
      <w:r>
        <w:t xml:space="preserve">（現況如此）。</w:t>
      </w:r>
    </w:p>
    <w:p>
      <w:pPr>
        <w:pStyle w:val="MdSpace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Heading2"/>
        <w:pStyle w:val="MdHeading2"/>
      </w:pPr>
      <w:r>
        <w:t xml:space="preserve">需求追溯矩陣</w:t>
      </w: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6"/>
        <w:gridCol w:w="1666"/>
        <w:gridCol w:w="1666"/>
        <w:gridCol w:w="1666"/>
        <w:gridCol w:w="1666"/>
        <w:gridCol w:w="1666"/>
      </w:tblGrid>
      <w:tr>
        <w:trPr>
          <w:cantSplit/>
          <w:tblHeader/>
        </w:trPr>
        <w:tc>
          <w:tcPr>
            <w:tcW w:type="dxa" w:w="1667"/>
            <w:shd w:fill="F2F2F2" w:val="clear"/>
            <w:vAlign w:val="center"/>
          </w:tcPr>
          <w:p>
            <w:pPr>
              <w:pStyle w:val="MdTableHeader"/>
            </w:pPr>
            <w:r>
              <w:t xml:space="preserve">條文</w:t>
            </w:r>
          </w:p>
        </w:tc>
        <w:tc>
          <w:tcPr>
            <w:tcW w:type="dxa" w:w="1667"/>
            <w:shd w:fill="F2F2F2" w:val="clear"/>
            <w:vAlign w:val="center"/>
          </w:tcPr>
          <w:p>
            <w:pPr>
              <w:pStyle w:val="MdTableHeader"/>
            </w:pPr>
            <w:r>
              <w:t xml:space="preserve">US</w:t>
            </w:r>
          </w:p>
        </w:tc>
        <w:tc>
          <w:tcPr>
            <w:tcW w:type="dxa" w:w="1667"/>
            <w:shd w:fill="F2F2F2" w:val="clear"/>
            <w:vAlign w:val="center"/>
          </w:tcPr>
          <w:p>
            <w:pPr>
              <w:pStyle w:val="MdTableHeader"/>
            </w:pPr>
            <w:r>
              <w:t xml:space="preserve">條文</w:t>
            </w:r>
          </w:p>
        </w:tc>
        <w:tc>
          <w:tcPr>
            <w:tcW w:type="dxa" w:w="1667"/>
            <w:shd w:fill="F2F2F2" w:val="clear"/>
            <w:vAlign w:val="center"/>
          </w:tcPr>
          <w:p>
            <w:pPr>
              <w:pStyle w:val="MdTableHeader"/>
            </w:pPr>
            <w:r>
              <w:t xml:space="preserve">US</w:t>
            </w:r>
          </w:p>
        </w:tc>
        <w:tc>
          <w:tcPr>
            <w:tcW w:type="dxa" w:w="1667"/>
            <w:shd w:fill="F2F2F2" w:val="clear"/>
            <w:vAlign w:val="center"/>
          </w:tcPr>
          <w:p>
            <w:pPr>
              <w:pStyle w:val="MdTableHeader"/>
            </w:pPr>
            <w:r>
              <w:t xml:space="preserve">條文</w:t>
            </w:r>
          </w:p>
        </w:tc>
        <w:tc>
          <w:tcPr>
            <w:tcW w:type="dxa" w:w="1667"/>
            <w:shd w:fill="F2F2F2" w:val="clear"/>
            <w:vAlign w:val="center"/>
          </w:tcPr>
          <w:p>
            <w:pPr>
              <w:pStyle w:val="MdTableHeader"/>
            </w:pPr>
            <w:r>
              <w:t xml:space="preserve">US</w:t>
            </w:r>
          </w:p>
        </w:tc>
      </w:tr>
      <w:tr>
        <w:trPr>
          <w:cantSplit/>
        </w:trPr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P-COM-01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US-COM-01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P-COM-02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US-COM-01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P-COM-03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US-COM-02</w:t>
            </w:r>
          </w:p>
        </w:tc>
      </w:tr>
      <w:tr>
        <w:trPr>
          <w:cantSplit/>
        </w:trPr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P-COM-04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US-COM-03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P-COM-05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US-COM-01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P-COM-06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US-COM-01</w:t>
            </w:r>
          </w:p>
        </w:tc>
      </w:tr>
      <w:tr>
        <w:trPr>
          <w:cantSplit/>
        </w:trPr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P-COM-07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US-COM-03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P-COM-08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US-COM-03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P-COM-09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US-COM-02</w:t>
            </w:r>
          </w:p>
        </w:tc>
      </w:tr>
      <w:tr>
        <w:trPr>
          <w:cantSplit/>
        </w:trPr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P-COM-10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US-COM-03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P-COM-11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US-COM-03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P-COM-12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US-COM-03</w:t>
            </w:r>
          </w:p>
        </w:tc>
      </w:tr>
      <w:tr>
        <w:trPr>
          <w:cantSplit/>
        </w:trPr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P-COM-13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US-COM-05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P-COM-14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US-COM-05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P-COM-15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US-COM-05</w:t>
            </w:r>
          </w:p>
        </w:tc>
      </w:tr>
      <w:tr>
        <w:trPr>
          <w:cantSplit/>
        </w:trPr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P-COM-16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US-COM-05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P-COM-17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US-COM-05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P-COM-18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US-COM-05</w:t>
            </w:r>
          </w:p>
        </w:tc>
      </w:tr>
      <w:tr>
        <w:trPr>
          <w:cantSplit/>
        </w:trPr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P-COM-19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US-COM-05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P-COM-20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US-COM-04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P-COM-21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US-COM-04</w:t>
            </w:r>
          </w:p>
        </w:tc>
      </w:tr>
      <w:tr>
        <w:trPr>
          <w:cantSplit/>
        </w:trPr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P-COM-22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US-COM-04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P-COM-23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US-COM-04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P-COM-24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US-COM-04</w:t>
            </w:r>
          </w:p>
        </w:tc>
      </w:tr>
      <w:tr>
        <w:trPr>
          <w:cantSplit/>
        </w:trPr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P-COM-25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US-COM-04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P-COM-26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US-COM-04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P-COM-27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US-COM-04</w:t>
            </w:r>
          </w:p>
        </w:tc>
      </w:tr>
      <w:tr>
        <w:trPr>
          <w:cantSplit/>
        </w:trPr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P-COM-28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US-COM-04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P-COM-29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US-COM-04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P-COM-30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US-COM-06</w:t>
            </w:r>
          </w:p>
        </w:tc>
      </w:tr>
      <w:tr>
        <w:trPr>
          <w:cantSplit/>
        </w:trPr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P-COM-31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US-COM-06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P-COM-32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US-COM-06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P-COM-33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US-COM-06</w:t>
            </w:r>
          </w:p>
        </w:tc>
      </w:tr>
      <w:tr>
        <w:trPr>
          <w:cantSplit/>
        </w:trPr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P-COM-34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US-COM-06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P-COM-35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US-COM-06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P-COM-36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US-COM-06</w:t>
            </w:r>
          </w:p>
        </w:tc>
      </w:tr>
      <w:tr>
        <w:trPr>
          <w:cantSplit/>
        </w:trPr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P-LGN-01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US-LGN-01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P-LGN-02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US-LGN-01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P-LGN-03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US-LGN-02</w:t>
            </w:r>
          </w:p>
        </w:tc>
      </w:tr>
      <w:tr>
        <w:trPr>
          <w:cantSplit/>
        </w:trPr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P-LGN-04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US-LGN-02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P-LGN-05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US-LGN-01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P-LGN-06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US-LGN-04</w:t>
            </w:r>
          </w:p>
        </w:tc>
      </w:tr>
      <w:tr>
        <w:trPr>
          <w:cantSplit/>
        </w:trPr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P-LGN-07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US-LGN-04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P-LGN-08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US-LGN-02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P-LGN-09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US-LGN-03</w:t>
            </w:r>
          </w:p>
        </w:tc>
      </w:tr>
      <w:tr>
        <w:trPr>
          <w:cantSplit/>
        </w:trPr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P-HOME-01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US-HOME-01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P-HOME-02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US-HOME-02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P-HOME-03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US-HOME-02</w:t>
            </w:r>
          </w:p>
        </w:tc>
      </w:tr>
      <w:tr>
        <w:trPr>
          <w:cantSplit/>
        </w:trPr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P-HOME-04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US-HOME-01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P-HOME-05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US-HOME-01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P-RPT-01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US-RPT-01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P-RPT-02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US-RPT-01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P-RPT-03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US-RPT-01</w:t>
            </w:r>
          </w:p>
        </w:tc>
      </w:tr>
      <w:tr>
        <w:trPr>
          <w:cantSplit/>
        </w:trPr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P-RPT-04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US-RPT-02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P-RPT-05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US-RPT-02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P-RPT-06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US-RPT-02</w:t>
            </w:r>
          </w:p>
        </w:tc>
      </w:tr>
      <w:tr>
        <w:trPr>
          <w:cantSplit/>
        </w:trPr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P-RPT-07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US-RPT-02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P-RPT-08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US-RPT-02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P-RPT-09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US-RPT-03</w:t>
            </w:r>
          </w:p>
        </w:tc>
      </w:tr>
      <w:tr>
        <w:trPr>
          <w:cantSplit/>
        </w:trPr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P-RPT-10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US-RPT-02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P-RPT-11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US-RPT-03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P-RPT-12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US-RPT-01</w:t>
            </w:r>
          </w:p>
        </w:tc>
      </w:tr>
      <w:tr>
        <w:trPr>
          <w:cantSplit/>
        </w:trPr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P-RPT-13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US-RPT-02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P-RFD-01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US-RFD-01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P-RFD-02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US-RFD-02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P-RFD-03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US-RFD-02</w:t>
            </w:r>
          </w:p>
        </w:tc>
      </w:tr>
      <w:tr>
        <w:trPr>
          <w:cantSplit/>
        </w:trPr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P-RFD-04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US-RFD-02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P-RFD-05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US-RFD-02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P-RFD-06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US-RFD-02</w:t>
            </w:r>
          </w:p>
        </w:tc>
      </w:tr>
      <w:tr>
        <w:trPr>
          <w:cantSplit/>
        </w:trPr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P-RFD-07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US-RFD-02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P-RCN-01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US-RCN-01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P-RCN-02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US-RCN-02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P-RCN-03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US-RCN-02</w:t>
            </w:r>
          </w:p>
        </w:tc>
      </w:tr>
      <w:tr>
        <w:trPr>
          <w:cantSplit/>
        </w:trPr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P-RCN-04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US-RCN-02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P-RCN-05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US-RCN-02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P-RCN-06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US-RCN-03</w:t>
            </w:r>
          </w:p>
        </w:tc>
      </w:tr>
      <w:tr>
        <w:trPr>
          <w:cantSplit/>
        </w:trPr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P-RCN-07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US-RCN-03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P-RCN-08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US-RCN-03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P-RCN-09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US-RCN-03</w:t>
            </w:r>
          </w:p>
        </w:tc>
      </w:tr>
      <w:tr>
        <w:trPr>
          <w:cantSplit/>
        </w:trPr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P-RCN-10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US-RCN-03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P-RCN-11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US-RCN-03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P-RCN-12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US-RCN-01</w:t>
            </w:r>
          </w:p>
        </w:tc>
      </w:tr>
      <w:tr>
        <w:trPr>
          <w:cantSplit/>
        </w:trPr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P-TOS-01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US-TOS-01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P-TOS-02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US-TOS-01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P-TOS-03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US-TOS-01</w:t>
            </w:r>
          </w:p>
        </w:tc>
      </w:tr>
      <w:tr>
        <w:trPr>
          <w:cantSplit/>
        </w:trPr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P-TOS-04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US-TOS-01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P-TOS-05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US-TOS-02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P-TOS-06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US-TOS-02</w:t>
            </w:r>
          </w:p>
        </w:tc>
      </w:tr>
      <w:tr>
        <w:trPr>
          <w:cantSplit/>
        </w:trPr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P-TOS-07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US-TOS-03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P-TOS-08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US-TOS-03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P-TOS-09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US-TOS-03</w:t>
            </w:r>
          </w:p>
        </w:tc>
      </w:tr>
      <w:tr>
        <w:trPr>
          <w:cantSplit/>
        </w:trPr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P-TOS-10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US-TOS-02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P-TOS-11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US-TOS-02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P-TOS-12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US-TOS-03</w:t>
            </w:r>
          </w:p>
        </w:tc>
      </w:tr>
      <w:tr>
        <w:trPr>
          <w:cantSplit/>
        </w:trPr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P-TOS-13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US-TOS-03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P-TOS-14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US-TOS-03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P-TOS-15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US-TOS-04</w:t>
            </w:r>
          </w:p>
        </w:tc>
      </w:tr>
      <w:tr>
        <w:trPr>
          <w:cantSplit/>
        </w:trPr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P-TOS-16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US-TOS-04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P-TOS-17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US-TOS-05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P-TOS-18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US-TOS-05</w:t>
            </w:r>
          </w:p>
        </w:tc>
      </w:tr>
      <w:tr>
        <w:trPr>
          <w:cantSplit/>
        </w:trPr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P-BNK-01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US-BNK-01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P-BNK-02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US-BNK-02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P-BNK-03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US-BNK-01</w:t>
            </w:r>
          </w:p>
        </w:tc>
      </w:tr>
      <w:tr>
        <w:trPr>
          <w:cantSplit/>
        </w:trPr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P-BNK-04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US-BNK-02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P-BNK-05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US-BNK-03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P-BNK-06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US-BNK-03</w:t>
            </w:r>
          </w:p>
        </w:tc>
      </w:tr>
      <w:tr>
        <w:trPr>
          <w:cantSplit/>
        </w:trPr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P-BNK-07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US-BNK-02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P-BNK-08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US-BNK-02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P-BNK-09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US-BNK-03</w:t>
            </w:r>
          </w:p>
        </w:tc>
      </w:tr>
      <w:tr>
        <w:trPr>
          <w:cantSplit/>
        </w:trPr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P-BNK-10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US-BNK-02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P-BNK-11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US-BNK-03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P-BNK-12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US-BNK-03</w:t>
            </w:r>
          </w:p>
        </w:tc>
      </w:tr>
      <w:tr>
        <w:trPr>
          <w:cantSplit/>
        </w:trPr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P-BNK-13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US-BNK-02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P-BNK-14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US-BNK-02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P-CSR-01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US-CSR-01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P-CSR-02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US-CSR-02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P-CSR-03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US-CSR-02</w:t>
            </w:r>
          </w:p>
        </w:tc>
      </w:tr>
      <w:tr>
        <w:trPr>
          <w:cantSplit/>
        </w:trPr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P-CSR-04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US-CSR-02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P-CSR-05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US-CSR-02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P-CSR-06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US-CSR-02</w:t>
            </w:r>
          </w:p>
        </w:tc>
      </w:tr>
      <w:tr>
        <w:trPr>
          <w:cantSplit/>
        </w:trPr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P-CSR-07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US-CSR-02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P-CSR-08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US-CSR-03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P-CSR-09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US-CSR-02</w:t>
            </w:r>
          </w:p>
        </w:tc>
      </w:tr>
      <w:tr>
        <w:trPr>
          <w:cantSplit/>
        </w:trPr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P-CSR-10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  <w:r>
              <w:t xml:space="preserve">US-CSR-03</w:t>
            </w: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</w:p>
        </w:tc>
        <w:tc>
          <w:tcPr>
            <w:tcW w:type="dxa" w:w="1667"/>
            <w:vAlign w:val="center"/>
          </w:tcPr>
          <w:p>
            <w:pPr>
              <w:pStyle w:val="MdTableCell"/>
            </w:pPr>
          </w:p>
        </w:tc>
      </w:tr>
    </w:tbl>
    <w:p>
      <w:pPr>
        <w:pStyle w:val="Heading2"/>
        <w:pStyle w:val="MdHeading2"/>
      </w:pPr>
      <w:r>
        <w:t xml:space="preserve">不納入 User Story 的條文</w:t>
      </w: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</w:tblGrid>
      <w:tr>
        <w:trPr>
          <w:cantSplit/>
          <w:tblHeader/>
        </w:trPr>
        <w:tc>
          <w:tcPr>
            <w:tcW w:type="dxa" w:w="5000"/>
            <w:shd w:fill="F2F2F2" w:val="clear"/>
            <w:vAlign w:val="center"/>
          </w:tcPr>
          <w:p>
            <w:pPr>
              <w:pStyle w:val="MdTableHeader"/>
            </w:pPr>
            <w:r>
              <w:t xml:space="preserve">條文／章節</w:t>
            </w:r>
          </w:p>
        </w:tc>
        <w:tc>
          <w:tcPr>
            <w:tcW w:type="dxa" w:w="5000"/>
            <w:shd w:fill="F2F2F2" w:val="clear"/>
            <w:vAlign w:val="center"/>
          </w:tcPr>
          <w:p>
            <w:pPr>
              <w:pStyle w:val="MdTableHeader"/>
            </w:pPr>
            <w:r>
              <w:t xml:space="preserve">原因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P-API-01, P-API-02, P-API-04（5.2）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後端介面規格，作為各 US 驗收條件之佐證，不是使用者目標（注意：SRS 無 P-API-03，編號跳號）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P-NFR-01, P-NFR-02, P-NFR-03, P-NFR-04, P-NFR-05（7.1）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非功能需求：建置與執行環境，不以 US 承載；升級階段（Spring Boot 4.x）將直接變更 P-NFR-01／P-NFR-02 所述內容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P-NFR-06, P-NFR-07, P-NFR-08（7.2）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非功能需求：效能與可用性，本版次未訂指標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P-NFR-09, P-NFR-10, P-NFR-11（7.4）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非功能需求：可測試性，為測試框架之設計依據（元素以 id 定位、後端可以 mock 替代），不是使用者目標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第 8 章範圍外事項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SRS 已明示本版次不提供（角色授權、報表匯出 CSV、每月差異明細、商家名稱顯示、帳戶審核）</w:t>
            </w:r>
          </w:p>
        </w:tc>
      </w:tr>
    </w:tbl>
    <w:p>
      <w:pPr>
        <w:pStyle w:val="Heading2"/>
        <w:pStyle w:val="MdHeading2"/>
      </w:pPr>
      <w:r>
        <w:t xml:space="preserve">SRS 可能缺漏（回饋給規格維護者）</w:t>
      </w:r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7.4 引用了不存在的條文</w:t>
      </w:r>
      <w:r>
        <w:t xml:space="preserve">：P-NFR-10 相關段落寫「P-API-01 ～ 03」，但 5.2 的條文為 P-API-01、02、04（無 03）。</w:t>
      </w:r>
    </w:p>
    <w:p>
      <w:pPr>
        <w:pStyle w:val="MdListItem"/>
        <w:numPr>
          <w:ilvl w:val="0"/>
          <w:numId w:val="2"/>
        </w:numPr>
      </w:pPr>
      <w:r>
        <w:rPr>
          <w:rStyle w:val="MdCodespan"/>
          <w:b/>
          <w:bCs/>
          <w:u w:val="single"/>
        </w:rPr>
        <w:t xml:space="preserve">/;jsessionid=&lt;任意值&gt;</w:t>
      </w:r>
      <w:r>
        <w:rPr>
          <w:rStyle w:val="MdStrong"/>
          <w:b/>
          <w:bCs/>
        </w:rPr>
        <w:t xml:space="preserve"> 的 welcome page 行為未記載</w:t>
      </w:r>
      <w:r>
        <w:t xml:space="preserve">：此 URL 可未登入開啟首頁選單（詳見 US-COM-01 備註），與 P-COM-01 牴觸；建議 SRS 補列為已知限制或要求修正。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"/>
      <w:lvlJc w:val="left"/>
    </w:lvl>
    <w:lvl w:ilvl="1" w:tentative="1">
      <w:start w:val="1"/>
      <w:numFmt w:val="decimal"/>
      <w:lvlText w:val="%1.%2"/>
      <w:lvlJc w:val="left"/>
    </w:lvl>
    <w:lvl w:ilvl="2" w:tentative="1">
      <w:start w:val="1"/>
      <w:numFmt w:val="decimal"/>
      <w:lvlText w:val="%1.%2.%3"/>
      <w:lvlJc w:val="left"/>
    </w:lvl>
    <w:lvl w:ilvl="3" w:tentative="1">
      <w:start w:val="1"/>
      <w:numFmt w:val="decimal"/>
      <w:lvlText w:val="%4)"/>
      <w:lvlJc w:val="left"/>
    </w:lvl>
    <w:lvl w:ilvl="4" w:tentative="1">
      <w:start w:val="1"/>
      <w:numFmt w:val="decimal"/>
      <w:lvlText w:val="%5)"/>
      <w:lvlJc w:val="left"/>
    </w:lvl>
    <w:lvl w:ilvl="5" w:tentative="1">
      <w:start w:val="1"/>
      <w:numFmt w:val="decimal"/>
      <w:lvlText w:val="%6)"/>
      <w:lvlJc w:val="left"/>
    </w:lvl>
    <w:lvl w:ilvl="6" w:tentative="1">
      <w:start w:val="1"/>
      <w:numFmt w:val="decimal"/>
      <w:lvlText w:val="%7)"/>
      <w:lvlJc w:val="left"/>
    </w:lvl>
    <w:lvl w:ilvl="7" w:tentative="1">
      <w:start w:val="1"/>
      <w:numFmt w:val="decimal"/>
      <w:lvlText w:val="%8)"/>
      <w:lvlJc w:val="left"/>
    </w:lvl>
    <w:lvl w:ilvl="8" w:tentative="1">
      <w:start w:val="1"/>
      <w:numFmt w:val="decimal"/>
      <w:lvlText w:val="%9)"/>
      <w:lvlJc w:val="left"/>
    </w:lvl>
  </w:abstractNum>
  <w:abstractNum w:abstractNumId="3" w15:restartNumberingAfterBreak="0">
    <w:multiLevelType w:val="hybridMultilevel"/>
    <w:lvl w:ilvl="0" w:tentative="1">
      <w:start w:val="1"/>
      <w:numFmt w:val="bullet"/>
      <w:lvlText w:val="•"/>
      <w:lvlJc w:val="left"/>
    </w:lvl>
    <w:lvl w:ilvl="1" w:tentative="1">
      <w:start w:val="1"/>
      <w:numFmt w:val="bullet"/>
      <w:lvlText w:val="■"/>
      <w:lvlJc w:val="left"/>
    </w:lvl>
    <w:lvl w:ilvl="2" w:tentative="1">
      <w:start w:val="1"/>
      <w:numFmt w:val="bullet"/>
      <w:lvlText w:val="▶"/>
      <w:lvlJc w:val="left"/>
    </w:lvl>
    <w:lvl w:ilvl="3" w:tentative="1">
      <w:start w:val="1"/>
      <w:numFmt w:val="bullet"/>
      <w:lvlText w:val="▲"/>
      <w:lvlJc w:val="left"/>
    </w:lvl>
    <w:lvl w:ilvl="4" w:tentative="1">
      <w:start w:val="1"/>
      <w:numFmt w:val="bullet"/>
      <w:lvlText w:val="◆"/>
      <w:lvlJc w:val="left"/>
    </w:lvl>
    <w:lvl w:ilvl="5" w:tentative="1">
      <w:start w:val="1"/>
      <w:numFmt w:val="bullet"/>
      <w:lvlText w:val="●"/>
      <w:lvlJc w:val="left"/>
    </w:lvl>
    <w:lvl w:ilvl="6" w:tentative="1">
      <w:start w:val="1"/>
      <w:numFmt w:val="bullet"/>
      <w:lvlText w:val="□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</w:rPr>
    </w:rPrDefault>
    <w:pPrDefault>
      <w:pPr>
        <w:spacing w:line="240" w:lineRule="auto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after="240" w:before="480"/>
      <w:outlineLvl w:val="0"/>
    </w:pPr>
    <w:rPr>
      <w:b/>
      <w:bCs/>
      <w:color w:val="2F5597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200" w:before="400"/>
      <w:outlineLvl w:val="1"/>
    </w:pPr>
    <w:rPr>
      <w:b/>
      <w:bCs/>
      <w:color w:val="5B9BD5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after="160" w:before="320"/>
      <w:outlineLvl w:val="2"/>
    </w:pPr>
    <w:rPr>
      <w:b/>
      <w:bCs/>
      <w:color w:val="44546A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after="140" w:before="280"/>
      <w:outlineLvl w:val="3"/>
    </w:pPr>
    <w:rPr>
      <w:b/>
      <w:bCs/>
      <w:color w:val="44546A"/>
      <w:sz w:val="26"/>
      <w:szCs w:val="26"/>
    </w:rPr>
  </w:style>
  <w:style w:type="paragraph" w:styleId="Heading5">
    <w:name w:val="Heading 5"/>
    <w:basedOn w:val="Normal"/>
    <w:next w:val="Normal"/>
    <w:qFormat/>
    <w:pPr>
      <w:keepNext/>
      <w:spacing w:after="120" w:before="240"/>
      <w:outlineLvl w:val="4"/>
    </w:pPr>
    <w:rPr>
      <w:b/>
      <w:bCs/>
      <w:i/>
      <w:iCs/>
      <w:color w:val="44546A"/>
      <w:sz w:val="24"/>
      <w:szCs w:val="24"/>
    </w:rPr>
  </w:style>
  <w:style w:type="paragraph" w:styleId="Heading6">
    <w:name w:val="Heading 6"/>
    <w:basedOn w:val="Normal"/>
    <w:next w:val="Normal"/>
    <w:qFormat/>
    <w:pPr>
      <w:keepNext/>
      <w:spacing w:after="120" w:before="240"/>
      <w:outlineLvl w:val="5"/>
    </w:pPr>
    <w:rPr>
      <w:b w:val="false"/>
      <w:bCs w:val="false"/>
      <w:i/>
      <w:iCs/>
      <w:color w:val="44546A"/>
      <w:sz w:val="24"/>
      <w:szCs w:val="24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MdSpace">
    <w:name w:val="MdSpace"/>
    <w:basedOn w:val="Normal"/>
    <w:next w:val="Normal"/>
    <w:qFormat/>
    <w:pPr>
      <w:spacing w:after="0" w:before="0"/>
    </w:pPr>
  </w:style>
  <w:style w:type="paragraph" w:styleId="MdCode">
    <w:name w:val="MdCode"/>
    <w:basedOn w:val="Normal"/>
    <w:next w:val="Normal"/>
    <w:qFormat/>
    <w:pPr>
      <w:pBdr>
        <w:top w:val="single" w:color="A5A5A5" w:sz="1" w:space="8"/>
        <w:left w:val="single" w:color="A5A5A5" w:sz="1" w:space="8"/>
        <w:bottom w:val="single" w:color="A5A5A5" w:sz="1" w:space="8"/>
        <w:right w:val="single" w:color="A5A5A5" w:sz="1" w:space="8"/>
      </w:pBdr>
      <w:shd w:fill="f6f6f7" w:val="clear"/>
      <w:spacing w:after="200" w:before="200"/>
    </w:pPr>
    <w:rPr>
      <w:rFonts w:ascii="Courier New" w:cs="Courier New" w:eastAsia="Courier New" w:hAnsi="Courier New"/>
      <w:color w:val="032F62"/>
      <w:sz w:val="22"/>
      <w:szCs w:val="22"/>
    </w:rPr>
  </w:style>
  <w:style w:type="paragraph" w:styleId="MdHr">
    <w:name w:val="MdHr"/>
    <w:basedOn w:val="Normal"/>
    <w:next w:val="Normal"/>
    <w:qFormat/>
    <w:pPr>
      <w:pBdr>
        <w:bottom w:val="single" w:color="D9D9D9" w:sz="1" w:space="1"/>
      </w:pBdr>
      <w:spacing w:after="240" w:before="240"/>
    </w:pPr>
  </w:style>
  <w:style w:type="paragraph" w:styleId="MdBlockquote">
    <w:name w:val="MdBlockquote"/>
    <w:basedOn w:val="Normal"/>
    <w:next w:val="Normal"/>
    <w:qFormat/>
    <w:pPr>
      <w:pBdr>
        <w:left w:val="single" w:color="666666" w:sz="20" w:space="12"/>
      </w:pBdr>
      <w:shd w:fill="F9F9F9" w:val="clear"/>
      <w:spacing w:after="200" w:before="200"/>
      <w:ind w:left="360"/>
    </w:pPr>
    <w:rPr>
      <w:i/>
      <w:iCs/>
      <w:color w:val="666666"/>
    </w:rPr>
  </w:style>
  <w:style w:type="paragraph" w:styleId="MdHtml">
    <w:name w:val="MdHtml"/>
    <w:basedOn w:val="Normal"/>
    <w:next w:val="Normal"/>
    <w:qFormat/>
    <w:rPr>
      <w:rFonts w:ascii="Courier New" w:cs="Courier New" w:eastAsia="Courier New" w:hAnsi="Courier New"/>
      <w:color w:val="4472C4"/>
    </w:rPr>
  </w:style>
  <w:style w:type="paragraph" w:styleId="MdDef">
    <w:name w:val="MdDef"/>
    <w:basedOn w:val="Normal"/>
    <w:next w:val="Normal"/>
    <w:qFormat/>
    <w:pPr>
      <w:ind w:left="720" w:hanging="360"/>
    </w:pPr>
  </w:style>
  <w:style w:type="paragraph" w:styleId="MdParagraph">
    <w:name w:val="MdParagraph"/>
    <w:basedOn w:val="Normal"/>
    <w:next w:val="Normal"/>
    <w:qFormat/>
    <w:pPr>
      <w:spacing w:after="120" w:before="120"/>
    </w:pPr>
  </w:style>
  <w:style w:type="paragraph" w:styleId="MdText">
    <w:name w:val="MdText"/>
    <w:basedOn w:val="Normal"/>
    <w:next w:val="Normal"/>
    <w:qFormat/>
  </w:style>
  <w:style w:type="paragraph" w:styleId="MdFootnote">
    <w:name w:val="MdFootnote"/>
    <w:basedOn w:val="Normal"/>
    <w:next w:val="Normal"/>
    <w:qFormat/>
    <w:rPr>
      <w:vertAlign w:val="superscript"/>
    </w:rPr>
  </w:style>
  <w:style w:type="paragraph" w:styleId="MdListItem">
    <w:name w:val="MdListItem"/>
    <w:basedOn w:val="Normal"/>
    <w:next w:val="Normal"/>
    <w:qFormat/>
    <w:pPr>
      <w:spacing w:after="60" w:before="60"/>
      <w:ind w:left="720" w:hanging="360"/>
    </w:pPr>
  </w:style>
  <w:style w:type="paragraph" w:styleId="MdTable">
    <w:name w:val="MdTable"/>
    <w:basedOn w:val="Normal"/>
    <w:next w:val="Normal"/>
    <w:qFormat/>
    <w:pPr>
      <w:spacing w:after="60" w:before="60"/>
    </w:pPr>
  </w:style>
  <w:style w:type="paragraph" w:styleId="MdTableHeader">
    <w:name w:val="MdTableHeader"/>
    <w:basedOn w:val="Normal"/>
    <w:next w:val="Normal"/>
    <w:qFormat/>
    <w:rPr>
      <w:b/>
      <w:bCs/>
    </w:rPr>
  </w:style>
  <w:style w:type="paragraph" w:styleId="MdTableCell">
    <w:name w:val="MdTableCell"/>
    <w:basedOn w:val="Normal"/>
    <w:next w:val="Normal"/>
    <w:qFormat/>
  </w:style>
  <w:style w:type="paragraph" w:styleId="MdHeading1">
    <w:name w:val="MdHeading1"/>
    <w:basedOn w:val="Normal"/>
    <w:next w:val="Normal"/>
    <w:qFormat/>
    <w:pPr>
      <w:keepNext/>
      <w:spacing w:after="240" w:before="480"/>
      <w:outlineLvl w:val="0"/>
    </w:pPr>
    <w:rPr>
      <w:b/>
      <w:bCs/>
      <w:color w:val="2F5597"/>
      <w:sz w:val="36"/>
      <w:szCs w:val="36"/>
    </w:rPr>
  </w:style>
  <w:style w:type="paragraph" w:styleId="MdHeading2">
    <w:name w:val="MdHeading2"/>
    <w:basedOn w:val="Normal"/>
    <w:next w:val="Normal"/>
    <w:qFormat/>
    <w:pPr>
      <w:keepNext/>
      <w:spacing w:after="200" w:before="400"/>
      <w:outlineLvl w:val="1"/>
    </w:pPr>
    <w:rPr>
      <w:b/>
      <w:bCs/>
      <w:color w:val="5B9BD5"/>
      <w:sz w:val="32"/>
      <w:szCs w:val="32"/>
    </w:rPr>
  </w:style>
  <w:style w:type="paragraph" w:styleId="MdHeading3">
    <w:name w:val="MdHeading3"/>
    <w:basedOn w:val="Normal"/>
    <w:next w:val="Normal"/>
    <w:qFormat/>
    <w:pPr>
      <w:keepNext/>
      <w:spacing w:after="160" w:before="320"/>
      <w:outlineLvl w:val="2"/>
    </w:pPr>
    <w:rPr>
      <w:b/>
      <w:bCs/>
      <w:color w:val="44546A"/>
      <w:sz w:val="28"/>
      <w:szCs w:val="28"/>
    </w:rPr>
  </w:style>
  <w:style w:type="paragraph" w:styleId="MdHeading4">
    <w:name w:val="MdHeading4"/>
    <w:basedOn w:val="Normal"/>
    <w:next w:val="Normal"/>
    <w:qFormat/>
    <w:pPr>
      <w:keepNext/>
      <w:spacing w:after="140" w:before="280"/>
      <w:outlineLvl w:val="3"/>
    </w:pPr>
    <w:rPr>
      <w:b/>
      <w:bCs/>
      <w:color w:val="44546A"/>
      <w:sz w:val="26"/>
      <w:szCs w:val="26"/>
    </w:rPr>
  </w:style>
  <w:style w:type="paragraph" w:styleId="MdHeading5">
    <w:name w:val="MdHeading5"/>
    <w:basedOn w:val="Normal"/>
    <w:next w:val="Normal"/>
    <w:qFormat/>
    <w:pPr>
      <w:keepNext/>
      <w:spacing w:after="120" w:before="240"/>
      <w:outlineLvl w:val="4"/>
    </w:pPr>
    <w:rPr>
      <w:b/>
      <w:bCs/>
      <w:i/>
      <w:iCs/>
      <w:color w:val="44546A"/>
      <w:sz w:val="24"/>
      <w:szCs w:val="24"/>
    </w:rPr>
  </w:style>
  <w:style w:type="paragraph" w:styleId="MdHeading6">
    <w:name w:val="MdHeading6"/>
    <w:basedOn w:val="Normal"/>
    <w:next w:val="Normal"/>
    <w:qFormat/>
    <w:pPr>
      <w:keepNext/>
      <w:spacing w:after="120" w:before="240"/>
      <w:outlineLvl w:val="5"/>
    </w:pPr>
    <w:rPr>
      <w:b w:val="false"/>
      <w:bCs w:val="false"/>
      <w:i/>
      <w:iCs/>
      <w:color w:val="44546A"/>
      <w:sz w:val="24"/>
      <w:szCs w:val="24"/>
    </w:rPr>
  </w:style>
  <w:style w:type="character" w:styleId="MdTag">
    <w:name w:val="MdTag"/>
    <w:basedOn w:val="Normal"/>
    <w:next w:val="Normal"/>
    <w:uiPriority w:val="99"/>
    <w:unhideWhenUsed/>
    <w:qFormat/>
    <w:rPr>
      <w:rFonts w:ascii="Courier New" w:cs="Courier New" w:eastAsia="Courier New" w:hAnsi="Courier New"/>
      <w:color w:val="ED7D31"/>
    </w:rPr>
  </w:style>
  <w:style w:type="character" w:styleId="MdLink">
    <w:name w:val="MdLink"/>
    <w:basedOn w:val="Normal"/>
    <w:next w:val="Normal"/>
    <w:uiPriority w:val="99"/>
    <w:unhideWhenUsed/>
    <w:qFormat/>
    <w:rPr>
      <w:color w:val="0563C1"/>
      <w:u w:val="single"/>
    </w:rPr>
  </w:style>
  <w:style w:type="character" w:styleId="MdStrong">
    <w:name w:val="MdStrong"/>
    <w:basedOn w:val="Normal"/>
    <w:next w:val="Normal"/>
    <w:uiPriority w:val="99"/>
    <w:unhideWhenUsed/>
    <w:qFormat/>
    <w:rPr>
      <w:b/>
      <w:bCs/>
    </w:rPr>
  </w:style>
  <w:style w:type="character" w:styleId="MdEm">
    <w:name w:val="MdEm"/>
    <w:basedOn w:val="Normal"/>
    <w:next w:val="Normal"/>
    <w:uiPriority w:val="99"/>
    <w:unhideWhenUsed/>
    <w:qFormat/>
    <w:rPr>
      <w:i/>
      <w:iCs/>
    </w:rPr>
  </w:style>
  <w:style w:type="character" w:styleId="MdCodespan">
    <w:name w:val="MdCodespan"/>
    <w:basedOn w:val="Normal"/>
    <w:next w:val="Normal"/>
    <w:uiPriority w:val="99"/>
    <w:unhideWhenUsed/>
    <w:qFormat/>
    <w:rPr>
      <w:rFonts w:ascii="Courier New" w:cs="Courier New" w:eastAsia="Courier New" w:hAnsi="Courier New"/>
      <w:color w:val="70AD47"/>
    </w:rPr>
  </w:style>
  <w:style w:type="character" w:styleId="MdDel">
    <w:name w:val="MdDel"/>
    <w:basedOn w:val="Normal"/>
    <w:next w:val="Normal"/>
    <w:uiPriority w:val="99"/>
    <w:unhideWhenUsed/>
    <w:qFormat/>
    <w:rPr>
      <w:strike/>
      <w:color w:val="FF0000"/>
    </w:rPr>
  </w:style>
  <w:style w:type="character" w:styleId="MdBr">
    <w:name w:val="MdBr"/>
    <w:basedOn w:val="Normal"/>
    <w:next w:val="Normal"/>
    <w:uiPriority w:val="99"/>
    <w:unhideWhenUsed/>
    <w:qFormat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2026-10-08T03:13:20.048Z</dcterms:created>
  <dcterms:modified xsi:type="dcterms:W3CDTF">2026-10-08T03:13:20.048Z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