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  <w:rFonts w:ascii="Noto Sans CJK TC" w:hAnsi="Noto Sans CJK TC" w:cs="Noto Sans CJK TC" w:eastAsia="Noto Sans CJK TC"/>
        </w:rPr>
        <w:t>富邦銀行 ATM 提款服務 — 業務需求文件（BRD）</w:t>
      </w:r>
    </w:p>
    <w:p>
      <w:pPr>
        <w:spacing w:before="200" w:after="80"/>
      </w:pPr>
      <w:r>
        <w:rPr>
          <w:b w:val="on"/>
          <w:sz w:val="36"/>
          <w:rFonts w:ascii="Noto Sans CJK TC" w:hAnsi="Noto Sans CJK TC" w:cs="Noto Sans CJK TC" w:eastAsia="Noto Sans CJK TC"/>
        </w:rPr>
        <w:t>富邦銀行 ATM 提款服務 — 業務需求文件（BRD）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  <w:i w:val="on"/>
        </w:rPr>
        <w:t>本文件以結構化 Markdown 撰寫，可直接複製貼上至 Microsoft Word，或以 Pandoc 轉檔（`pandoc BRD.md -o BRD.docx`）。</w:t>
      </w:r>
    </w:p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文件控制資訊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項目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內容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文件名稱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富邦銀行 ATM 提款服務業務需求文件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文件版本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v1.0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文件狀態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草稿（Draft）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撰寫日期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2024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撰寫者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軟體工程團隊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適用系統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富邦銀行 ATM 自助服務系統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開發方法論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BDD、DDD、SOLID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技術堆疊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Java 21、Cucumber 7、JUnit 5</w:t>
            </w:r>
          </w:p>
        </w:tc>
      </w:tr>
    </w:tbl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版本異動紀錄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版本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日期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修改者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異動說明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v1.0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2024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工程團隊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初版建立，涵蓋提款用例與正反向情境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1. 專案概述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1.1 專案背景</w:t>
      </w:r>
    </w:p>
    <w:p>
      <w:r>
        <w:rPr>
          <w:b w:val="off"/>
          <w:sz w:val="22"/>
          <w:rFonts w:ascii="Noto Sans CJK TC" w:hAnsi="Noto Sans CJK TC" w:cs="Noto Sans CJK TC" w:eastAsia="Noto Sans CJK TC"/>
        </w:rPr>
        <w:t>富邦銀行為提供持卡人 24 小時的自助金融服務，需建置 ATM 提款功能。本文件定義提款服務之業務需求、流程規則與驗收標準，作為開發、測試與驗收的共同依據。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1.2 專案目的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• 使持卡人能於 ATM 安全地插卡、驗證密碼並提取現金。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• 確保交易過程中帳戶餘額之正確性與資料一致性。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• 透過 BDD 情境確保需求可被自動化驗證。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1.3 專案範圍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範圍類別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說明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包含範圍（In Scope）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插卡、密碼驗證、提款、餘額扣款、退卡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排除範圍（Out of Scope）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存款、轉帳、餘額查詢、跨行交易、鈔票面額組合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2. 業務目標與關鍵成效指標（KPI）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業務目標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對應 KPI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目標值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提高交易正確性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帳戶扣款誤差率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0%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確保交易安全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密碼錯誤時交易阻擋率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100%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確保系統品質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自動化測試涵蓋率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≥ 80%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提升客戶體驗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單筆提款交易完成時間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≤ 30 秒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3. 利害關係人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角色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說明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關注重點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持卡人（使用者 A）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ATM 服務的最終使用者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提款順暢、資金安全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富邦銀行營運部門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業務規則擁有者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交易正確、法遵合規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資訊安全部門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安全政策制定者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密碼驗證、防止盜領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開發團隊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系統實作者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需求明確、可測試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測試團隊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品質把關者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驗收標準、情境覆蓋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4. 業務流程說明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4.1 主要流程（Happy Path）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 xml:space="preserve">1. 持卡人於富邦銀行 ATM </w:t>
      </w:r>
      <w:r>
        <w:rPr>
          <w:b w:val="on"/>
          <w:sz w:val="22"/>
          <w:rFonts w:ascii="Noto Sans CJK TC" w:hAnsi="Noto Sans CJK TC" w:cs="Noto Sans CJK TC" w:eastAsia="Noto Sans CJK TC"/>
        </w:rPr>
        <w:t>插入提款卡</w:t>
      </w:r>
      <w:r>
        <w:rPr>
          <w:b w:val="off"/>
          <w:sz w:val="22"/>
          <w:rFonts w:ascii="Noto Sans CJK TC" w:hAnsi="Noto Sans CJK TC" w:cs="Noto Sans CJK TC" w:eastAsia="Noto Sans CJK TC"/>
        </w:rPr>
        <w:t>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2. 系統要求輸入密碼，持卡人輸入密碼。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3. 密碼</w:t>
      </w:r>
      <w:r>
        <w:rPr>
          <w:b w:val="on"/>
          <w:sz w:val="22"/>
          <w:rFonts w:ascii="Noto Sans CJK TC" w:hAnsi="Noto Sans CJK TC" w:cs="Noto Sans CJK TC" w:eastAsia="Noto Sans CJK TC"/>
        </w:rPr>
        <w:t>驗證通過</w:t>
      </w:r>
      <w:r>
        <w:rPr>
          <w:b w:val="off"/>
          <w:sz w:val="22"/>
          <w:rFonts w:ascii="Noto Sans CJK TC" w:hAnsi="Noto Sans CJK TC" w:cs="Noto Sans CJK TC" w:eastAsia="Noto Sans CJK TC"/>
        </w:rPr>
        <w:t>，畫面解鎖可供選擇服務。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4. 持卡人</w:t>
      </w:r>
      <w:r>
        <w:rPr>
          <w:b w:val="on"/>
          <w:sz w:val="22"/>
          <w:rFonts w:ascii="Noto Sans CJK TC" w:hAnsi="Noto Sans CJK TC" w:cs="Noto Sans CJK TC" w:eastAsia="Noto Sans CJK TC"/>
        </w:rPr>
        <w:t>選擇提款 1000 元</w:t>
      </w:r>
      <w:r>
        <w:rPr>
          <w:b w:val="off"/>
          <w:sz w:val="22"/>
          <w:rFonts w:ascii="Noto Sans CJK TC" w:hAnsi="Noto Sans CJK TC" w:cs="Noto Sans CJK TC" w:eastAsia="Noto Sans CJK TC"/>
        </w:rPr>
        <w:t>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5. 系統確認</w:t>
      </w:r>
      <w:r>
        <w:rPr>
          <w:b w:val="on"/>
          <w:sz w:val="22"/>
          <w:rFonts w:ascii="Noto Sans CJK TC" w:hAnsi="Noto Sans CJK TC" w:cs="Noto Sans CJK TC" w:eastAsia="Noto Sans CJK TC"/>
        </w:rPr>
        <w:t>帳戶餘額充足</w:t>
      </w:r>
      <w:r>
        <w:rPr>
          <w:b w:val="off"/>
          <w:sz w:val="22"/>
          <w:rFonts w:ascii="Noto Sans CJK TC" w:hAnsi="Noto Sans CJK TC" w:cs="Noto Sans CJK TC" w:eastAsia="Noto Sans CJK TC"/>
        </w:rPr>
        <w:t>，出鈔機提供 1000 元現金。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6. 系統於帳戶</w:t>
      </w:r>
      <w:r>
        <w:rPr>
          <w:b w:val="on"/>
          <w:sz w:val="22"/>
          <w:rFonts w:ascii="Noto Sans CJK TC" w:hAnsi="Noto Sans CJK TC" w:cs="Noto Sans CJK TC" w:eastAsia="Noto Sans CJK TC"/>
        </w:rPr>
        <w:t>扣除 1000 元</w:t>
      </w:r>
      <w:r>
        <w:rPr>
          <w:b w:val="off"/>
          <w:sz w:val="22"/>
          <w:rFonts w:ascii="Noto Sans CJK TC" w:hAnsi="Noto Sans CJK TC" w:cs="Noto Sans CJK TC" w:eastAsia="Noto Sans CJK TC"/>
        </w:rPr>
        <w:t>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7. 持卡人</w:t>
      </w:r>
      <w:r>
        <w:rPr>
          <w:b w:val="on"/>
          <w:sz w:val="22"/>
          <w:rFonts w:ascii="Noto Sans CJK TC" w:hAnsi="Noto Sans CJK TC" w:cs="Noto Sans CJK TC" w:eastAsia="Noto Sans CJK TC"/>
        </w:rPr>
        <w:t>選擇結束服務</w:t>
      </w:r>
      <w:r>
        <w:rPr>
          <w:b w:val="off"/>
          <w:sz w:val="22"/>
          <w:rFonts w:ascii="Noto Sans CJK TC" w:hAnsi="Noto Sans CJK TC" w:cs="Noto Sans CJK TC" w:eastAsia="Noto Sans CJK TC"/>
        </w:rPr>
        <w:t xml:space="preserve">，ATM </w:t>
      </w:r>
      <w:r>
        <w:rPr>
          <w:b w:val="on"/>
          <w:sz w:val="22"/>
          <w:rFonts w:ascii="Noto Sans CJK TC" w:hAnsi="Noto Sans CJK TC" w:cs="Noto Sans CJK TC" w:eastAsia="Noto Sans CJK TC"/>
        </w:rPr>
        <w:t>退出提款卡</w:t>
      </w:r>
      <w:r>
        <w:rPr>
          <w:b w:val="off"/>
          <w:sz w:val="22"/>
          <w:rFonts w:ascii="Noto Sans CJK TC" w:hAnsi="Noto Sans CJK TC" w:cs="Noto Sans CJK TC" w:eastAsia="Noto Sans CJK TC"/>
        </w:rPr>
        <w:t>。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4.2 流程圖（文字版）</w:t>
      </w:r>
    </w:p>
    <w:p>
      <w:pPr>
        <w:ind w:left="240"/>
      </w:pPr>
      <w:r>
        <w:rPr>
          <w:rFonts w:ascii="Consolas" w:hAnsi="Consolas" w:cs="Consolas" w:eastAsia="Consolas"/>
          <w:sz w:val="20"/>
        </w:rPr>
        <w:t>[插入提款卡]</w:t>
        <w:br/>
        <w:t xml:space="preserve">      │</w:t>
        <w:br/>
        <w:t xml:space="preserve">      ▼</w:t>
        <w:br/>
        <w:t>[輸入密碼] ──密碼錯誤──&gt; [顯示「密碼錯誤」] ──&gt; [無法選擇服務]</w:t>
        <w:br/>
        <w:t xml:space="preserve">      │ 密碼正確</w:t>
        <w:br/>
        <w:t xml:space="preserve">      ▼</w:t>
        <w:br/>
        <w:t>[選擇服務／提款金額]</w:t>
        <w:br/>
        <w:t xml:space="preserve">      │</w:t>
        <w:br/>
        <w:t xml:space="preserve">      ▼</w:t>
        <w:br/>
        <w:t>[檢查餘額] ──餘額不足──&gt; [顯示「餘額不足」] ──&gt; [不出鈔／餘額不變]</w:t>
        <w:br/>
        <w:t xml:space="preserve">      │ 餘額充足</w:t>
        <w:br/>
        <w:t xml:space="preserve">      ▼</w:t>
        <w:br/>
        <w:t>[出鈔] ──&gt; [扣款] ──&gt; [結束服務] ──&gt; [退出提款卡]</w:t>
      </w:r>
    </w:p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5. 業務需求明細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5.1 功能性需求（Functional Requirements）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需求編號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需求名稱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需求描述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優先級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FR-01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插卡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系統須能接受持卡人插入提款卡並識別對應帳戶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密碼驗證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系統須驗證輸入密碼，正確方可進入服務選單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FR-03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服務解鎖控制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密碼未通過前，系統不得允許選擇任何服務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系統須在餘額充足時提供指定金額現金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FR-05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扣款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提款成功後須即時於帳戶扣除相同金額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FR-06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餘額不足處理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餘額不足時須阻擋交易、不出鈔且餘額不變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FR-07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結束服務與退卡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持卡人結束服務後須退出提款卡並清除交易狀態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高</w:t>
            </w:r>
          </w:p>
        </w:tc>
      </w:tr>
    </w:tbl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5.2 非功能性需求（Non-Functional Requirements）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需求編號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類別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需求描述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NFR-01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安全性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密碼須為 4 至 6 位數字，錯誤時不得洩漏餘額資訊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NFR-02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資料一致性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出鈔與扣款須為一致操作，不得只出鈔未扣款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NFR-03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可測試性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所有業務規則須可由自動化 BDD 情境驗證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NFR-04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可維護性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系統須遵循 DDD 分層與 SOLID 原則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NFR-05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效能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單筆交易回應時間須 ≤ 30 秒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6. 業務規則（Business Rules）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規則編號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規則描述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BR-01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密碼比對相符時方視為驗證通過。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密碼錯誤時不得進入服務選單。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BR-03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提款金額不得為負數。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僅當帳戶餘額 ≥ 提款金額時，方可出鈔。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BR-05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餘額不足時，帳戶餘額須維持原值且不出鈔。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BR-06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提款成功後帳戶餘額 = 原餘額 − 提款金額。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BR-07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未通過密碼驗證前不得執行提款。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BR-08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結束服務後須退卡並清除當前交易狀態。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7. 使用案例規格（Use Case）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UC-01 提款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項目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內容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使用案例名稱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ATM 提款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主要參與者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持卡人（使用者 A）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前置條件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持卡人持有效提款卡；ATM 正常運作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觸發條件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持卡人插入提款卡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後置條件（成功）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現金出鈔完成、帳戶扣款完成、退卡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後置條件（失敗）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帳戶餘額不變、不出鈔或未解鎖服務</w:t>
            </w:r>
          </w:p>
        </w:tc>
      </w:tr>
    </w:tbl>
    <w:p>
      <w:r>
        <w:rPr>
          <w:b w:val="on"/>
          <w:sz w:val="22"/>
          <w:rFonts w:ascii="Noto Sans CJK TC" w:hAnsi="Noto Sans CJK TC" w:cs="Noto Sans CJK TC" w:eastAsia="Noto Sans CJK TC"/>
        </w:rPr>
        <w:t>主要成功情境步驟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1. 持卡人插入提款卡。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2. 系統要求輸入密碼。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3. 持卡人輸入正確密碼。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4. 系統解鎖服務選單。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5. 持卡人選擇提款 1000 元。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6. 系統檢查餘額並出鈔 1000 元。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7. 系統扣款 1000 元。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8. 持卡人結束服務，系統退卡。</w:t>
      </w:r>
    </w:p>
    <w:p>
      <w:r>
        <w:rPr>
          <w:b w:val="on"/>
          <w:sz w:val="22"/>
          <w:rFonts w:ascii="Noto Sans CJK TC" w:hAnsi="Noto Sans CJK TC" w:cs="Noto Sans CJK TC" w:eastAsia="Noto Sans CJK TC"/>
        </w:rPr>
        <w:t>例外情境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例外編號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情境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系統反應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E-1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密碼錯誤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顯示「密碼錯誤」，不解鎖服務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E-2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餘額不足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顯示「餘額不足」，不出鈔、餘額不變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E-3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未驗證即提款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阻擋交易並回報密碼未通過驗證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8. 驗收標準（BDD 情境對應）</w:t>
      </w:r>
    </w:p>
    <w:p>
      <w:r>
        <w:rPr>
          <w:b w:val="off"/>
          <w:sz w:val="22"/>
          <w:rFonts w:ascii="Noto Sans CJK TC" w:hAnsi="Noto Sans CJK TC" w:cs="Noto Sans CJK TC" w:eastAsia="Noto Sans CJK TC"/>
        </w:rPr>
        <w:t>以下情境以繁體中文 Gherkin 撰寫，作為驗收依據。</w:t>
      </w:r>
    </w:p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8.1 正向情境 — 密碼正確且餘額充足時成功提款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步驟類型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內容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假設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帳戶餘額為 5000 元，密碼為 "1234"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使用者 A 輸入密碼 "1234"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那麼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密碼驗證通過並可選擇服務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使用者 A 選擇提款 1000 元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那麼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提款機提供 1000 元現金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而且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帳戶餘額為 4000 元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使用者 A 選擇結束服務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那麼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提款機退出提款卡</w:t>
            </w:r>
          </w:p>
        </w:tc>
      </w:tr>
    </w:tbl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8.2 反向情境 — 密碼錯誤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步驟類型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內容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使用者 A 輸入密碼 "9999"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那麼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密碼驗證失敗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而且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顯示錯誤訊息「密碼錯誤」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而且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無法選擇服務</w:t>
            </w:r>
          </w:p>
        </w:tc>
      </w:tr>
    </w:tbl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8.3 反向情境 — 餘額不足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步驟類型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內容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假設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帳戶餘額為 500 元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使用者 A 選擇提款 1000 元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那麼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顯示錯誤訊息「餘額不足」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而且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帳戶餘額維持 500 元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而且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提款機未提供現金</w:t>
            </w:r>
          </w:p>
        </w:tc>
      </w:tr>
    </w:tbl>
    <w:p>
      <w:pPr>
        <w:spacing w:before="200" w:after="80"/>
      </w:pPr>
      <w:r>
        <w:rPr>
          <w:b w:val="on"/>
          <w:sz w:val="26"/>
          <w:rFonts w:ascii="Noto Sans CJK TC" w:hAnsi="Noto Sans CJK TC" w:cs="Noto Sans CJK TC" w:eastAsia="Noto Sans CJK TC"/>
        </w:rPr>
        <w:t>8.4 邊界情境（場景大綱）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餘額（元）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提款金額（元）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預期結果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剩餘餘額（元）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5000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1000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成功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4000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1000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1000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成功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0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800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1000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餘額不足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800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9. 資料需求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資料項目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型別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說明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限制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卡號（cardNumber）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字串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提款卡識別碼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對應唯一帳戶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帳號（accountId）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字串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帳戶識別碼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不可為空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密碼（pin）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字串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帳戶密碼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4–6 位數字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餘額（balance）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整數（元）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帳戶可用餘額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不可為負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提款金額（amount）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整數（元）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單筆提款金額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不可為負、須 ≤ 餘額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10. 系統架構對應（DDD 分層）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分層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元件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職責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Domain（領域層）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`Account`、`Money`、`Pin`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封裝密碼驗證、提款與扣款規則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Domain（介面）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`AccountRepository`、`CashDispenser`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定義儲存與出鈔抽象（DIP）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Application（應用層）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`AtmService`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協調插卡、驗證、提款、退卡用例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Infrastructure（基礎設施層）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`InMemoryAccountRepository`、`SimpleCashDispenser`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實作儲存與出鈔設備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11. 假設與限制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類別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說明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假設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提款金額以「元」為最小單位，不處理鈔票面額組合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假設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一次交易僅服務單一持卡人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限制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本階段不含網路連線與跨行清算機制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限制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密碼錯誤鎖卡次數控制屬後續版本範圍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12. 需求追溯矩陣（RTM）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需求編號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業務規則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驗收情境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對應元件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BR-01, BR-02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8.1, 8.2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`Account.verifyPin`、`AtmService.authenticate`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FR-03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BR-02, BR-07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8.2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`AtmService.canSelectService`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8.1, 8.4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`Account.withdraw`、`CashDispenser.dispense`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FR-05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BR-06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8.1, 8.4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`Account.withdraw`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FR-06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BR-05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8.3, 8.4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`Account.withdraw`（例外）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FR-07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BR-08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8.1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`AtmService.endServiceAndEjectCard`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13. 名詞定義（Glossary）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 w:sz="4" w:space="0" w:color="999999"/>
          <w:insideV w:val="single" w:sz="4" w:space="0" w:color="999999"/>
        </w:tblBorders>
      </w:tblPr>
      <w:tr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名詞</w:t>
            </w:r>
          </w:p>
        </w:tc>
        <w:tc>
          <w:p>
            <w:r>
              <w:rPr>
                <w:b w:val="on"/>
                <w:sz w:val="20"/>
                <w:rFonts w:ascii="Noto Sans CJK TC" w:hAnsi="Noto Sans CJK TC" w:cs="Noto Sans CJK TC" w:eastAsia="Noto Sans CJK TC"/>
              </w:rPr>
              <w:t>定義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ATM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自動櫃員機（Automated Teller Machine）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持卡人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持有富邦銀行提款卡的使用者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出鈔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ATM 提供現金予持卡人的動作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扣款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於帳戶餘額中減去提款金額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BDD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行為驅動開發（Behavior-Driven Development）</w:t>
            </w:r>
          </w:p>
        </w:tc>
      </w:tr>
      <w:tr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DDD</w:t>
            </w:r>
          </w:p>
        </w:tc>
        <w:tc>
          <w:p>
            <w:r>
              <w:rPr>
                <w:b w:val="off"/>
                <w:sz w:val="20"/>
                <w:rFonts w:ascii="Noto Sans CJK TC" w:hAnsi="Noto Sans CJK TC" w:cs="Noto Sans CJK TC" w:eastAsia="Noto Sans CJK TC"/>
              </w:rPr>
              <w:t>領域驅動設計（Domain-Driven Design）</w:t>
            </w:r>
          </w:p>
        </w:tc>
      </w:tr>
    </w:tbl>
    <w:p>
      <w:pPr>
        <w:spacing w:before="200" w:after="80"/>
      </w:pPr>
      <w:r>
        <w:rPr>
          <w:b w:val="on"/>
          <w:sz w:val="30"/>
          <w:rFonts w:ascii="Noto Sans CJK TC" w:hAnsi="Noto Sans CJK TC" w:cs="Noto Sans CJK TC" w:eastAsia="Noto Sans CJK TC"/>
        </w:rPr>
        <w:t>附錄 A：Word 轉檔說明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 xml:space="preserve">1. </w:t>
      </w:r>
      <w:r>
        <w:rPr>
          <w:b w:val="on"/>
          <w:sz w:val="22"/>
          <w:rFonts w:ascii="Noto Sans CJK TC" w:hAnsi="Noto Sans CJK TC" w:cs="Noto Sans CJK TC" w:eastAsia="Noto Sans CJK TC"/>
        </w:rPr>
        <w:t>方法一（Pandoc）</w:t>
      </w:r>
      <w:r>
        <w:rPr>
          <w:b w:val="off"/>
          <w:sz w:val="22"/>
          <w:rFonts w:ascii="Noto Sans CJK TC" w:hAnsi="Noto Sans CJK TC" w:cs="Noto Sans CJK TC" w:eastAsia="Noto Sans CJK TC"/>
        </w:rPr>
        <w:t>：將本文件存為 `BRD.md`，執行：</w:t>
      </w:r>
    </w:p>
    <w:p>
      <w:r>
        <w:rPr>
          <w:b w:val="off"/>
          <w:sz w:val="22"/>
          <w:rFonts w:ascii="Noto Sans CJK TC" w:hAnsi="Noto Sans CJK TC" w:cs="Noto Sans CJK TC" w:eastAsia="Noto Sans CJK TC"/>
        </w:rPr>
        <w:t xml:space="preserve">   `pandoc BRD.md -o 富邦銀行ATM提款服務BRD.docx`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 xml:space="preserve">2. </w:t>
      </w:r>
      <w:r>
        <w:rPr>
          <w:b w:val="on"/>
          <w:sz w:val="22"/>
          <w:rFonts w:ascii="Noto Sans CJK TC" w:hAnsi="Noto Sans CJK TC" w:cs="Noto Sans CJK TC" w:eastAsia="Noto Sans CJK TC"/>
        </w:rPr>
        <w:t>方法二（手動）</w:t>
      </w:r>
      <w:r>
        <w:rPr>
          <w:b w:val="off"/>
          <w:sz w:val="22"/>
          <w:rFonts w:ascii="Noto Sans CJK TC" w:hAnsi="Noto Sans CJK TC" w:cs="Noto Sans CJK TC" w:eastAsia="Noto Sans CJK TC"/>
        </w:rPr>
        <w:t>：於 Microsoft Word 開新文件，直接貼上本 Markdown 內容，Word 會自動辨識標題階層與表格格式。</w:t>
      </w:r>
    </w:p>
    <w:p>
      <w:pPr>
        <w:ind w:left="360"/>
      </w:pPr>
      <w:r>
        <w:rPr>
          <w:b w:val="off"/>
          <w:sz w:val="22"/>
          <w:rFonts w:ascii="Noto Sans CJK TC" w:hAnsi="Noto Sans CJK TC" w:cs="Noto Sans CJK TC" w:eastAsia="Noto Sans CJK TC"/>
        </w:rPr>
        <w:t>3. 建議套用 Word 內建「標題 1 / 標題 2」樣式，並於「參考資料 → 目錄」自動產生目錄。</w:t>
      </w:r>
    </w:p>
    <w:p>
      <w:pPr>
        <w:ind w:left="360"/>
      </w:pPr>
      <w:r>
        <w:rPr>
          <w:b w:val="on"/>
          <w:sz w:val="22"/>
          <w:rFonts w:ascii="Noto Sans CJK TC" w:hAnsi="Noto Sans CJK TC" w:cs="Noto Sans CJK TC" w:eastAsia="Noto Sans CJK TC"/>
        </w:rPr>
        <w:t>文件結束</w:t>
      </w:r>
      <w:r>
        <w:rPr>
          <w:b w:val="off"/>
          <w:sz w:val="22"/>
          <w:rFonts w:ascii="Noto Sans CJK TC" w:hAnsi="Noto Sans CJK TC" w:cs="Noto Sans CJK TC" w:eastAsia="Noto Sans CJK TC"/>
          <w:i w:val="on"/>
        </w:rPr>
        <w:t xml:space="preserve"> — 本 BRD 與先前產出的 Gherkin 情境及 Java 21 程式碼實作完全對應，可作為開發與驗收之單一事實來源（Single Source of Truth）。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2026-07-18T15:11:08Z</dcterms:created>
  <dc:creator>Apache POI</dc:creator>
</cp:coreProperties>
</file>