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1.更新学习理念 自主学习、全面学习、创新学习、合作学习、终身学习</w:t>
      </w:r>
    </w:p>
    <w:p>
      <w:r>
        <w:rPr>
          <w:rFonts w:hint="eastAsia"/>
        </w:rPr>
        <w:t>2</w:t>
      </w:r>
      <w:r>
        <w:t>.</w:t>
      </w:r>
      <w:r>
        <w:rPr>
          <w:rFonts w:hint="eastAsia"/>
        </w:rPr>
        <w:t xml:space="preserve"> 确立成才目标 德智体美</w:t>
      </w:r>
    </w:p>
    <w:p>
      <w:r>
        <w:rPr>
          <w:rFonts w:hint="eastAsia"/>
        </w:rPr>
        <w:t>3. 社会主义核心价值观的基本内容。</w:t>
      </w:r>
    </w:p>
    <w:p>
      <w:r>
        <w:rPr>
          <w:rFonts w:hint="eastAsia"/>
        </w:rPr>
        <w:t>4</w:t>
      </w:r>
      <w:r>
        <w:t>.</w:t>
      </w:r>
      <w:r>
        <w:rPr>
          <w:rFonts w:hint="eastAsia"/>
        </w:rPr>
        <w:t xml:space="preserve"> 理想的含义与特征中理想与实践的关系</w:t>
      </w:r>
    </w:p>
    <w:p>
      <w:r>
        <w:rPr>
          <w:rFonts w:hint="eastAsia"/>
        </w:rPr>
        <mc:AlternateContent>
          <mc:Choice Requires="wps">
            <w:drawing>
              <wp:anchor distT="0" distB="0" distL="114300" distR="114300" simplePos="0" relativeHeight="251659264" behindDoc="0" locked="0" layoutInCell="1" allowOverlap="1">
                <wp:simplePos x="0" y="0"/>
                <wp:positionH relativeFrom="column">
                  <wp:posOffset>5505450</wp:posOffset>
                </wp:positionH>
                <wp:positionV relativeFrom="paragraph">
                  <wp:posOffset>6350</wp:posOffset>
                </wp:positionV>
                <wp:extent cx="552450" cy="13716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52450"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sz w:val="32"/>
                                <w:szCs w:val="32"/>
                              </w:rPr>
                            </w:pPr>
                            <w:r>
                              <w:rPr>
                                <w:rFonts w:hint="eastAsia" w:ascii="黑体" w:hAnsi="黑体" w:eastAsia="黑体"/>
                                <w:sz w:val="32"/>
                                <w:szCs w:val="32"/>
                              </w:rPr>
                              <w:t>论述题</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3.5pt;margin-top:0.5pt;height:108pt;width:43.5pt;z-index:251659264;mso-width-relative:page;mso-height-relative:page;" fillcolor="#FFFFFF [3201]" filled="t" stroked="f" coordsize="21600,21600" o:gfxdata="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zRfe7WAAAA&#10;CQEAAA8AAAAAAAAAAQAgAAAAIgAAAGRycy9kb3ducmV2LnhtbFBLAQIUABQAAAAIAIdO4kB3suhL&#10;WAIAAJ8EAAAOAAAAAAAAAAEAIAAAACUBAABkcnMvZTJvRG9jLnhtbFBLBQYAAAAABgAGAFkBAADv&#10;BQAAAAA=&#10;">
                <v:fill on="t" focussize="0,0"/>
                <v:stroke on="f" weight="0.5pt"/>
                <v:imagedata o:title=""/>
                <o:lock v:ext="edit" aspectratio="f"/>
                <v:textbox style="layout-flow:vertical-ideographic;">
                  <w:txbxContent>
                    <w:p>
                      <w:pPr>
                        <w:rPr>
                          <w:rFonts w:ascii="黑体" w:hAnsi="黑体" w:eastAsia="黑体"/>
                          <w:sz w:val="32"/>
                          <w:szCs w:val="32"/>
                        </w:rPr>
                      </w:pPr>
                      <w:r>
                        <w:rPr>
                          <w:rFonts w:hint="eastAsia" w:ascii="黑体" w:hAnsi="黑体" w:eastAsia="黑体"/>
                          <w:sz w:val="32"/>
                          <w:szCs w:val="32"/>
                        </w:rPr>
                        <w:t>论述题</w:t>
                      </w:r>
                    </w:p>
                  </w:txbxContent>
                </v:textbox>
              </v:shape>
            </w:pict>
          </mc:Fallback>
        </mc:AlternateContent>
      </w:r>
      <w:r>
        <w:rPr>
          <w:rFonts w:hint="eastAsia"/>
        </w:rPr>
        <w:t>5，树立科学的理想信念</w:t>
      </w:r>
    </w:p>
    <w:p>
      <w:r>
        <w:rPr>
          <w:rFonts w:hint="eastAsia"/>
        </w:rPr>
        <w:t>6. 树立中国特色社会主义共同理想。</w:t>
      </w:r>
    </w:p>
    <w:p>
      <w:r>
        <w:rPr>
          <w:rFonts w:hint="eastAsia"/>
        </w:rPr>
        <w:t>7. 正确理解理想与现实的关系。</w:t>
      </w:r>
    </w:p>
    <w:p>
      <w:r>
        <w:rPr>
          <w:rFonts w:hint="eastAsia"/>
        </w:rPr>
        <w:t>8. 中国精神是以爱国主义为核心的民族精神和以改革创新为核心的时代精神。</w:t>
      </w:r>
    </w:p>
    <w:p>
      <w:r>
        <w:t>9.</w:t>
      </w:r>
      <w:r>
        <w:rPr>
          <w:rFonts w:hint="eastAsia"/>
        </w:rPr>
        <w:t xml:space="preserve"> 民族精神的基本内容</w:t>
      </w:r>
    </w:p>
    <w:p>
      <w:r>
        <w:rPr>
          <w:rFonts w:hint="eastAsia"/>
        </w:rPr>
        <w:t>10. 爱国主义的科学内涵</w:t>
      </w:r>
    </w:p>
    <w:p>
      <w:r>
        <w:rPr>
          <w:rFonts w:hint="eastAsia"/>
        </w:rPr>
        <w:t>11. 爱国主义的时代价值</w:t>
      </w:r>
    </w:p>
    <w:p>
      <w:r>
        <w:rPr>
          <w:rFonts w:hint="eastAsia"/>
        </w:rPr>
        <w:t>12. 新时期的爱国主义</w:t>
      </w:r>
    </w:p>
    <w:p>
      <w:r>
        <w:rPr>
          <w:rFonts w:hint="eastAsia"/>
        </w:rPr>
        <w:t>13．做忠诚的爱国者</w:t>
      </w:r>
    </w:p>
    <w:p>
      <w:r>
        <w:rPr>
          <w:rFonts w:hint="eastAsia"/>
        </w:rPr>
        <w:t>14. 用科学高尚的人生观指引人生。</w:t>
      </w:r>
    </w:p>
    <w:p>
      <w:r>
        <w:rPr>
          <w:rFonts w:hint="eastAsia"/>
        </w:rPr>
        <w:t>15. 人生的自我价值与社会价值。</w:t>
      </w:r>
    </w:p>
    <w:p>
      <w:r>
        <w:rPr>
          <w:rFonts w:hint="eastAsia"/>
        </w:rPr>
        <w:t>16. 人生价值的标准</w:t>
      </w:r>
    </w:p>
    <w:p>
      <w:r>
        <w:rPr>
          <w:rFonts w:hint="eastAsia"/>
        </w:rPr>
        <w:t>17.人生价值的评价</w:t>
      </w:r>
    </w:p>
    <w:p>
      <w:r>
        <w:rPr>
          <w:rFonts w:hint="eastAsia"/>
        </w:rPr>
        <w:t>18. 人生价值的实现条件</w:t>
      </w:r>
    </w:p>
    <w:p>
      <w:r>
        <w:rPr>
          <w:rFonts w:hint="eastAsia"/>
        </w:rPr>
        <w:t>19</w:t>
      </w:r>
      <w:r>
        <w:t>.</w:t>
      </w:r>
      <w:r>
        <w:rPr>
          <w:rFonts w:hint="eastAsia"/>
        </w:rPr>
        <w:t xml:space="preserve"> 中华传统美德的基本精神。</w:t>
      </w:r>
    </w:p>
    <w:p>
      <w:r>
        <w:rPr>
          <w:rFonts w:hint="eastAsia"/>
        </w:rPr>
        <w:t>20.中华传统美德的创造性转化和创新性发展。</w:t>
      </w:r>
    </w:p>
    <w:p>
      <w:r>
        <w:rPr>
          <w:rFonts w:hint="eastAsia"/>
        </w:rPr>
        <w:t>21. 四个全面</w:t>
      </w:r>
    </w:p>
    <w:p>
      <w:r>
        <w:rPr>
          <w:rFonts w:hint="eastAsia"/>
        </w:rPr>
        <w:t>22. 为人民服务是社会主义道德建设的核心，集体主义是社会主义道德建设的原则。</w:t>
      </w:r>
    </w:p>
    <w:p>
      <w:r>
        <w:rPr>
          <w:rFonts w:hint="eastAsia"/>
        </w:rPr>
        <w:t>23. 社会公德、职业道德、家庭美德、个人品德</w:t>
      </w:r>
    </w:p>
    <w:p>
      <w:r>
        <w:rPr>
          <w:rFonts w:hint="eastAsia"/>
        </w:rPr>
        <w:t>24. 社会公德的主要内容、自觉遵守社会公德</w:t>
      </w:r>
    </w:p>
    <w:p>
      <w:r>
        <w:t>25.</w:t>
      </w:r>
      <w:r>
        <w:rPr>
          <w:rFonts w:hint="eastAsia"/>
        </w:rPr>
        <w:t xml:space="preserve"> 职业生活中的道德规范。</w:t>
      </w:r>
    </w:p>
    <w:p>
      <w:r>
        <w:rPr>
          <w:rFonts w:hint="eastAsia"/>
        </w:rPr>
        <w:t>26. 恋爱中的道德规范</w:t>
      </w:r>
    </w:p>
    <w:p>
      <w:r>
        <w:rPr>
          <w:rFonts w:hint="eastAsia"/>
        </w:rPr>
        <w:t>27. 大学生的恋爱观与婚姻观。</w:t>
      </w:r>
    </w:p>
    <w:p>
      <w:r>
        <w:rPr>
          <w:rFonts w:hint="eastAsia"/>
        </w:rPr>
        <w:t>28. 有效的道德修养方法是什么？</w:t>
      </w:r>
    </w:p>
    <w:p>
      <w:r>
        <w:rPr>
          <w:rFonts w:hint="eastAsia"/>
        </w:rPr>
        <w:t>29. 社会主义法律的作用</w:t>
      </w:r>
    </w:p>
    <w:p>
      <w:r>
        <w:rPr>
          <w:rFonts w:hint="eastAsia"/>
        </w:rPr>
        <w:t>30. 社会主义法律的运行</w:t>
      </w:r>
    </w:p>
    <w:p>
      <w:r>
        <w:rPr>
          <w:rFonts w:hint="eastAsia"/>
        </w:rPr>
        <w:t>31, 我国宪法的基本原则</w:t>
      </w:r>
    </w:p>
    <w:p>
      <w:r>
        <w:rPr>
          <w:rFonts w:hint="eastAsia"/>
        </w:rPr>
        <w:t>32. 坚持走中国特色社会主义法治道路。</w:t>
      </w:r>
    </w:p>
    <w:p>
      <w:r>
        <w:rPr>
          <w:rFonts w:hint="eastAsia"/>
        </w:rPr>
        <w:t>33. 法治思维的含义</w:t>
      </w:r>
    </w:p>
    <w:p>
      <w:r>
        <w:rPr>
          <w:rFonts w:hint="eastAsia"/>
        </w:rPr>
        <w:t>34. 法治思维的基本内容</w:t>
      </w:r>
    </w:p>
    <w:p>
      <w:r>
        <w:rPr>
          <w:rFonts w:hint="eastAsia"/>
        </w:rPr>
        <w:t>35. 培养法治思维的途径</w:t>
      </w:r>
    </w:p>
    <w:p>
      <w:r>
        <w:rPr>
          <w:rFonts w:hint="eastAsia"/>
        </w:rPr>
        <w:t>36. 法律的权利及其特征</w:t>
      </w:r>
    </w:p>
    <w:p>
      <w:r>
        <w:rPr>
          <w:rFonts w:hint="eastAsia"/>
        </w:rPr>
        <w:t>37. 法律权利的分类</w:t>
      </w:r>
    </w:p>
    <w:p>
      <w:r>
        <w:rPr>
          <w:rFonts w:hint="eastAsia"/>
        </w:rPr>
        <w:t>38.法律权利与法律义务的关系。</w:t>
      </w:r>
    </w:p>
    <w:p>
      <w:r>
        <w:rPr>
          <w:rFonts w:hint="eastAsia"/>
        </w:rPr>
        <w:t>39.政治权利与义务、人身权利与义务、财产权利与义务、社会经济权利与义务、宗教信仰及文化权利与义务。</w:t>
      </w:r>
    </w:p>
    <w:p>
      <w:r>
        <w:t>40.</w:t>
      </w:r>
      <w:r>
        <w:rPr>
          <w:rFonts w:hint="eastAsia"/>
        </w:rPr>
        <w:t xml:space="preserve"> 依法行使权利</w:t>
      </w:r>
    </w:p>
    <w:p>
      <w:r>
        <w:rPr>
          <w:rFonts w:hint="eastAsia"/>
        </w:rPr>
        <w:t>41. 依法救济权利</w:t>
      </w:r>
    </w:p>
    <w:p>
      <w:r>
        <w:rPr>
          <w:rFonts w:hint="eastAsia"/>
        </w:rPr>
        <w:t>42.尊重他人权利</w:t>
      </w:r>
    </w:p>
    <w:p>
      <w:r>
        <w:rPr>
          <w:rFonts w:hint="eastAsia"/>
        </w:rPr>
        <w:t>43.依法履行义务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8D4"/>
    <w:rsid w:val="00320DF8"/>
    <w:rsid w:val="004A73F6"/>
    <w:rsid w:val="005710D8"/>
    <w:rsid w:val="008F28D4"/>
    <w:rsid w:val="00CD1851"/>
    <w:rsid w:val="2F8F3F0D"/>
    <w:rsid w:val="5731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Pages>
  <Words>112</Words>
  <Characters>641</Characters>
  <Lines>5</Lines>
  <Paragraphs>1</Paragraphs>
  <TotalTime>29</TotalTime>
  <ScaleCrop>false</ScaleCrop>
  <LinksUpToDate>false</LinksUpToDate>
  <CharactersWithSpaces>752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2017-12-27T10:07:00Z</dcterms:created>
  <dc:creator>侯虹雨</dc:creator>
  <cp:lastModifiedBy>:)</cp:lastModifiedBy>
  <dcterms:modified xsi:type="dcterms:W3CDTF">2023-11-27T01:19:40Z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868DD91BF69B43CEA1D0FE237E04B389_13</vt:lpwstr>
  </property>
</Properties>
</file>