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tif" ContentType="image/tiff"/>
  <Override PartName="/word/media/image21.tif" ContentType="image/tiff"/>
  <Override PartName="/word/media/image24.tif" ContentType="image/tiff"/>
  <Override PartName="/word/media/image26.tif" ContentType="image/tiff"/>
  <Override PartName="/word/media/image3.tif" ContentType="image/tiff"/>
  <Override PartName="/word/media/image36.tif" ContentType="image/tiff"/>
  <Override PartName="/word/media/image51.tif" ContentType="image/tiff"/>
  <Override PartName="/word/media/image9.tif"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59F6CB92">
      <w:pPr>
        <w:numPr>
          <w:ilvl w:val="0"/>
          <w:numId w:val="1"/>
        </w:numPr>
        <w:jc w:val="center"/>
        <w:rPr>
          <w:rFonts w:ascii="微软雅黑" w:cs="微软雅黑" w:eastAsia="微软雅黑" w:hAnsi="微软雅黑" w:hint="eastAsia"/>
          <w:b/>
          <w:bCs/>
          <w:sz w:val="32"/>
          <w:szCs w:val="32"/>
          <w:lang w:eastAsia="zh-CN" w:val="en-US"/>
        </w:rPr>
      </w:pPr>
      <w:r>
        <w:rPr>
          <w:rFonts w:ascii="微软雅黑" w:cs="微软雅黑" w:eastAsia="微软雅黑" w:hAnsi="微软雅黑" w:hint="eastAsia"/>
          <w:b/>
          <w:bCs/>
          <w:sz w:val="32"/>
          <w:szCs w:val="32"/>
          <w:lang w:eastAsia="zh-CN" w:val="en-US"/>
        </w:rPr>
        <w:drawing>
          <wp:anchor allowOverlap="1" behindDoc="0" layoutInCell="1" locked="0" relativeHeight="251658240" simplePos="0">
            <wp:simplePos x="0" y="0"/>
            <wp:positionH relativeFrom="page">
              <wp:posOffset>11684000</wp:posOffset>
            </wp:positionH>
            <wp:positionV relativeFrom="topMargin">
              <wp:posOffset>12217400</wp:posOffset>
            </wp:positionV>
            <wp:extent cx="304800" cy="4826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r:embed="rId5"/>
                    <a:stretch>
                      <a:fillRect/>
                    </a:stretch>
                  </pic:blipFill>
                  <pic:spPr>
                    <a:xfrm>
                      <a:off x="0" y="0"/>
                      <a:ext cx="304800" cy="482600"/>
                    </a:xfrm>
                    <a:prstGeom prst="rect">
                      <a:avLst/>
                    </a:prstGeom>
                  </pic:spPr>
                </pic:pic>
              </a:graphicData>
            </a:graphic>
          </wp:anchor>
        </w:drawing>
      </w:r>
      <w:r>
        <w:rPr>
          <w:rFonts w:ascii="微软雅黑" w:cs="微软雅黑" w:eastAsia="微软雅黑" w:hAnsi="微软雅黑" w:hint="eastAsia"/>
          <w:b/>
          <w:bCs/>
          <w:sz w:val="32"/>
          <w:szCs w:val="32"/>
          <w:lang w:eastAsia="zh-CN" w:val="en-US"/>
        </w:rPr>
        <w:t>自然环境的整体性和差异性</w:t>
      </w:r>
    </w:p>
    <w:p w14:paraId="6E59FA1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一、课标要求</w:t>
      </w:r>
    </w:p>
    <w:p w14:paraId="5416C7C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1.1.通过野外观察或运用视频、图像，识别主要植被，说明其与自然环境的关系。</w:t>
      </w:r>
    </w:p>
    <w:p w14:paraId="115F829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2.通过野外观察或运用土壤标本，说明土壤的主要形成因素，影响土壤肥力高低的自然因素；影响土壤水分多少的自然因素。</w:t>
      </w:r>
    </w:p>
    <w:p w14:paraId="196FA8F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3.运用图表并结合实例，分析自然环境的整体性。</w:t>
      </w:r>
    </w:p>
    <w:p w14:paraId="08043AC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运用图表并结合实例，分析自然环境的整体性和地域分异规律。</w:t>
      </w:r>
    </w:p>
    <w:p w14:paraId="1377236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1.举例说明自然环境整体性的表现。</w:t>
      </w:r>
    </w:p>
    <w:p w14:paraId="2233062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2.学会运用自然环境的整体性原理解释地理现象。</w:t>
      </w:r>
    </w:p>
    <w:p w14:paraId="136BD32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运用图表并结合实例，分析自然环境的地域分异规律。</w:t>
      </w:r>
    </w:p>
    <w:p w14:paraId="4637D4D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二、高频考点</w:t>
      </w:r>
    </w:p>
    <w:p w14:paraId="5AB90F5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1.本节内容是考查频率比较高的部分，选择题和综合题都有涉及。尤其是从自然地理环境整体性原理的视角。考查方式往往围绕着植被或土壤的特点、分布特征、变化等考查区域自然地理环境特征。</w:t>
      </w:r>
    </w:p>
    <w:p w14:paraId="3629018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从自然地理环境整体性原理的视角，审视某地植被特征、地貌形态演变及其产生的影响是近年来命题的重点。试题多以某区域为背景考查自然地理环境整体性的含义和表现等，重点关注地理事物背后的内在关联性。以区域图为载体，结合人类活动，运用自然地理环境整体性原理解释地理现象。</w:t>
      </w:r>
    </w:p>
    <w:p w14:paraId="746524EE">
      <w:pPr>
        <w:numPr>
          <w:ilvl w:val="0"/>
          <w:numId w:val="0"/>
        </w:numPr>
        <w:jc w:val="both"/>
        <w:rPr>
          <w:rFonts w:ascii="微软雅黑" w:cs="微软雅黑" w:eastAsia="微软雅黑" w:hAnsi="微软雅黑" w:hint="default"/>
          <w:sz w:val="28"/>
          <w:szCs w:val="28"/>
          <w:lang w:eastAsia="zh-CN" w:val="en-US"/>
        </w:rPr>
      </w:pPr>
      <w:r>
        <w:rPr>
          <w:rFonts w:ascii="微软雅黑" w:cs="微软雅黑" w:eastAsia="微软雅黑" w:hAnsi="微软雅黑" w:hint="eastAsia"/>
          <w:sz w:val="28"/>
          <w:szCs w:val="28"/>
          <w:lang w:eastAsia="zh-CN" w:val="en-US"/>
        </w:rPr>
        <w:t>3.以前侧重考查水平地域分异规律，近几年高考转向侧重考查垂直地域分异规律，从垂直自然带谱名称与分布的考查到雪线、林线的考查，考查越来越深入、细化。地方性分异近几年也考查较多。备考时重点注意不同空间尺度下，陆地自然带分布、判读及成因，林线与雪线、山地垂直带谱的判读、地方性分异现象成因分析。</w:t>
      </w:r>
    </w:p>
    <w:p w14:paraId="6D452E7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三、知识总结</w:t>
      </w:r>
    </w:p>
    <w:p w14:paraId="27AE92FD">
      <w:pPr>
        <w:numPr>
          <w:ilvl w:val="0"/>
          <w:numId w:val="0"/>
        </w:numPr>
        <w:jc w:val="both"/>
        <w:rPr>
          <w:rFonts w:ascii="微软雅黑" w:cs="微软雅黑" w:eastAsia="微软雅黑" w:hAnsi="微软雅黑" w:hint="eastAsia"/>
          <w:sz w:val="28"/>
          <w:szCs w:val="28"/>
          <w:lang w:eastAsia="zh-CN" w:val="en-US"/>
        </w:rPr>
      </w:pPr>
    </w:p>
    <w:p w14:paraId="5C848C3A">
      <w:pPr>
        <w:numPr>
          <w:ilvl w:val="0"/>
          <w:numId w:val="0"/>
        </w:numPr>
        <w:jc w:val="center"/>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一、植被</w:t>
      </w:r>
    </w:p>
    <w:p w14:paraId="2A1CCDF4">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一、植被与环境</w:t>
      </w:r>
    </w:p>
    <w:p w14:paraId="4F7ECE0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1、概念：在地球表面，除了极端干旱、寒冷等地方，几乎都有植物生长。数量不等的不同种的植物，共同生长在一定的地方。我们把自然界成群生长的各种植物的整体称为植被。</w:t>
      </w:r>
    </w:p>
    <w:p w14:paraId="4D9D433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2、类型：天然形成的植被，如森林、草原、荒漠等，叫作天然植被；人工栽培和经营管理的植被，如经济林、人工草场等，叫作人工植被。</w:t>
      </w:r>
    </w:p>
    <w:p w14:paraId="35B1731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植被垂直分层：在稳定的植被中，不同种类的植物群体，通过争夺阳光的生存竞争，占据一定的垂直空间，从而形成分层明显的垂直结构。一般而言，气温越高、降水量越多的地方，植被高度越大，植物种的数量越多，垂直结构越丰富。</w:t>
      </w:r>
    </w:p>
    <w:p w14:paraId="2BEDF8D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4、环境影响植被(条件)：又为植被提供阳光、空气(二氧化碳)、水分、养料(土壤)、适宜的温度等植被生长发育所必需的条件。</w:t>
      </w:r>
    </w:p>
    <w:p w14:paraId="7CA8719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5、气候影响植被分布：植物在生长的过程中始终和周围环境进行着物质和能量的交换，因此环境影响着植被的分布。影响植被分布最重要的条件是气候，因为气候条件决定了植被所得的热量、光照和水分的数量。如下表所示：</w:t>
      </w:r>
    </w:p>
    <w:tbl>
      <w:tblPr>
        <w:tblStyle w:val="TableNormal"/>
        <w:tblW w:type="dxa" w:w="10499"/>
        <w:jc w:val="center"/>
        <w:tblCellMar>
          <w:top w:type="dxa" w:w="0"/>
          <w:left w:type="dxa" w:w="0"/>
          <w:bottom w:type="dxa" w:w="0"/>
          <w:right w:type="dxa" w:w="0"/>
        </w:tblCellMar>
      </w:tblPr>
      <w:tblGrid>
        <w:gridCol w:w="897"/>
        <w:gridCol w:w="9602"/>
      </w:tblGrid>
      <w:tr w14:paraId="5DBD2145">
        <w:tblPrEx>
          <w:tblW w:type="dxa" w:w="10499"/>
          <w:jc w:val="center"/>
          <w:tblCellMar>
            <w:top w:type="dxa" w:w="0"/>
            <w:left w:type="dxa" w:w="0"/>
            <w:bottom w:type="dxa" w:w="0"/>
            <w:right w:type="dxa" w:w="0"/>
          </w:tblCellMar>
        </w:tblPrEx>
        <w:trPr>
          <w:trHeight w:val="634"/>
          <w:jc w:val="center"/>
        </w:trPr>
        <w:tc>
          <w:tcPr>
            <w:tcW w:type="dxa" w:w="8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694E63C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要素</w:t>
            </w:r>
          </w:p>
        </w:tc>
        <w:tc>
          <w:tcPr>
            <w:tcW w:type="dxa" w:w="9602"/>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1BFEF36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影响</w:t>
            </w:r>
          </w:p>
        </w:tc>
      </w:tr>
      <w:tr w14:paraId="346D6C85">
        <w:tblPrEx>
          <w:tblW w:type="dxa" w:w="10499"/>
          <w:jc w:val="center"/>
          <w:tblCellMar>
            <w:top w:type="dxa" w:w="0"/>
            <w:left w:type="dxa" w:w="0"/>
            <w:bottom w:type="dxa" w:w="0"/>
            <w:right w:type="dxa" w:w="0"/>
          </w:tblCellMar>
        </w:tblPrEx>
        <w:trPr>
          <w:trHeight w:val="659"/>
          <w:jc w:val="center"/>
        </w:trPr>
        <w:tc>
          <w:tcPr>
            <w:tcW w:type="dxa" w:w="8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0FD4D6F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热量</w:t>
            </w:r>
          </w:p>
        </w:tc>
        <w:tc>
          <w:tcPr>
            <w:tcW w:type="dxa" w:w="9602"/>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0E7B827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①赤道到两极，热量分布是不均匀的，这就为在地面上形成各种不同的植被带奠定了基础；</w:t>
            </w:r>
          </w:p>
          <w:p w14:paraId="50DFCF8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②山麓到山顶，热量分布也不均匀，所以也为高山地区形成垂直分布的植被带奠定了基础</w:t>
            </w:r>
          </w:p>
        </w:tc>
      </w:tr>
      <w:tr w14:paraId="197E56D6">
        <w:tblPrEx>
          <w:tblW w:type="dxa" w:w="10499"/>
          <w:jc w:val="center"/>
          <w:tblCellMar>
            <w:top w:type="dxa" w:w="0"/>
            <w:left w:type="dxa" w:w="0"/>
            <w:bottom w:type="dxa" w:w="0"/>
            <w:right w:type="dxa" w:w="0"/>
          </w:tblCellMar>
        </w:tblPrEx>
        <w:trPr>
          <w:trHeight w:val="1471"/>
          <w:jc w:val="center"/>
        </w:trPr>
        <w:tc>
          <w:tcPr>
            <w:tcW w:type="dxa" w:w="8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7EF3C97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光照</w:t>
            </w:r>
          </w:p>
        </w:tc>
        <w:tc>
          <w:tcPr>
            <w:tcW w:type="dxa" w:w="9602"/>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08DC593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①影响着喜光、喜阴植物的生长，喜光植物向阳一侧生长好；</w:t>
            </w:r>
          </w:p>
          <w:p w14:paraId="07DA411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②山地阳坡和阴坡植被不同，马尾松生长在阳坡，而冷杉生长在阴坡；</w:t>
            </w:r>
          </w:p>
          <w:p w14:paraId="4D89E6E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③热带雨林中的藤本植物尽量地向上生长，以争取太阳光</w:t>
            </w:r>
          </w:p>
        </w:tc>
      </w:tr>
      <w:tr w14:paraId="15FB3DFB">
        <w:tblPrEx>
          <w:tblW w:type="dxa" w:w="10499"/>
          <w:jc w:val="center"/>
          <w:tblCellMar>
            <w:top w:type="dxa" w:w="0"/>
            <w:left w:type="dxa" w:w="0"/>
            <w:bottom w:type="dxa" w:w="0"/>
            <w:right w:type="dxa" w:w="0"/>
          </w:tblCellMar>
        </w:tblPrEx>
        <w:trPr>
          <w:trHeight w:val="1853"/>
          <w:jc w:val="center"/>
        </w:trPr>
        <w:tc>
          <w:tcPr>
            <w:tcW w:type="dxa" w:w="8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05912AC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水分</w:t>
            </w:r>
          </w:p>
        </w:tc>
        <w:tc>
          <w:tcPr>
            <w:tcW w:type="dxa" w:w="9602"/>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00444B9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①同一纬度，降水从沿海到内陆减少，从沿海向内陆植被依次表现为森林、草原、荒漠；</w:t>
            </w:r>
          </w:p>
          <w:p w14:paraId="73BEFCD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②同一地点，降水多的年份树木生长好，年轮宽；</w:t>
            </w:r>
          </w:p>
          <w:p w14:paraId="6BDA5B6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③受地形的阻挡，山脉两侧降水量不同，植被截然不同，如安第斯山脉南部大陆西岸为温带落叶阔叶林，东岸为温带荒漠和草原；天山北坡有森林，南坡则没有</w:t>
            </w:r>
          </w:p>
        </w:tc>
      </w:tr>
    </w:tbl>
    <w:p w14:paraId="0F94615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7、环境与植物的形态</w:t>
      </w:r>
    </w:p>
    <w:p w14:paraId="2EA32FB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植物的生长离不开地理环境，植物的形态具有适应当地地理环境的特点。</w:t>
      </w:r>
    </w:p>
    <w:p w14:paraId="541BFED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(1)在沼泽地上生长的植物，通常具有柔嫩、硕大而鲜绿的叶子，但根部系统并不发达。</w:t>
      </w:r>
    </w:p>
    <w:p w14:paraId="3CACB90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在沙漠地区生长的植物，叶子很小，有的叶面上还覆盖着薄薄的蜡层，或者是叶子变成了细刺；有的植物具有非常发达的根系，以便从土壤的深处或广大面积的土壤中吸收水分。土层瘠薄区，植物根系会异常发达吸取养分，例：黄山松。</w:t>
      </w:r>
    </w:p>
    <w:p w14:paraId="10F0FB7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(3)在风力大的地区，植被往往比较低矮。出现旗形树冠。</w:t>
      </w:r>
    </w:p>
    <w:p w14:paraId="196B0BC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思考：针叶林为何有针状叶？</w:t>
      </w:r>
    </w:p>
    <w:p w14:paraId="146AB30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跟气候有关，主要是为了减少植物体内的水汽蒸发，同时由于比阔叶林的接触面积小，所以更适合严寒气候生存。</w:t>
      </w:r>
    </w:p>
    <w:p w14:paraId="1B7F6C0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8、植物对自然环境的指示作用</w:t>
      </w:r>
    </w:p>
    <w:p w14:paraId="5CD0E1D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植物生长对自然环境长期的依赖作用，使植物产生某些适应性与其生长的环境保持统一，使植物能够指示自然环境的某些特征，因而植物是自然环境的一面镜子。</w:t>
      </w:r>
    </w:p>
    <w:p w14:paraId="74510EC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(1)指示环境的干湿状况</w:t>
      </w:r>
    </w:p>
    <w:tbl>
      <w:tblPr>
        <w:tblStyle w:val="TableNormal"/>
        <w:tblW w:type="dxa" w:w="8538"/>
        <w:jc w:val="center"/>
        <w:tblCellMar>
          <w:top w:type="dxa" w:w="0"/>
          <w:left w:type="dxa" w:w="0"/>
          <w:bottom w:type="dxa" w:w="0"/>
          <w:right w:type="dxa" w:w="0"/>
        </w:tblCellMar>
      </w:tblPr>
      <w:tblGrid>
        <w:gridCol w:w="1521"/>
        <w:gridCol w:w="1518"/>
        <w:gridCol w:w="1522"/>
        <w:gridCol w:w="1506"/>
        <w:gridCol w:w="1521"/>
        <w:gridCol w:w="950"/>
      </w:tblGrid>
      <w:tr w14:paraId="08B48E0C">
        <w:tblPrEx>
          <w:tblW w:type="dxa" w:w="8538"/>
          <w:jc w:val="center"/>
          <w:tblCellMar>
            <w:top w:type="dxa" w:w="0"/>
            <w:left w:type="dxa" w:w="0"/>
            <w:bottom w:type="dxa" w:w="0"/>
            <w:right w:type="dxa" w:w="0"/>
          </w:tblCellMar>
        </w:tblPrEx>
        <w:trPr>
          <w:trHeight w:val="659"/>
          <w:jc w:val="center"/>
        </w:trPr>
        <w:tc>
          <w:tcPr>
            <w:tcW w:type="dxa" w:w="1521"/>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263E82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植物类型</w:t>
            </w:r>
          </w:p>
        </w:tc>
        <w:tc>
          <w:tcPr>
            <w:tcW w:type="dxa" w:w="1518"/>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423B441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叶的特征</w:t>
            </w:r>
          </w:p>
        </w:tc>
        <w:tc>
          <w:tcPr>
            <w:tcW w:type="dxa" w:w="1522"/>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4C30D04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根的特征</w:t>
            </w:r>
          </w:p>
        </w:tc>
        <w:tc>
          <w:tcPr>
            <w:tcW w:type="dxa" w:w="1506"/>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77AB72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指示环境</w:t>
            </w:r>
          </w:p>
        </w:tc>
        <w:tc>
          <w:tcPr>
            <w:tcW w:type="dxa" w:w="1521"/>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3E2D794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原因</w:t>
            </w:r>
          </w:p>
        </w:tc>
        <w:tc>
          <w:tcPr>
            <w:tcW w:type="dxa" w:w="950"/>
            <w:tcBorders>
              <w:top w:color="000000" w:space="0" w:sz="8" w:val="single"/>
              <w:left w:color="000000" w:space="0" w:sz="8" w:val="single"/>
              <w:bottom w:color="000000" w:space="0" w:sz="8" w:val="single"/>
              <w:right w:color="000000" w:space="0" w:sz="8" w:val="single"/>
            </w:tcBorders>
          </w:tcPr>
          <w:p w14:paraId="56C1EB2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举例</w:t>
            </w:r>
          </w:p>
        </w:tc>
      </w:tr>
      <w:tr w14:paraId="12FF9B47">
        <w:tblPrEx>
          <w:tblW w:type="dxa" w:w="8538"/>
          <w:jc w:val="center"/>
          <w:tblCellMar>
            <w:top w:type="dxa" w:w="0"/>
            <w:left w:type="dxa" w:w="0"/>
            <w:bottom w:type="dxa" w:w="0"/>
            <w:right w:type="dxa" w:w="0"/>
          </w:tblCellMar>
        </w:tblPrEx>
        <w:trPr>
          <w:trHeight w:val="659"/>
          <w:jc w:val="center"/>
        </w:trPr>
        <w:tc>
          <w:tcPr>
            <w:tcW w:type="dxa" w:w="1521"/>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206CCD8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水生植物</w:t>
            </w:r>
          </w:p>
        </w:tc>
        <w:tc>
          <w:tcPr>
            <w:tcW w:type="dxa" w:w="1518"/>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3464801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柔嫩硕大</w:t>
            </w:r>
          </w:p>
        </w:tc>
        <w:tc>
          <w:tcPr>
            <w:tcW w:type="dxa" w:w="1522"/>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3B7A053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不发达</w:t>
            </w:r>
          </w:p>
        </w:tc>
        <w:tc>
          <w:tcPr>
            <w:tcW w:type="dxa" w:w="1506"/>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1364AEA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水生环境</w:t>
            </w:r>
          </w:p>
        </w:tc>
        <w:tc>
          <w:tcPr>
            <w:tcW w:type="dxa" w:w="1521"/>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49B7011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水分充足</w:t>
            </w:r>
          </w:p>
        </w:tc>
        <w:tc>
          <w:tcPr>
            <w:tcW w:type="dxa" w:w="950"/>
            <w:tcBorders>
              <w:top w:color="000000" w:space="0" w:sz="8" w:val="single"/>
              <w:left w:color="000000" w:space="0" w:sz="8" w:val="single"/>
              <w:bottom w:color="000000" w:space="0" w:sz="8" w:val="single"/>
              <w:right w:color="000000" w:space="0" w:sz="8" w:val="single"/>
            </w:tcBorders>
          </w:tcPr>
          <w:p w14:paraId="0BE782E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莲藕</w:t>
            </w:r>
          </w:p>
        </w:tc>
      </w:tr>
      <w:tr w14:paraId="246D2F67">
        <w:tblPrEx>
          <w:tblW w:type="dxa" w:w="8538"/>
          <w:jc w:val="center"/>
          <w:tblCellMar>
            <w:top w:type="dxa" w:w="0"/>
            <w:left w:type="dxa" w:w="0"/>
            <w:bottom w:type="dxa" w:w="0"/>
            <w:right w:type="dxa" w:w="0"/>
          </w:tblCellMar>
        </w:tblPrEx>
        <w:trPr>
          <w:trHeight w:val="699"/>
          <w:jc w:val="center"/>
        </w:trPr>
        <w:tc>
          <w:tcPr>
            <w:tcW w:type="dxa" w:w="1521"/>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B0EBE5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旱生植物</w:t>
            </w:r>
          </w:p>
        </w:tc>
        <w:tc>
          <w:tcPr>
            <w:tcW w:type="dxa" w:w="1518"/>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09DCF0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变成细刺</w:t>
            </w:r>
          </w:p>
        </w:tc>
        <w:tc>
          <w:tcPr>
            <w:tcW w:type="dxa" w:w="1522"/>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4C13743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发达</w:t>
            </w:r>
          </w:p>
        </w:tc>
        <w:tc>
          <w:tcPr>
            <w:tcW w:type="dxa" w:w="1506"/>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6AC9346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干旱环境</w:t>
            </w:r>
          </w:p>
        </w:tc>
        <w:tc>
          <w:tcPr>
            <w:tcW w:type="dxa" w:w="1521"/>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E8A043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水分不足</w:t>
            </w:r>
          </w:p>
        </w:tc>
        <w:tc>
          <w:tcPr>
            <w:tcW w:type="dxa" w:w="950"/>
            <w:tcBorders>
              <w:top w:color="000000" w:space="0" w:sz="8" w:val="single"/>
              <w:left w:color="000000" w:space="0" w:sz="8" w:val="single"/>
              <w:bottom w:color="000000" w:space="0" w:sz="8" w:val="single"/>
              <w:right w:color="000000" w:space="0" w:sz="8" w:val="single"/>
            </w:tcBorders>
          </w:tcPr>
          <w:p w14:paraId="63D18BA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骆驼刺</w:t>
            </w:r>
          </w:p>
        </w:tc>
      </w:tr>
    </w:tbl>
    <w:p w14:paraId="6586CB6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(2)指示土壤性质：铁芒萁的生长反映红壤等酸性土壤环境，碱蓬的生长反映盐碱性的土壤环境。</w:t>
      </w:r>
    </w:p>
    <w:p w14:paraId="2024068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9、图示法理解植物与环境的关系（小结）</w:t>
      </w:r>
    </w:p>
    <w:p w14:paraId="522D8E45">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2618740" cy="1983740"/>
            <wp:effectExtent b="16510" l="0" r="10160" t="0"/>
            <wp:docPr descr="E:\小样\20秋·地理必修第一册 教用 周8.10\DBY191.TIF" id="747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小样\20秋·地理必修第一册 教用 周8.10\DBY191.TIF" id="747525" name="Picture 5"/>
                    <pic:cNvPicPr>
                      <a:picLocks noChangeArrowheads="1" noChangeAspect="1"/>
                    </pic:cNvPicPr>
                  </pic:nvPicPr>
                  <pic:blipFill>
                    <a:blip cstate="print" r:embed="rId6">
                      <a:extLst>
                        <a:ext uri="{BEBA8EAE-BF5A-486C-A8C5-ECC9F3942E4B}">
                          <a14:imgProps xmlns:a14="http://schemas.microsoft.com/office/drawing/2010/main">
                            <a14:imgLayer r:embed="rId7">
                              <a14:imgEffect>
                                <a14:brightnessContrast contrast="-40000"/>
                              </a14:imgEffect>
                              <a14:imgEffect>
                                <a14:saturation sat="40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618740" cy="1983740"/>
                    </a:xfrm>
                    <a:prstGeom prst="rect">
                      <a:avLst/>
                    </a:prstGeom>
                    <a:noFill/>
                  </pic:spPr>
                </pic:pic>
              </a:graphicData>
            </a:graphic>
          </wp:inline>
        </w:drawing>
      </w:r>
    </w:p>
    <w:p w14:paraId="17C19021">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二、森林、草原、荒漠</w:t>
      </w:r>
    </w:p>
    <w:p w14:paraId="6A80709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1、植被类型、分布及其特点——天然植被按类型有规律的分布(如下表)。</w:t>
      </w:r>
    </w:p>
    <w:tbl>
      <w:tblPr>
        <w:tblStyle w:val="TableNormal"/>
        <w:tblW w:type="dxa" w:w="10498"/>
        <w:jc w:val="center"/>
        <w:tblCellMar>
          <w:top w:type="dxa" w:w="0"/>
          <w:left w:type="dxa" w:w="0"/>
          <w:bottom w:type="dxa" w:w="0"/>
          <w:right w:type="dxa" w:w="0"/>
        </w:tblCellMar>
      </w:tblPr>
      <w:tblGrid>
        <w:gridCol w:w="1464"/>
        <w:gridCol w:w="1797"/>
        <w:gridCol w:w="4997"/>
        <w:gridCol w:w="2240"/>
      </w:tblGrid>
      <w:tr w14:paraId="02E76BE5">
        <w:tblPrEx>
          <w:tblW w:type="dxa" w:w="10498"/>
          <w:jc w:val="center"/>
          <w:tblCellMar>
            <w:top w:type="dxa" w:w="0"/>
            <w:left w:type="dxa" w:w="0"/>
            <w:bottom w:type="dxa" w:w="0"/>
            <w:right w:type="dxa" w:w="0"/>
          </w:tblCellMar>
        </w:tblPrEx>
        <w:trPr>
          <w:trHeight w:val="493"/>
          <w:jc w:val="center"/>
        </w:trPr>
        <w:tc>
          <w:tcPr>
            <w:tcW w:type="dxa" w:w="1464"/>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70FD9E7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植被类型</w:t>
            </w:r>
          </w:p>
        </w:tc>
        <w:tc>
          <w:tcPr>
            <w:tcW w:type="dxa" w:w="17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5BD77A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对应气候</w:t>
            </w:r>
          </w:p>
        </w:tc>
        <w:tc>
          <w:tcPr>
            <w:tcW w:type="dxa" w:w="49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3BFFE7D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景观特征</w:t>
            </w:r>
          </w:p>
        </w:tc>
        <w:tc>
          <w:tcPr>
            <w:tcW w:type="dxa" w:w="2240"/>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124A30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我国的分布</w:t>
            </w:r>
          </w:p>
        </w:tc>
      </w:tr>
      <w:tr w14:paraId="245B266F">
        <w:tblPrEx>
          <w:tblW w:type="dxa" w:w="10498"/>
          <w:jc w:val="center"/>
          <w:tblCellMar>
            <w:top w:type="dxa" w:w="0"/>
            <w:left w:type="dxa" w:w="0"/>
            <w:bottom w:type="dxa" w:w="0"/>
            <w:right w:type="dxa" w:w="0"/>
          </w:tblCellMar>
        </w:tblPrEx>
        <w:trPr>
          <w:trHeight w:val="1621"/>
          <w:jc w:val="center"/>
        </w:trPr>
        <w:tc>
          <w:tcPr>
            <w:tcW w:type="dxa" w:w="1464"/>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D59FB9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热带雨林</w:t>
            </w:r>
          </w:p>
        </w:tc>
        <w:tc>
          <w:tcPr>
            <w:tcW w:type="dxa" w:w="17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64A74A6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热带雨林气候、热带季风气候</w:t>
            </w:r>
          </w:p>
        </w:tc>
        <w:tc>
          <w:tcPr>
            <w:tcW w:type="dxa" w:w="49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1647F14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森林深绿，植被高大茂密、物种丰富；垂直结构复杂；各月都有花开；常见茎花、板根等现象；有藤本、附生植物。</w:t>
            </w:r>
          </w:p>
        </w:tc>
        <w:tc>
          <w:tcPr>
            <w:tcW w:type="dxa" w:w="2240"/>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358FACD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海南岛、云南西双版纳、西藏东南部、台湾南部</w:t>
            </w:r>
          </w:p>
        </w:tc>
      </w:tr>
      <w:tr w14:paraId="6A192C35">
        <w:tblPrEx>
          <w:tblW w:type="dxa" w:w="10498"/>
          <w:jc w:val="center"/>
          <w:tblCellMar>
            <w:top w:type="dxa" w:w="0"/>
            <w:left w:type="dxa" w:w="0"/>
            <w:bottom w:type="dxa" w:w="0"/>
            <w:right w:type="dxa" w:w="0"/>
          </w:tblCellMar>
        </w:tblPrEx>
        <w:trPr>
          <w:trHeight w:val="1576"/>
          <w:jc w:val="center"/>
        </w:trPr>
        <w:tc>
          <w:tcPr>
            <w:tcW w:type="dxa" w:w="1464"/>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96EB51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常绿阔叶林</w:t>
            </w:r>
          </w:p>
        </w:tc>
        <w:tc>
          <w:tcPr>
            <w:tcW w:type="dxa" w:w="17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2FD6A7A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亚热带季风或季风性湿润气候</w:t>
            </w:r>
          </w:p>
        </w:tc>
        <w:tc>
          <w:tcPr>
            <w:tcW w:type="dxa" w:w="49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7FB165C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森林常绿，乔木多革质叶片，花期多集中在春末夏初；垂直结构较简单</w:t>
            </w:r>
          </w:p>
        </w:tc>
        <w:tc>
          <w:tcPr>
            <w:tcW w:type="dxa" w:w="2240"/>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60DDB13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我国秦岭—淮河以南的南方地区</w:t>
            </w:r>
          </w:p>
        </w:tc>
      </w:tr>
      <w:tr w14:paraId="77EDBC46">
        <w:tblPrEx>
          <w:tblW w:type="dxa" w:w="10498"/>
          <w:jc w:val="center"/>
          <w:tblCellMar>
            <w:top w:type="dxa" w:w="0"/>
            <w:left w:type="dxa" w:w="0"/>
            <w:bottom w:type="dxa" w:w="0"/>
            <w:right w:type="dxa" w:w="0"/>
          </w:tblCellMar>
        </w:tblPrEx>
        <w:trPr>
          <w:trHeight w:val="1336"/>
          <w:jc w:val="center"/>
        </w:trPr>
        <w:tc>
          <w:tcPr>
            <w:tcW w:type="dxa" w:w="1464"/>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2FAEC94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落叶阔叶林</w:t>
            </w:r>
          </w:p>
        </w:tc>
        <w:tc>
          <w:tcPr>
            <w:tcW w:type="dxa" w:w="17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45FED69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温带季风气候、温带海洋性气候</w:t>
            </w:r>
          </w:p>
        </w:tc>
        <w:tc>
          <w:tcPr>
            <w:tcW w:type="dxa" w:w="49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736CB7E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乔木叶片宽阔，春季发叶，秋冬季落叶</w:t>
            </w:r>
          </w:p>
        </w:tc>
        <w:tc>
          <w:tcPr>
            <w:tcW w:type="dxa" w:w="2240"/>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065B912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我国的北方地区</w:t>
            </w:r>
          </w:p>
        </w:tc>
      </w:tr>
      <w:tr w14:paraId="41D6B653">
        <w:tblPrEx>
          <w:tblW w:type="dxa" w:w="10498"/>
          <w:jc w:val="center"/>
          <w:tblCellMar>
            <w:top w:type="dxa" w:w="0"/>
            <w:left w:type="dxa" w:w="0"/>
            <w:bottom w:type="dxa" w:w="0"/>
            <w:right w:type="dxa" w:w="0"/>
          </w:tblCellMar>
        </w:tblPrEx>
        <w:trPr>
          <w:trHeight w:val="768"/>
          <w:jc w:val="center"/>
        </w:trPr>
        <w:tc>
          <w:tcPr>
            <w:tcW w:type="dxa" w:w="1464"/>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E85F71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亚寒带针叶林</w:t>
            </w:r>
          </w:p>
        </w:tc>
        <w:tc>
          <w:tcPr>
            <w:tcW w:type="dxa" w:w="17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7277712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亚寒带针叶林气候</w:t>
            </w:r>
          </w:p>
        </w:tc>
        <w:tc>
          <w:tcPr>
            <w:tcW w:type="dxa" w:w="49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6323F8B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植被以松、杉为主，叶片呈针叶状，以抗寒抗旱</w:t>
            </w:r>
          </w:p>
        </w:tc>
        <w:tc>
          <w:tcPr>
            <w:tcW w:type="dxa" w:w="2240"/>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44D3352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我国东北北部、新疆北部</w:t>
            </w:r>
          </w:p>
        </w:tc>
      </w:tr>
      <w:tr w14:paraId="273057B9">
        <w:tblPrEx>
          <w:tblW w:type="dxa" w:w="10498"/>
          <w:jc w:val="center"/>
          <w:tblCellMar>
            <w:top w:type="dxa" w:w="0"/>
            <w:left w:type="dxa" w:w="0"/>
            <w:bottom w:type="dxa" w:w="0"/>
            <w:right w:type="dxa" w:w="0"/>
          </w:tblCellMar>
        </w:tblPrEx>
        <w:trPr>
          <w:trHeight w:val="1376"/>
          <w:jc w:val="center"/>
        </w:trPr>
        <w:tc>
          <w:tcPr>
            <w:tcW w:type="dxa" w:w="1464"/>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2FA6D8C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热带草原</w:t>
            </w:r>
          </w:p>
        </w:tc>
        <w:tc>
          <w:tcPr>
            <w:tcW w:type="dxa" w:w="17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7AE2B41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热带草原气候</w:t>
            </w:r>
          </w:p>
        </w:tc>
        <w:tc>
          <w:tcPr>
            <w:tcW w:type="dxa" w:w="49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67F9B7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湿季草原葱绿，干季草类枯黄，散生着乔木或灌木。</w:t>
            </w:r>
          </w:p>
        </w:tc>
        <w:tc>
          <w:tcPr>
            <w:tcW w:type="dxa" w:w="2240"/>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3992D8C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无</w:t>
            </w:r>
          </w:p>
        </w:tc>
      </w:tr>
      <w:tr w14:paraId="2179ED8B">
        <w:tblPrEx>
          <w:tblW w:type="dxa" w:w="10498"/>
          <w:jc w:val="center"/>
          <w:tblCellMar>
            <w:top w:type="dxa" w:w="0"/>
            <w:left w:type="dxa" w:w="0"/>
            <w:bottom w:type="dxa" w:w="0"/>
            <w:right w:type="dxa" w:w="0"/>
          </w:tblCellMar>
        </w:tblPrEx>
        <w:trPr>
          <w:trHeight w:val="1376"/>
          <w:jc w:val="center"/>
        </w:trPr>
        <w:tc>
          <w:tcPr>
            <w:tcW w:type="dxa" w:w="1464"/>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1B603E0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温带草原</w:t>
            </w:r>
          </w:p>
        </w:tc>
        <w:tc>
          <w:tcPr>
            <w:tcW w:type="dxa" w:w="17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0065DB3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温带大陆性气候</w:t>
            </w:r>
          </w:p>
        </w:tc>
        <w:tc>
          <w:tcPr>
            <w:tcW w:type="dxa" w:w="49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1658E03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夏绿冬枯，植被高度较低，有矮小的灌木。</w:t>
            </w:r>
          </w:p>
        </w:tc>
        <w:tc>
          <w:tcPr>
            <w:tcW w:type="dxa" w:w="2240"/>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4A47B89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我国的内蒙古高原地区</w:t>
            </w:r>
          </w:p>
        </w:tc>
      </w:tr>
      <w:tr w14:paraId="004F1794">
        <w:tblPrEx>
          <w:tblW w:type="dxa" w:w="10498"/>
          <w:jc w:val="center"/>
          <w:tblCellMar>
            <w:top w:type="dxa" w:w="0"/>
            <w:left w:type="dxa" w:w="0"/>
            <w:bottom w:type="dxa" w:w="0"/>
            <w:right w:type="dxa" w:w="0"/>
          </w:tblCellMar>
        </w:tblPrEx>
        <w:trPr>
          <w:trHeight w:val="1376"/>
          <w:jc w:val="center"/>
        </w:trPr>
        <w:tc>
          <w:tcPr>
            <w:tcW w:type="dxa" w:w="1464"/>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580A52A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热带荒漠</w:t>
            </w:r>
          </w:p>
        </w:tc>
        <w:tc>
          <w:tcPr>
            <w:tcW w:type="dxa" w:w="17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6FCAB1B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热带沙漠气候</w:t>
            </w:r>
          </w:p>
        </w:tc>
        <w:tc>
          <w:tcPr>
            <w:tcW w:type="dxa" w:w="4997"/>
            <w:vMerge w:val="restart"/>
            <w:tcBorders>
              <w:top w:color="000000" w:space="0" w:sz="8" w:val="single"/>
              <w:left w:color="000000" w:space="0" w:sz="8" w:val="single"/>
              <w:right w:color="000000" w:space="0" w:sz="8" w:val="single"/>
            </w:tcBorders>
            <w:shd w:color="auto" w:fill="auto" w:val="clear"/>
            <w:tcMar>
              <w:top w:type="dxa" w:w="72"/>
              <w:left w:type="dxa" w:w="144"/>
              <w:bottom w:type="dxa" w:w="72"/>
              <w:right w:type="dxa" w:w="144"/>
            </w:tcMar>
            <w:vAlign w:val="center"/>
          </w:tcPr>
          <w:p w14:paraId="1251DC3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荒漠景观，植被稀疏，以旱生灌木为主，具有忍耐干旱的形态与结构，有非旱生的短生命植物。</w:t>
            </w:r>
          </w:p>
        </w:tc>
        <w:tc>
          <w:tcPr>
            <w:tcW w:type="dxa" w:w="2240"/>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20F055C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无</w:t>
            </w:r>
          </w:p>
        </w:tc>
      </w:tr>
      <w:tr w14:paraId="73C23AF6">
        <w:tblPrEx>
          <w:tblW w:type="dxa" w:w="10498"/>
          <w:jc w:val="center"/>
          <w:tblCellMar>
            <w:top w:type="dxa" w:w="0"/>
            <w:left w:type="dxa" w:w="0"/>
            <w:bottom w:type="dxa" w:w="0"/>
            <w:right w:type="dxa" w:w="0"/>
          </w:tblCellMar>
        </w:tblPrEx>
        <w:trPr>
          <w:trHeight w:val="1396"/>
          <w:jc w:val="center"/>
        </w:trPr>
        <w:tc>
          <w:tcPr>
            <w:tcW w:type="dxa" w:w="1464"/>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3BA5CF2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温带荒漠</w:t>
            </w:r>
          </w:p>
        </w:tc>
        <w:tc>
          <w:tcPr>
            <w:tcW w:type="dxa" w:w="1797"/>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6117282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温带大陆性气候</w:t>
            </w:r>
          </w:p>
        </w:tc>
        <w:tc>
          <w:tcPr>
            <w:tcW w:type="dxa" w:w="4997"/>
            <w:vMerge/>
            <w:tcBorders>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2602F830">
            <w:pPr>
              <w:numPr>
                <w:ilvl w:val="0"/>
                <w:numId w:val="0"/>
              </w:numPr>
              <w:jc w:val="both"/>
              <w:rPr>
                <w:rFonts w:ascii="微软雅黑" w:cs="微软雅黑" w:eastAsia="微软雅黑" w:hAnsi="微软雅黑" w:hint="eastAsia"/>
                <w:sz w:val="28"/>
                <w:szCs w:val="28"/>
                <w:lang w:eastAsia="zh-CN" w:val="en-US"/>
              </w:rPr>
            </w:pPr>
          </w:p>
        </w:tc>
        <w:tc>
          <w:tcPr>
            <w:tcW w:type="dxa" w:w="2240"/>
            <w:tcBorders>
              <w:top w:color="000000" w:space="0" w:sz="8" w:val="single"/>
              <w:left w:color="000000" w:space="0" w:sz="8" w:val="single"/>
              <w:bottom w:color="000000" w:space="0" w:sz="8" w:val="single"/>
              <w:right w:color="000000" w:space="0" w:sz="8" w:val="single"/>
            </w:tcBorders>
            <w:shd w:color="auto" w:fill="auto" w:val="clear"/>
            <w:tcMar>
              <w:top w:type="dxa" w:w="72"/>
              <w:left w:type="dxa" w:w="144"/>
              <w:bottom w:type="dxa" w:w="72"/>
              <w:right w:type="dxa" w:w="144"/>
            </w:tcMar>
            <w:vAlign w:val="center"/>
          </w:tcPr>
          <w:p w14:paraId="31704C4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我国西北干旱、半干旱地区</w:t>
            </w:r>
          </w:p>
        </w:tc>
      </w:tr>
    </w:tbl>
    <w:p w14:paraId="77FCD37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3091180" cy="2130425"/>
            <wp:effectExtent b="3175" l="0" r="13970" t="0"/>
            <wp:docPr id="7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4"/>
                    <pic:cNvPicPr>
                      <a:picLocks noChangeAspect="1"/>
                    </pic:cNvPicPr>
                  </pic:nvPicPr>
                  <pic:blipFill>
                    <a:blip r:embed="rId8"/>
                    <a:stretch>
                      <a:fillRect/>
                    </a:stretch>
                  </pic:blipFill>
                  <pic:spPr>
                    <a:xfrm>
                      <a:off x="0" y="0"/>
                      <a:ext cx="3134697" cy="2130425"/>
                    </a:xfrm>
                    <a:prstGeom prst="rect">
                      <a:avLst/>
                    </a:prstGeom>
                  </pic:spPr>
                </pic:pic>
              </a:graphicData>
            </a:graphic>
          </wp:inline>
        </w:drawing>
      </w:r>
      <w:r>
        <w:rPr>
          <w:rFonts w:eastAsiaTheme="minorEastAsia"/>
          <w:szCs w:val="21"/>
        </w:rPr>
        <w:drawing>
          <wp:inline distB="0" distL="0" distR="0" distT="0">
            <wp:extent cx="3352800" cy="2105025"/>
            <wp:effectExtent b="9525" l="0" r="0" t="0"/>
            <wp:docPr id="99"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8"/>
                    <pic:cNvPicPr>
                      <a:picLocks noChangeAspect="1"/>
                    </pic:cNvPicPr>
                  </pic:nvPicPr>
                  <pic:blipFill>
                    <a:blip r:embed="rId9"/>
                    <a:stretch>
                      <a:fillRect/>
                    </a:stretch>
                  </pic:blipFill>
                  <pic:spPr>
                    <a:xfrm>
                      <a:off x="0" y="0"/>
                      <a:ext cx="3457774" cy="2170768"/>
                    </a:xfrm>
                    <a:prstGeom prst="rect">
                      <a:avLst/>
                    </a:prstGeom>
                  </pic:spPr>
                </pic:pic>
              </a:graphicData>
            </a:graphic>
          </wp:inline>
        </w:drawing>
      </w:r>
    </w:p>
    <w:p w14:paraId="72C9080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注意：在热带和温带，当水分条件不能满足森林生长时，便出现以草本为主的植被，即草原；而在水分更少的干旱地区，则形成荒漠植被。可以通过观察植被特点，区分草原与荒漠，认识它们的环境特征。</w:t>
      </w:r>
    </w:p>
    <w:p w14:paraId="5295518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思考1：赤道附近的东非高原为什么会呈现出热带稀树草原景观？</w:t>
      </w:r>
    </w:p>
    <w:p w14:paraId="25FB51A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提示：东非高原海拔高、气温低、降水少，不具备形成热带雨林的水热条件。</w:t>
      </w:r>
    </w:p>
    <w:p w14:paraId="1AE8920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思考2：南半球为何缺少亚寒带针叶林？</w:t>
      </w:r>
    </w:p>
    <w:p w14:paraId="694EF91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提示：南纬60°附近几乎全部是海洋，因而缺少亚寒带针叶林。</w:t>
      </w:r>
    </w:p>
    <w:p w14:paraId="50D5CB49">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辨析1：草甸与草原的区别</w:t>
      </w:r>
    </w:p>
    <w:p w14:paraId="4BBDCCA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草原以旱生草本植物占优势，是半湿润和半干旱气候条件下的地带性植被；而一般的草甸属于非地带性植被，生长发育在中等温度的条件下，可出现在不同植被带内。</w:t>
      </w:r>
    </w:p>
    <w:p w14:paraId="2D13C1F2">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2、植被类型的判断依据</w:t>
      </w:r>
    </w:p>
    <w:p w14:paraId="66F15EB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(1)依据景观特征判断</w:t>
      </w:r>
    </w:p>
    <w:p w14:paraId="46B2054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不同的植被，其组成的植物种类不同；植物的高矮、根茎、密度和季相变化千差万别，这些都是我们判别植被类型的依据。</w:t>
      </w:r>
    </w:p>
    <w:p w14:paraId="1CEF022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例如，全年呈深绿色外貌，无明显的季相变化；乔木树干高大，树基常有板根，老干上可长出花枝；藤本和附生植物发达，林中常有绞杀植物附生，这样的植被一般是热带雨林。</w:t>
      </w:r>
    </w:p>
    <w:p w14:paraId="5D1F1E2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(2)依据气候特征判断</w:t>
      </w:r>
    </w:p>
    <w:p w14:paraId="7934154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植被的分布主要取决于气候条件，特别是其中的热量和水分条件。所以，气候类型和气候特征也是我们判断植被类型的依据。</w:t>
      </w:r>
    </w:p>
    <w:p w14:paraId="52F189C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例如，亚热带季风和季风性湿润气候条件下的植被为亚热带常绿阔叶林；夏季炎热少雨，冬季温和多雨的地中海气候条件下形成亚热带常绿硬叶林。</w:t>
      </w:r>
    </w:p>
    <w:p w14:paraId="4ED0715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(3)依据分布规律判断</w:t>
      </w:r>
    </w:p>
    <w:p w14:paraId="7398EF7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在中纬地区，从沿海到内陆，各地水分条件不同，植被分布发生明显的变化，由森林依次变为草原、荒漠。</w:t>
      </w:r>
    </w:p>
    <w:p w14:paraId="2D9AB7F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例如，40°N～60°N大陆西岸，为温带落叶阔叶林；大陆内部为温带荒漠。</w:t>
      </w:r>
    </w:p>
    <w:p w14:paraId="298DF79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植物的生长习性：一般从（光照、温度、水分、土壤、抗风还是不抗风）方面来描述。</w:t>
      </w:r>
    </w:p>
    <w:p w14:paraId="2754F73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变式：植物生长的影响因素</w:t>
      </w:r>
    </w:p>
    <w:p w14:paraId="5A0D680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例1：水稻：喜温喜湿。小麦：耐寒；耐旱；需要一定的水分。</w:t>
      </w:r>
    </w:p>
    <w:p w14:paraId="2076176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例2：茶树喜酸性土壤。甜菜耐盐碱。薰衣草：喜光；耐旱；怕涝；耐寒。</w:t>
      </w:r>
    </w:p>
    <w:p w14:paraId="55E8C02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例3：棉花：耐旱；喜光；喜沙质土壤；需要一定的水分。</w:t>
      </w:r>
    </w:p>
    <w:p w14:paraId="73277D8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注意：不同纬度的区域可以生长同一种植物，说明两地可以满足共同的生长习性，提供相同的生长环境。</w:t>
      </w:r>
    </w:p>
    <w:tbl>
      <w:tblPr>
        <w:tblStyle w:val="TableNormal"/>
        <w:tblW w:type="dxa" w:w="10278"/>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0"/>
          <w:bottom w:type="dxa" w:w="0"/>
          <w:right w:type="dxa" w:w="0"/>
        </w:tblCellMar>
      </w:tblPr>
      <w:tblGrid>
        <w:gridCol w:w="648"/>
        <w:gridCol w:w="4094"/>
        <w:gridCol w:w="5536"/>
      </w:tblGrid>
      <w:tr w14:paraId="3417EB95">
        <w:tblPrEx>
          <w:tblW w:type="dxa" w:w="10278"/>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0"/>
            <w:bottom w:type="dxa" w:w="0"/>
            <w:right w:type="dxa" w:w="0"/>
          </w:tblCellMar>
        </w:tblPrEx>
        <w:trPr>
          <w:trHeight w:val="600"/>
          <w:jc w:val="center"/>
        </w:trPr>
        <w:tc>
          <w:tcPr>
            <w:tcW w:type="dxa" w:w="648"/>
            <w:shd w:color="auto" w:fill="FFFFFF" w:val="clear"/>
            <w:vAlign w:val="center"/>
          </w:tcPr>
          <w:p w14:paraId="1C37BD2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种类</w:t>
            </w:r>
          </w:p>
        </w:tc>
        <w:tc>
          <w:tcPr>
            <w:tcW w:type="dxa" w:w="4094"/>
            <w:shd w:color="auto" w:fill="FFFFFF" w:val="clear"/>
            <w:vAlign w:val="center"/>
          </w:tcPr>
          <w:p w14:paraId="483EBEE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习性</w:t>
            </w:r>
          </w:p>
        </w:tc>
        <w:tc>
          <w:tcPr>
            <w:tcW w:type="dxa" w:w="5536"/>
            <w:shd w:color="auto" w:fill="FFFFFF" w:val="clear"/>
            <w:vAlign w:val="center"/>
          </w:tcPr>
          <w:p w14:paraId="3CBA548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区域特征</w:t>
            </w:r>
          </w:p>
        </w:tc>
      </w:tr>
      <w:tr w14:paraId="093CE75B">
        <w:tblPrEx>
          <w:tblW w:type="dxa" w:w="10278"/>
          <w:jc w:val="center"/>
          <w:tblLayout w:type="fixed"/>
          <w:tblCellMar>
            <w:top w:type="dxa" w:w="0"/>
            <w:left w:type="dxa" w:w="0"/>
            <w:bottom w:type="dxa" w:w="0"/>
            <w:right w:type="dxa" w:w="0"/>
          </w:tblCellMar>
        </w:tblPrEx>
        <w:trPr>
          <w:trHeight w:val="600"/>
          <w:jc w:val="center"/>
        </w:trPr>
        <w:tc>
          <w:tcPr>
            <w:tcW w:type="dxa" w:w="648"/>
            <w:shd w:color="auto" w:fill="FFFFFF" w:val="clear"/>
            <w:vAlign w:val="center"/>
          </w:tcPr>
          <w:p w14:paraId="63520CE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棉花</w:t>
            </w:r>
          </w:p>
        </w:tc>
        <w:tc>
          <w:tcPr>
            <w:tcW w:type="dxa" w:w="4094"/>
            <w:shd w:color="auto" w:fill="FFFFFF" w:val="clear"/>
            <w:vAlign w:val="center"/>
          </w:tcPr>
          <w:p w14:paraId="40153A6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喜温喜光，耐旱</w:t>
            </w:r>
          </w:p>
        </w:tc>
        <w:tc>
          <w:tcPr>
            <w:tcW w:type="dxa" w:w="5536"/>
            <w:shd w:color="auto" w:fill="FFFFFF" w:val="clear"/>
            <w:vAlign w:val="center"/>
          </w:tcPr>
          <w:p w14:paraId="275AED5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光热充足，土质疏松，有灌溉水源地区</w:t>
            </w:r>
          </w:p>
        </w:tc>
      </w:tr>
      <w:tr w14:paraId="7D083C27">
        <w:tblPrEx>
          <w:tblW w:type="dxa" w:w="10278"/>
          <w:jc w:val="center"/>
          <w:tblLayout w:type="fixed"/>
          <w:tblCellMar>
            <w:top w:type="dxa" w:w="0"/>
            <w:left w:type="dxa" w:w="0"/>
            <w:bottom w:type="dxa" w:w="0"/>
            <w:right w:type="dxa" w:w="0"/>
          </w:tblCellMar>
        </w:tblPrEx>
        <w:trPr>
          <w:trHeight w:val="600"/>
          <w:jc w:val="center"/>
        </w:trPr>
        <w:tc>
          <w:tcPr>
            <w:tcW w:type="dxa" w:w="648"/>
            <w:shd w:color="auto" w:fill="FFFFFF" w:val="clear"/>
            <w:vAlign w:val="center"/>
          </w:tcPr>
          <w:p w14:paraId="2AC34CB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苹果</w:t>
            </w:r>
          </w:p>
        </w:tc>
        <w:tc>
          <w:tcPr>
            <w:tcW w:type="dxa" w:w="4094"/>
            <w:shd w:color="auto" w:fill="FFFFFF" w:val="clear"/>
            <w:vAlign w:val="center"/>
          </w:tcPr>
          <w:p w14:paraId="32780EA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喜光、较耐寒</w:t>
            </w:r>
          </w:p>
        </w:tc>
        <w:tc>
          <w:tcPr>
            <w:tcW w:type="dxa" w:w="5536"/>
            <w:shd w:color="auto" w:fill="FFFFFF" w:val="clear"/>
            <w:vAlign w:val="center"/>
          </w:tcPr>
          <w:p w14:paraId="573978E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湿润、半湿润的暖温带地区</w:t>
            </w:r>
          </w:p>
        </w:tc>
      </w:tr>
      <w:tr w14:paraId="7332C4BC">
        <w:tblPrEx>
          <w:tblW w:type="dxa" w:w="10278"/>
          <w:jc w:val="center"/>
          <w:tblLayout w:type="fixed"/>
          <w:tblCellMar>
            <w:top w:type="dxa" w:w="0"/>
            <w:left w:type="dxa" w:w="0"/>
            <w:bottom w:type="dxa" w:w="0"/>
            <w:right w:type="dxa" w:w="0"/>
          </w:tblCellMar>
        </w:tblPrEx>
        <w:trPr>
          <w:trHeight w:val="641"/>
          <w:jc w:val="center"/>
        </w:trPr>
        <w:tc>
          <w:tcPr>
            <w:tcW w:type="dxa" w:w="648"/>
            <w:shd w:color="auto" w:fill="FFFFFF" w:val="clear"/>
            <w:vAlign w:val="center"/>
          </w:tcPr>
          <w:p w14:paraId="5D32B90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甜菜</w:t>
            </w:r>
          </w:p>
        </w:tc>
        <w:tc>
          <w:tcPr>
            <w:tcW w:type="dxa" w:w="4094"/>
            <w:shd w:color="auto" w:fill="FFFFFF" w:val="clear"/>
            <w:vAlign w:val="center"/>
          </w:tcPr>
          <w:p w14:paraId="7A17010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喜温凉，耐盐碱、干旱，生长期短</w:t>
            </w:r>
          </w:p>
        </w:tc>
        <w:tc>
          <w:tcPr>
            <w:tcW w:type="dxa" w:w="5536"/>
            <w:shd w:color="auto" w:fill="FFFFFF" w:val="clear"/>
            <w:vAlign w:val="center"/>
          </w:tcPr>
          <w:p w14:paraId="54511CD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气候温凉的中温带地区</w:t>
            </w:r>
          </w:p>
        </w:tc>
      </w:tr>
      <w:tr w14:paraId="31FECEC3">
        <w:tblPrEx>
          <w:tblW w:type="dxa" w:w="10278"/>
          <w:jc w:val="center"/>
          <w:tblLayout w:type="fixed"/>
          <w:tblCellMar>
            <w:top w:type="dxa" w:w="0"/>
            <w:left w:type="dxa" w:w="0"/>
            <w:bottom w:type="dxa" w:w="0"/>
            <w:right w:type="dxa" w:w="0"/>
          </w:tblCellMar>
        </w:tblPrEx>
        <w:trPr>
          <w:trHeight w:val="1191"/>
          <w:jc w:val="center"/>
        </w:trPr>
        <w:tc>
          <w:tcPr>
            <w:tcW w:type="dxa" w:w="648"/>
            <w:shd w:color="auto" w:fill="FFFFFF" w:val="clear"/>
            <w:vAlign w:val="center"/>
          </w:tcPr>
          <w:p w14:paraId="001CDA0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水稻</w:t>
            </w:r>
          </w:p>
        </w:tc>
        <w:tc>
          <w:tcPr>
            <w:tcW w:type="dxa" w:w="4094"/>
            <w:shd w:color="auto" w:fill="FFFFFF" w:val="clear"/>
            <w:vAlign w:val="center"/>
          </w:tcPr>
          <w:p w14:paraId="457E8FE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喜高温多雨、地势低平</w:t>
            </w:r>
          </w:p>
        </w:tc>
        <w:tc>
          <w:tcPr>
            <w:tcW w:type="dxa" w:w="5536"/>
            <w:shd w:color="auto" w:fill="FFFFFF" w:val="clear"/>
            <w:vAlign w:val="center"/>
          </w:tcPr>
          <w:p w14:paraId="79388C9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水分条件较好的平原地区；在我国的集中分布于东部季风区、秦岭--淮河以南</w:t>
            </w:r>
          </w:p>
        </w:tc>
      </w:tr>
      <w:tr w14:paraId="6D630676">
        <w:tblPrEx>
          <w:tblW w:type="dxa" w:w="10278"/>
          <w:jc w:val="center"/>
          <w:tblLayout w:type="fixed"/>
          <w:tblCellMar>
            <w:top w:type="dxa" w:w="0"/>
            <w:left w:type="dxa" w:w="0"/>
            <w:bottom w:type="dxa" w:w="0"/>
            <w:right w:type="dxa" w:w="0"/>
          </w:tblCellMar>
        </w:tblPrEx>
        <w:trPr>
          <w:trHeight w:val="600"/>
          <w:jc w:val="center"/>
        </w:trPr>
        <w:tc>
          <w:tcPr>
            <w:tcW w:type="dxa" w:w="648"/>
            <w:shd w:color="auto" w:fill="FFFFFF" w:val="clear"/>
            <w:vAlign w:val="center"/>
          </w:tcPr>
          <w:p w14:paraId="2471BEF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玉米</w:t>
            </w:r>
          </w:p>
        </w:tc>
        <w:tc>
          <w:tcPr>
            <w:tcW w:type="dxa" w:w="4094"/>
            <w:shd w:color="auto" w:fill="FFFFFF" w:val="clear"/>
            <w:vAlign w:val="center"/>
          </w:tcPr>
          <w:p w14:paraId="5948153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喜夏季高温多雨，生长期较长</w:t>
            </w:r>
          </w:p>
        </w:tc>
        <w:tc>
          <w:tcPr>
            <w:tcW w:type="dxa" w:w="5536"/>
            <w:shd w:color="auto" w:fill="FFFFFF" w:val="clear"/>
            <w:vAlign w:val="center"/>
          </w:tcPr>
          <w:p w14:paraId="52E5BA3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夏季高温多雨、生长季较长的地区</w:t>
            </w:r>
          </w:p>
        </w:tc>
      </w:tr>
      <w:tr w14:paraId="6114A9BE">
        <w:tblPrEx>
          <w:tblW w:type="dxa" w:w="10278"/>
          <w:jc w:val="center"/>
          <w:tblLayout w:type="fixed"/>
          <w:tblCellMar>
            <w:top w:type="dxa" w:w="0"/>
            <w:left w:type="dxa" w:w="0"/>
            <w:bottom w:type="dxa" w:w="0"/>
            <w:right w:type="dxa" w:w="0"/>
          </w:tblCellMar>
        </w:tblPrEx>
        <w:trPr>
          <w:trHeight w:val="1790"/>
          <w:jc w:val="center"/>
        </w:trPr>
        <w:tc>
          <w:tcPr>
            <w:tcW w:type="dxa" w:w="648"/>
            <w:shd w:color="auto" w:fill="FFFFFF" w:val="clear"/>
            <w:vAlign w:val="center"/>
          </w:tcPr>
          <w:p w14:paraId="01C374C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小麦</w:t>
            </w:r>
          </w:p>
        </w:tc>
        <w:tc>
          <w:tcPr>
            <w:tcW w:type="dxa" w:w="4094"/>
            <w:shd w:color="auto" w:fill="FFFFFF" w:val="clear"/>
            <w:vAlign w:val="center"/>
          </w:tcPr>
          <w:p w14:paraId="0F7CD38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水热要求不高；耐寒耐旱、适应性强</w:t>
            </w:r>
          </w:p>
        </w:tc>
        <w:tc>
          <w:tcPr>
            <w:tcW w:type="dxa" w:w="5536"/>
            <w:shd w:color="auto" w:fill="FFFFFF" w:val="clear"/>
            <w:vAlign w:val="center"/>
          </w:tcPr>
          <w:p w14:paraId="4257916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温带大陆性气候，我国冬小麦和春小的分界线为古长城（或 3500℃积温线），冬小麦一般秋播夏收，春小麦一般春播秋收</w:t>
            </w:r>
          </w:p>
        </w:tc>
      </w:tr>
    </w:tbl>
    <w:p w14:paraId="02798831">
      <w:pPr>
        <w:numPr>
          <w:ilvl w:val="0"/>
          <w:numId w:val="0"/>
        </w:numPr>
        <w:jc w:val="center"/>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二、土壤</w:t>
      </w:r>
    </w:p>
    <w:p w14:paraId="620AC12E">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一、观察土壤</w:t>
      </w:r>
    </w:p>
    <w:p w14:paraId="4477F27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ab/>
        <w:t>土壤是指陆地表层具有一定肥力，能够生长植物的疏松表层，由矿物质、有机质、水分和空气四种物质组成。野外对土壤的观察，一般从土壤颜色、土壤质地、土壤剖面构造等方面进行。</w:t>
      </w:r>
    </w:p>
    <w:p w14:paraId="676BB48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1.土壤颜色：土壤颜色是土壤最重要的外部特征之一。有些土壤就是用颜色来命名的，如黑土、红壤等。</w:t>
      </w:r>
    </w:p>
    <w:p w14:paraId="5630FEA2">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4693285" cy="2676525"/>
            <wp:effectExtent b="9525" l="0" r="12065" t="0"/>
            <wp:docPr id="39948" name="图片 3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 name="图片 39948"/>
                    <pic:cNvPicPr>
                      <a:picLocks noChangeAspect="1"/>
                    </pic:cNvPicPr>
                  </pic:nvPicPr>
                  <pic:blipFill>
                    <a:blip cstate="print" r:embed="rId10">
                      <a:extLst>
                        <a:ext uri="{28A0092B-C50C-407E-A947-70E740481C1C}">
                          <a14:useLocalDpi xmlns:a14="http://schemas.microsoft.com/office/drawing/2010/main" val="0"/>
                        </a:ext>
                      </a:extLst>
                    </a:blip>
                    <a:stretch>
                      <a:fillRect/>
                    </a:stretch>
                  </pic:blipFill>
                  <pic:spPr>
                    <a:xfrm>
                      <a:off x="0" y="0"/>
                      <a:ext cx="4731495" cy="2698214"/>
                    </a:xfrm>
                    <a:prstGeom prst="rect">
                      <a:avLst/>
                    </a:prstGeom>
                  </pic:spPr>
                </pic:pic>
              </a:graphicData>
            </a:graphic>
          </wp:inline>
        </w:drawing>
      </w:r>
    </w:p>
    <w:p w14:paraId="4C03D86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2、土壤质地：土壤矿物质颗粒按照粒径大小可分为石砾、砂土、粉粒、黏粒等。从土壤质地看，土壤一般分为砂土、壤土和黏土。</w:t>
      </w:r>
    </w:p>
    <w:p w14:paraId="7F734A4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①砂质土：砂粒占优，颗粒粗糙，孔隙大，渗水快，保水性差，保肥性弱，通气性好。</w:t>
      </w:r>
    </w:p>
    <w:p w14:paraId="453690B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②壤土：砂粒、粉粒、黏粒，颗粒一般，孔隙多，渗水良，保水性良，保肥性良，通风性良。</w:t>
      </w:r>
    </w:p>
    <w:p w14:paraId="7B8584F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③黏质土：黏粒占优，颗粒细腻，孔隙少，渗水慢，保水性好，保肥性好，通气性差。</w:t>
      </w:r>
    </w:p>
    <w:p w14:paraId="1033795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砂土的有机质分解快、积累少，养分易淋失，致使各种养分都较贫乏。</w:t>
      </w:r>
    </w:p>
    <w:p w14:paraId="27F1A9D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壤土的性质介于砂土与黏土之间，耕性和肥力较好。</w:t>
      </w:r>
    </w:p>
    <w:p w14:paraId="079E0C6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3、土壤剖面构造</w:t>
      </w:r>
    </w:p>
    <w:p w14:paraId="2F524380">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2795905" cy="2225040"/>
            <wp:effectExtent b="3810" l="0" r="4445" t="0"/>
            <wp:docPr descr="新巴65灰.tif"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新巴65灰.tif" id="32" name="图片 32"/>
                    <pic:cNvPicPr>
                      <a:picLocks noChangeArrowheads="1" noChangeAspect="1"/>
                    </pic:cNvPicPr>
                  </pic:nvPicPr>
                  <pic:blipFill>
                    <a:blip cstate="print" r:embed="rId11">
                      <a:extLst>
                        <a:ext uri="{28A0092B-C50C-407E-A947-70E740481C1C}">
                          <a14:useLocalDpi xmlns:a14="http://schemas.microsoft.com/office/drawing/2010/main" val="0"/>
                        </a:ext>
                      </a:extLst>
                    </a:blip>
                    <a:stretch>
                      <a:fillRect/>
                    </a:stretch>
                  </pic:blipFill>
                  <pic:spPr>
                    <a:xfrm>
                      <a:off x="0" y="0"/>
                      <a:ext cx="2795905" cy="2225040"/>
                    </a:xfrm>
                    <a:prstGeom prst="rect">
                      <a:avLst/>
                    </a:prstGeom>
                    <a:noFill/>
                    <a:ln>
                      <a:noFill/>
                    </a:ln>
                  </pic:spPr>
                </pic:pic>
              </a:graphicData>
            </a:graphic>
          </wp:inline>
        </w:drawing>
      </w:r>
      <w:r>
        <w:rPr>
          <w:rFonts w:ascii="微软雅黑" w:cs="微软雅黑" w:eastAsia="微软雅黑" w:hAnsi="微软雅黑" w:hint="eastAsia"/>
          <w:sz w:val="28"/>
          <w:szCs w:val="28"/>
          <w:lang w:eastAsia="zh-CN" w:val="en-US"/>
        </w:rPr>
        <w:drawing>
          <wp:inline distB="0" distL="0" distR="0" distT="0">
            <wp:extent cx="2350770" cy="2324100"/>
            <wp:effectExtent b="0" l="0" r="11430" t="0"/>
            <wp:docPr descr="新巴66灰.tif"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新巴66灰.tif" id="31" name="图片 31"/>
                    <pic:cNvPicPr>
                      <a:picLocks noChangeArrowheads="1" noChangeAspect="1"/>
                    </pic:cNvPicPr>
                  </pic:nvPicPr>
                  <pic:blipFill>
                    <a:blip cstate="print" r:embed="rId12">
                      <a:extLst>
                        <a:ext uri="{BEBA8EAE-BF5A-486C-A8C5-ECC9F3942E4B}">
                          <a14:imgProps xmlns:a14="http://schemas.microsoft.com/office/drawing/2010/main">
                            <a14:imgLayer r:embed="rId13">
                              <a14:imgEffect>
                                <a14:brightnessContrast contrast="-4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355940" cy="2329016"/>
                    </a:xfrm>
                    <a:prstGeom prst="rect">
                      <a:avLst/>
                    </a:prstGeom>
                    <a:noFill/>
                    <a:ln>
                      <a:noFill/>
                    </a:ln>
                  </pic:spPr>
                </pic:pic>
              </a:graphicData>
            </a:graphic>
          </wp:inline>
        </w:drawing>
      </w:r>
    </w:p>
    <w:p w14:paraId="24462D1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（1）自然土壤剖面主要土层及特点</w:t>
      </w:r>
    </w:p>
    <w:tbl>
      <w:tblPr>
        <w:tblStyle w:val="TableNormal"/>
        <w:tblW w:type="dxa" w:w="10519"/>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425"/>
        <w:gridCol w:w="9094"/>
      </w:tblGrid>
      <w:tr w14:paraId="19F588E4">
        <w:tblPrEx>
          <w:tblW w:type="dxa" w:w="10519"/>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rPr>
          <w:trHeight w:val="561"/>
          <w:jc w:val="center"/>
        </w:trPr>
        <w:tc>
          <w:tcPr>
            <w:tcW w:type="dxa" w:w="1425"/>
            <w:shd w:color="auto" w:fill="auto" w:val="clear"/>
            <w:vAlign w:val="center"/>
          </w:tcPr>
          <w:p w14:paraId="570639D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主要土层</w:t>
            </w:r>
          </w:p>
        </w:tc>
        <w:tc>
          <w:tcPr>
            <w:tcW w:type="dxa" w:w="9094"/>
            <w:shd w:color="auto" w:fill="auto" w:val="clear"/>
            <w:vAlign w:val="center"/>
          </w:tcPr>
          <w:p w14:paraId="7189F83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土层特点</w:t>
            </w:r>
          </w:p>
        </w:tc>
      </w:tr>
      <w:tr w14:paraId="61331517">
        <w:tblPrEx>
          <w:tblW w:type="dxa" w:w="10519"/>
          <w:jc w:val="center"/>
          <w:tblCellMar>
            <w:top w:type="dxa" w:w="0"/>
            <w:left w:type="dxa" w:w="108"/>
            <w:bottom w:type="dxa" w:w="0"/>
            <w:right w:type="dxa" w:w="108"/>
          </w:tblCellMar>
        </w:tblPrEx>
        <w:trPr>
          <w:trHeight w:val="561"/>
          <w:jc w:val="center"/>
        </w:trPr>
        <w:tc>
          <w:tcPr>
            <w:tcW w:type="dxa" w:w="1425"/>
            <w:shd w:color="auto" w:fill="auto" w:val="clear"/>
            <w:vAlign w:val="center"/>
          </w:tcPr>
          <w:p w14:paraId="66B8E5A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有机层</w:t>
            </w:r>
          </w:p>
        </w:tc>
        <w:tc>
          <w:tcPr>
            <w:tcW w:type="dxa" w:w="9094"/>
            <w:shd w:color="auto" w:fill="auto" w:val="clear"/>
            <w:vAlign w:val="center"/>
          </w:tcPr>
          <w:p w14:paraId="162F35C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以分解和半分解的有机质为主。</w:t>
            </w:r>
          </w:p>
        </w:tc>
      </w:tr>
      <w:tr w14:paraId="7F3180FC">
        <w:tblPrEx>
          <w:tblW w:type="dxa" w:w="10519"/>
          <w:jc w:val="center"/>
          <w:tblCellMar>
            <w:top w:type="dxa" w:w="0"/>
            <w:left w:type="dxa" w:w="108"/>
            <w:bottom w:type="dxa" w:w="0"/>
            <w:right w:type="dxa" w:w="108"/>
          </w:tblCellMar>
        </w:tblPrEx>
        <w:trPr>
          <w:trHeight w:val="561"/>
          <w:jc w:val="center"/>
        </w:trPr>
        <w:tc>
          <w:tcPr>
            <w:tcW w:type="dxa" w:w="1425"/>
            <w:shd w:color="auto" w:fill="auto" w:val="clear"/>
            <w:vAlign w:val="center"/>
          </w:tcPr>
          <w:p w14:paraId="326421F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腐殖质层</w:t>
            </w:r>
          </w:p>
        </w:tc>
        <w:tc>
          <w:tcPr>
            <w:tcW w:type="dxa" w:w="9094"/>
            <w:shd w:color="auto" w:fill="auto" w:val="clear"/>
            <w:vAlign w:val="center"/>
          </w:tcPr>
          <w:p w14:paraId="148F698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腐殖质积累，颜色较深，呈灰黑色或黑色。</w:t>
            </w:r>
          </w:p>
        </w:tc>
      </w:tr>
      <w:tr w14:paraId="6F9ECA53">
        <w:tblPrEx>
          <w:tblW w:type="dxa" w:w="10519"/>
          <w:jc w:val="center"/>
          <w:tblCellMar>
            <w:top w:type="dxa" w:w="0"/>
            <w:left w:type="dxa" w:w="108"/>
            <w:bottom w:type="dxa" w:w="0"/>
            <w:right w:type="dxa" w:w="108"/>
          </w:tblCellMar>
        </w:tblPrEx>
        <w:trPr>
          <w:trHeight w:val="1112"/>
          <w:jc w:val="center"/>
        </w:trPr>
        <w:tc>
          <w:tcPr>
            <w:tcW w:type="dxa" w:w="1425"/>
            <w:shd w:color="auto" w:fill="auto" w:val="clear"/>
            <w:vAlign w:val="center"/>
          </w:tcPr>
          <w:p w14:paraId="31442B3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淋溶层</w:t>
            </w:r>
          </w:p>
        </w:tc>
        <w:tc>
          <w:tcPr>
            <w:tcW w:type="dxa" w:w="9094"/>
            <w:shd w:color="auto" w:fill="auto" w:val="clear"/>
            <w:vAlign w:val="center"/>
          </w:tcPr>
          <w:p w14:paraId="6525A8A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由于溶解于水的矿物质随水的下渗向下运移，本层矿物质淋失，颜色较浅。降水越多，淋溶层越厚。</w:t>
            </w:r>
          </w:p>
        </w:tc>
      </w:tr>
      <w:tr w14:paraId="3B36E154">
        <w:tblPrEx>
          <w:tblW w:type="dxa" w:w="10519"/>
          <w:jc w:val="center"/>
          <w:tblCellMar>
            <w:top w:type="dxa" w:w="0"/>
            <w:left w:type="dxa" w:w="108"/>
            <w:bottom w:type="dxa" w:w="0"/>
            <w:right w:type="dxa" w:w="108"/>
          </w:tblCellMar>
        </w:tblPrEx>
        <w:trPr>
          <w:trHeight w:val="607"/>
          <w:jc w:val="center"/>
        </w:trPr>
        <w:tc>
          <w:tcPr>
            <w:tcW w:type="dxa" w:w="1425"/>
            <w:shd w:color="auto" w:fill="auto" w:val="clear"/>
            <w:vAlign w:val="center"/>
          </w:tcPr>
          <w:p w14:paraId="77EE0C5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淀积层</w:t>
            </w:r>
          </w:p>
        </w:tc>
        <w:tc>
          <w:tcPr>
            <w:tcW w:type="dxa" w:w="9094"/>
            <w:shd w:color="auto" w:fill="auto" w:val="clear"/>
            <w:vAlign w:val="center"/>
          </w:tcPr>
          <w:p w14:paraId="519FFBA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上层土壤淋失的物质在此沉淀、积累，质地黏重、紧实，呈棕色或红棕色。</w:t>
            </w:r>
          </w:p>
        </w:tc>
      </w:tr>
      <w:tr w14:paraId="68F872BD">
        <w:tblPrEx>
          <w:tblW w:type="dxa" w:w="10519"/>
          <w:jc w:val="center"/>
          <w:tblCellMar>
            <w:top w:type="dxa" w:w="0"/>
            <w:left w:type="dxa" w:w="108"/>
            <w:bottom w:type="dxa" w:w="0"/>
            <w:right w:type="dxa" w:w="108"/>
          </w:tblCellMar>
        </w:tblPrEx>
        <w:trPr>
          <w:trHeight w:val="561"/>
          <w:jc w:val="center"/>
        </w:trPr>
        <w:tc>
          <w:tcPr>
            <w:tcW w:type="dxa" w:w="1425"/>
            <w:shd w:color="auto" w:fill="auto" w:val="clear"/>
            <w:vAlign w:val="center"/>
          </w:tcPr>
          <w:p w14:paraId="549A9DF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母质层</w:t>
            </w:r>
          </w:p>
        </w:tc>
        <w:tc>
          <w:tcPr>
            <w:tcW w:type="dxa" w:w="9094"/>
            <w:shd w:color="auto" w:fill="auto" w:val="clear"/>
            <w:vAlign w:val="center"/>
          </w:tcPr>
          <w:p w14:paraId="4E689FF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疏松的风化碎屑物质</w:t>
            </w:r>
          </w:p>
        </w:tc>
      </w:tr>
      <w:tr w14:paraId="1F20B8EA">
        <w:tblPrEx>
          <w:tblW w:type="dxa" w:w="10519"/>
          <w:jc w:val="center"/>
          <w:tblCellMar>
            <w:top w:type="dxa" w:w="0"/>
            <w:left w:type="dxa" w:w="108"/>
            <w:bottom w:type="dxa" w:w="0"/>
            <w:right w:type="dxa" w:w="108"/>
          </w:tblCellMar>
        </w:tblPrEx>
        <w:trPr>
          <w:trHeight w:val="569"/>
          <w:jc w:val="center"/>
        </w:trPr>
        <w:tc>
          <w:tcPr>
            <w:tcW w:type="dxa" w:w="1425"/>
            <w:shd w:color="auto" w:fill="auto" w:val="clear"/>
            <w:vAlign w:val="center"/>
          </w:tcPr>
          <w:p w14:paraId="682C913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基岩层</w:t>
            </w:r>
          </w:p>
        </w:tc>
        <w:tc>
          <w:tcPr>
            <w:tcW w:type="dxa" w:w="9094"/>
            <w:shd w:color="auto" w:fill="auto" w:val="clear"/>
            <w:vAlign w:val="center"/>
          </w:tcPr>
          <w:p w14:paraId="39F8787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坚硬的岩石</w:t>
            </w:r>
          </w:p>
        </w:tc>
      </w:tr>
    </w:tbl>
    <w:p w14:paraId="085D037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（2）耕作土壤剖面及各层特点</w:t>
      </w:r>
    </w:p>
    <w:tbl>
      <w:tblPr>
        <w:tblStyle w:val="TableNormal"/>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558"/>
        <w:gridCol w:w="8061"/>
      </w:tblGrid>
      <w:tr w14:paraId="1BD448EE">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rPr>
          <w:trHeight w:val="701"/>
          <w:jc w:val="center"/>
        </w:trPr>
        <w:tc>
          <w:tcPr>
            <w:tcW w:type="dxa" w:w="1558"/>
            <w:shd w:color="auto" w:fill="auto" w:val="clear"/>
            <w:vAlign w:val="center"/>
          </w:tcPr>
          <w:p w14:paraId="2177574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主要土层</w:t>
            </w:r>
          </w:p>
        </w:tc>
        <w:tc>
          <w:tcPr>
            <w:tcW w:type="dxa" w:w="8061"/>
            <w:shd w:color="auto" w:fill="auto" w:val="clear"/>
            <w:vAlign w:val="center"/>
          </w:tcPr>
          <w:p w14:paraId="471B178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特点</w:t>
            </w:r>
          </w:p>
        </w:tc>
      </w:tr>
      <w:tr w14:paraId="174CB2F4">
        <w:tblPrEx>
          <w:tblW w:type="auto" w:w="0"/>
          <w:jc w:val="center"/>
          <w:tblCellMar>
            <w:top w:type="dxa" w:w="0"/>
            <w:left w:type="dxa" w:w="108"/>
            <w:bottom w:type="dxa" w:w="0"/>
            <w:right w:type="dxa" w:w="108"/>
          </w:tblCellMar>
        </w:tblPrEx>
        <w:trPr>
          <w:trHeight w:val="701"/>
          <w:jc w:val="center"/>
        </w:trPr>
        <w:tc>
          <w:tcPr>
            <w:tcW w:type="dxa" w:w="1558"/>
            <w:shd w:color="auto" w:fill="auto" w:val="clear"/>
            <w:vAlign w:val="center"/>
          </w:tcPr>
          <w:p w14:paraId="3108D4E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耕作层</w:t>
            </w:r>
          </w:p>
        </w:tc>
        <w:tc>
          <w:tcPr>
            <w:tcW w:type="dxa" w:w="8061"/>
            <w:shd w:color="auto" w:fill="auto" w:val="clear"/>
            <w:vAlign w:val="center"/>
          </w:tcPr>
          <w:p w14:paraId="0227854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又称表土层或熟土层，土质疏松，有机质比例高，颜色较暗。</w:t>
            </w:r>
          </w:p>
        </w:tc>
      </w:tr>
      <w:tr w14:paraId="2A68F6E4">
        <w:tblPrEx>
          <w:tblW w:type="auto" w:w="0"/>
          <w:jc w:val="center"/>
          <w:tblCellMar>
            <w:top w:type="dxa" w:w="0"/>
            <w:left w:type="dxa" w:w="108"/>
            <w:bottom w:type="dxa" w:w="0"/>
            <w:right w:type="dxa" w:w="108"/>
          </w:tblCellMar>
        </w:tblPrEx>
        <w:trPr>
          <w:trHeight w:val="701"/>
          <w:jc w:val="center"/>
        </w:trPr>
        <w:tc>
          <w:tcPr>
            <w:tcW w:type="dxa" w:w="1558"/>
            <w:shd w:color="auto" w:fill="auto" w:val="clear"/>
            <w:vAlign w:val="center"/>
          </w:tcPr>
          <w:p w14:paraId="75FB5DD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犁底层</w:t>
            </w:r>
          </w:p>
        </w:tc>
        <w:tc>
          <w:tcPr>
            <w:tcW w:type="dxa" w:w="8061"/>
            <w:shd w:color="auto" w:fill="auto" w:val="clear"/>
            <w:vAlign w:val="center"/>
          </w:tcPr>
          <w:p w14:paraId="087DDC9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又称亚表土层，土层紧实，颜色较浅，具有保肥保水作用。</w:t>
            </w:r>
          </w:p>
        </w:tc>
      </w:tr>
      <w:tr w14:paraId="78821649">
        <w:tblPrEx>
          <w:tblW w:type="auto" w:w="0"/>
          <w:jc w:val="center"/>
          <w:tblCellMar>
            <w:top w:type="dxa" w:w="0"/>
            <w:left w:type="dxa" w:w="108"/>
            <w:bottom w:type="dxa" w:w="0"/>
            <w:right w:type="dxa" w:w="108"/>
          </w:tblCellMar>
        </w:tblPrEx>
        <w:trPr>
          <w:trHeight w:val="714"/>
          <w:jc w:val="center"/>
        </w:trPr>
        <w:tc>
          <w:tcPr>
            <w:tcW w:type="dxa" w:w="1558"/>
            <w:shd w:color="auto" w:fill="auto" w:val="clear"/>
            <w:vAlign w:val="center"/>
          </w:tcPr>
          <w:p w14:paraId="6AFE5C2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自然土层</w:t>
            </w:r>
          </w:p>
        </w:tc>
        <w:tc>
          <w:tcPr>
            <w:tcW w:type="dxa" w:w="8061"/>
            <w:shd w:color="auto" w:fill="auto" w:val="clear"/>
            <w:vAlign w:val="center"/>
          </w:tcPr>
          <w:p w14:paraId="74212CE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未经耕作熟化，不利于作物生长。</w:t>
            </w:r>
          </w:p>
        </w:tc>
      </w:tr>
    </w:tbl>
    <w:p w14:paraId="58C839C9">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二、土壤的主要形成因素</w:t>
      </w:r>
    </w:p>
    <w:p w14:paraId="7A62DEC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1、土壤的形成过程</w:t>
      </w:r>
    </w:p>
    <w:p w14:paraId="05DE94F9">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3307715" cy="941705"/>
            <wp:effectExtent b="10795" l="0" r="6985" t="0"/>
            <wp:docPr descr="E:\小样\20秋·地理必修第一册 教用 周8.10\DBY213.TIF" id="844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小样\20秋·地理必修第一册 教用 周8.10\DBY213.TIF" id="844805" name="Picture 5"/>
                    <pic:cNvPicPr>
                      <a:picLocks noChangeArrowheads="1" noChangeAspect="1"/>
                    </pic:cNvPicPr>
                  </pic:nvPicPr>
                  <pic:blipFill>
                    <a:blip cstate="print" r:embed="rId14">
                      <a:extLst>
                        <a:ext uri="{BEBA8EAE-BF5A-486C-A8C5-ECC9F3942E4B}">
                          <a14:imgProps xmlns:a14="http://schemas.microsoft.com/office/drawing/2010/main">
                            <a14:imgLayer r:embed="rId15">
                              <a14:imgEffect>
                                <a14:brightnessContrast contrast="-40000"/>
                              </a14:imgEffect>
                              <a14:imgEffect>
                                <a14:saturation sat="40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331553" cy="949121"/>
                    </a:xfrm>
                    <a:prstGeom prst="rect">
                      <a:avLst/>
                    </a:prstGeom>
                    <a:noFill/>
                  </pic:spPr>
                </pic:pic>
              </a:graphicData>
            </a:graphic>
          </wp:inline>
        </w:drawing>
      </w:r>
    </w:p>
    <w:p w14:paraId="5171E77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2、影响土壤形成的主要因素</w:t>
      </w:r>
    </w:p>
    <w:p w14:paraId="18CA44D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(1)成土母质：岩石的风化产物，是土壤发育的物质基础，称为成土母质，成土母质决定了土壤矿物质的成分和养分状况，影响土壤的质地。</w:t>
      </w:r>
    </w:p>
    <w:p w14:paraId="5E89D094">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2962275" cy="1259840"/>
            <wp:effectExtent b="16510" l="0" r="9525" t="0"/>
            <wp:docPr descr="E:\小样\20秋·地理必修第一册 教用 周8.10\DBY214.TIF" id="939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小样\20秋·地理必修第一册 教用 周8.10\DBY214.TIF" id="939011" name="Picture 3"/>
                    <pic:cNvPicPr>
                      <a:picLocks noChangeArrowheads="1" noChangeAspect="1"/>
                    </pic:cNvPicPr>
                  </pic:nvPicPr>
                  <pic:blipFill>
                    <a:blip cstate="print" r:embed="rId16">
                      <a:extLst>
                        <a:ext uri="{28A0092B-C50C-407E-A947-70E740481C1C}">
                          <a14:useLocalDpi xmlns:a14="http://schemas.microsoft.com/office/drawing/2010/main" val="0"/>
                        </a:ext>
                      </a:extLst>
                    </a:blip>
                    <a:stretch>
                      <a:fillRect/>
                    </a:stretch>
                  </pic:blipFill>
                  <pic:spPr>
                    <a:xfrm>
                      <a:off x="0" y="0"/>
                      <a:ext cx="2981205" cy="1268275"/>
                    </a:xfrm>
                    <a:prstGeom prst="rect">
                      <a:avLst/>
                    </a:prstGeom>
                    <a:noFill/>
                  </pic:spPr>
                </pic:pic>
              </a:graphicData>
            </a:graphic>
          </wp:inline>
        </w:drawing>
      </w:r>
    </w:p>
    <w:p w14:paraId="1F49189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(2)气候</w:t>
      </w:r>
    </w:p>
    <w:p w14:paraId="13DA0EC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岩石风化的强度和速度与温度、降水量呈正相关，因此，湿热地区的土壤形成速度比干冷地区快得多。与干冷地区相比，湿热地区土壤化学风化作用和淋溶作用强，土壤黏粒比重高。冷湿环境有利于土壤有机质积累，而干旱、高温地区土壤有机质积累少。总体而言，气候的分布规律在很大程度上影响和控制了土壤的分布规律。</w:t>
      </w:r>
    </w:p>
    <w:p w14:paraId="5811CC79">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4749165" cy="1859280"/>
            <wp:effectExtent b="7620" l="0" r="13335" t="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noChangeAspect="1"/>
                    </pic:cNvPicPr>
                  </pic:nvPicPr>
                  <pic:blipFill>
                    <a:blip cstate="print" r:embed="rId17">
                      <a:extLst>
                        <a:ext uri="{28A0092B-C50C-407E-A947-70E740481C1C}">
                          <a14:useLocalDpi xmlns:a14="http://schemas.microsoft.com/office/drawing/2010/main" val="0"/>
                        </a:ext>
                      </a:extLst>
                    </a:blip>
                    <a:stretch>
                      <a:fillRect/>
                    </a:stretch>
                  </pic:blipFill>
                  <pic:spPr>
                    <a:xfrm>
                      <a:off x="0" y="0"/>
                      <a:ext cx="4749165" cy="1868851"/>
                    </a:xfrm>
                    <a:prstGeom prst="rect">
                      <a:avLst/>
                    </a:prstGeom>
                    <a:noFill/>
                  </pic:spPr>
                </pic:pic>
              </a:graphicData>
            </a:graphic>
          </wp:inline>
        </w:drawing>
      </w:r>
    </w:p>
    <w:p w14:paraId="4B1195C0">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4143375" cy="1062355"/>
            <wp:effectExtent b="4445" l="0" r="9525" t="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8"/>
                    <a:stretch>
                      <a:fillRect/>
                    </a:stretch>
                  </pic:blipFill>
                  <pic:spPr>
                    <a:xfrm>
                      <a:off x="0" y="0"/>
                      <a:ext cx="4177697" cy="1071445"/>
                    </a:xfrm>
                    <a:prstGeom prst="rect">
                      <a:avLst/>
                    </a:prstGeom>
                    <a:solidFill>
                      <a:schemeClr val="bg1"/>
                    </a:solidFill>
                  </pic:spPr>
                </pic:pic>
              </a:graphicData>
            </a:graphic>
          </wp:inline>
        </w:drawing>
      </w:r>
    </w:p>
    <w:p w14:paraId="09600F0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1）土壤肥力－腐殖质</w:t>
      </w:r>
    </w:p>
    <w:p w14:paraId="375EF8A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腐殖质是指新鲜有机质经过微生物分解转化所形成的黑色胶体物质，一般占土壤有机质总量的85—90％以上。</w:t>
      </w:r>
    </w:p>
    <w:p w14:paraId="60B6E9C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问：为什么东北平原形成黑土层？</w:t>
      </w:r>
    </w:p>
    <w:p w14:paraId="0979A9D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答：①位置：东北平原为中纬度森林草甸区，为温带季风气候区。</w:t>
      </w:r>
    </w:p>
    <w:p w14:paraId="6C7DE34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②生物产量：春夏季节，林木、植被生长茂盛，生物生产力高。</w:t>
      </w:r>
    </w:p>
    <w:p w14:paraId="25DB497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③有机质产量：秋冬季节，土壤中积累了大量枯枝败叶等有机物，气温下降快，有机质来不及分解；且风力及流水侵蚀作用较弱，有机质易留存；</w:t>
      </w:r>
    </w:p>
    <w:p w14:paraId="7AD210F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④累积腐殖质：来年春夏季节，土温升高，枯枝败叶在温湿环境下，微生物活性高，枯枝败叶分解，形成腐殖质；</w:t>
      </w:r>
    </w:p>
    <w:p w14:paraId="014260A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如此，周而复始，腐殖质不继续分解氧化，累积量大，形成著名的黑土，土壤肥力高。</w:t>
      </w:r>
    </w:p>
    <w:p w14:paraId="70DFB27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2）土壤肥力与纬度带</w:t>
      </w:r>
    </w:p>
    <w:p w14:paraId="2DF1075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高纬度地区：①温度低，林木少，生产力低，生物量少。②且枯枝败叶在低温下，微生物活性低，不易腐烂，土壤中有机质（腐殖质）含量低，土壤贫瘠。</w:t>
      </w:r>
    </w:p>
    <w:p w14:paraId="3C5615D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中纬度大陆性气候区：①林木少，生物生产力低，枯枝败叶少。②土壤中有机物含量低，腐殖质含量低，土壤贫瘠。</w:t>
      </w:r>
    </w:p>
    <w:p w14:paraId="4DC8C10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低纬度湿润地区：①气温高，有机物氧化分解快；②降水量大，雨水对地表冲刷作用强，土壤养分大量淋失；③气候湿热，植物生长快，有机质大多储存在生物体内；</w:t>
      </w:r>
    </w:p>
    <w:p w14:paraId="3BBB60F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3）中国典型土壤分布：</w:t>
      </w:r>
    </w:p>
    <w:p w14:paraId="012BCFF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①黑土：东北地区，冷热适宜，肥沃；（世界三大黑土地：美国、乌克兰、中国东北）</w:t>
      </w:r>
    </w:p>
    <w:p w14:paraId="562FDC9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②红壤：南方丘陵地区，湿热，贫瘠，黏重，酸性；</w:t>
      </w:r>
    </w:p>
    <w:p w14:paraId="7310F53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③黄土：西北风带来大量沙粒物质，遇到山脉阻挡，沉积下来，经过长期沉积作用，形成了深厚的黄土层；较肥沃。</w:t>
      </w:r>
    </w:p>
    <w:p w14:paraId="09CF52C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④紫色土：四川盆地，矿物质丰富，肥沃；</w:t>
      </w:r>
    </w:p>
    <w:p w14:paraId="038E97D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⑤水稻土：东部农耕区，人工熟化土壤，非天然，较肥沃；</w:t>
      </w:r>
    </w:p>
    <w:p w14:paraId="349BC69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(3)生物</w:t>
      </w:r>
    </w:p>
    <w:p w14:paraId="5546C39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是影响土壤发育的最基本也是最活跃的因素，是土壤形成的主导因素，没有生物的作用，就不可能形成土壤。生物残体为土壤提供有机质。有机质在微生物作用下转化为腐殖质。植物可把分散在成土母质、水和大气中的营养元素选择性地加以吸收，储存在生物体内，并随生物残体的分解释放到土壤表层。这种生物循环不断进行，使营养元素在土壤表层富集。</w:t>
      </w:r>
    </w:p>
    <w:p w14:paraId="40D594E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 xml:space="preserve"> (4)地貌</w:t>
      </w:r>
    </w:p>
    <w:p w14:paraId="45E4E8D9">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3114675" cy="1911985"/>
            <wp:effectExtent b="12065" l="0" r="9525" t="0"/>
            <wp:docPr descr="E:\小样\20秋·地理必修第一册 教用 周8.10\DBY217.TIF" id="604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小样\20秋·地理必修第一册 教用 周8.10\DBY217.TIF" id="604163" name="Picture 3"/>
                    <pic:cNvPicPr>
                      <a:picLocks noChangeArrowheads="1" noChangeAspect="1"/>
                    </pic:cNvPicPr>
                  </pic:nvPicPr>
                  <pic:blipFill>
                    <a:blip cstate="print" r:embed="rId19">
                      <a:extLst>
                        <a:ext uri="{28A0092B-C50C-407E-A947-70E740481C1C}">
                          <a14:useLocalDpi xmlns:a14="http://schemas.microsoft.com/office/drawing/2010/main" val="0"/>
                        </a:ext>
                      </a:extLst>
                    </a:blip>
                    <a:stretch>
                      <a:fillRect/>
                    </a:stretch>
                  </pic:blipFill>
                  <pic:spPr>
                    <a:xfrm>
                      <a:off x="0" y="0"/>
                      <a:ext cx="3124076" cy="1918105"/>
                    </a:xfrm>
                    <a:prstGeom prst="rect">
                      <a:avLst/>
                    </a:prstGeom>
                    <a:noFill/>
                  </pic:spPr>
                </pic:pic>
              </a:graphicData>
            </a:graphic>
          </wp:inline>
        </w:drawing>
      </w:r>
    </w:p>
    <w:p w14:paraId="36DCE70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貌对土壤发育的影响是多方面的。例如，由于水热条件的不同，山顶与山麓、阳坡与阴坡、迎风坡与背风坡的土壤发育不同；从山顶到低平洼地，由于成土母质的颗粒存在由粗到细的变化规律，依次分布着砾质土、砂土、壤土和黏土。地形主要起再分配作用，使水热条件重新分配，从而使地表物质再分配。不同地形形成的土壤类型不同，其性质和肥力不同。</w:t>
      </w:r>
    </w:p>
    <w:p w14:paraId="78D2107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(5)时间</w:t>
      </w:r>
    </w:p>
    <w:p w14:paraId="2B292D7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时间决定土壤形成发展的程度和阶段，影响土壤中物质的淋溶和聚积。在自然状态下，形成20厘米厚可供耕作的土壤，一般需要100～1000年。随着时间推移，土壤从无到有，从薄到厚，层次由少到多，逐步发育成熟。</w:t>
      </w:r>
    </w:p>
    <w:p w14:paraId="645BC84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(6)人类活动</w:t>
      </w:r>
    </w:p>
    <w:p w14:paraId="5F37DD4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3362960" cy="1104900"/>
            <wp:effectExtent b="0" l="0" r="8890" t="0"/>
            <wp:docPr descr="E:\小样\20秋·地理必修第一册 教用 周8.10\DBY218.TIF" id="850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小样\20秋·地理必修第一册 教用 周8.10\DBY218.TIF" id="850947" name="Picture 3"/>
                    <pic:cNvPicPr>
                      <a:picLocks noChangeArrowheads="1" noChangeAspect="1"/>
                    </pic:cNvPicPr>
                  </pic:nvPicPr>
                  <pic:blipFill>
                    <a:blip cstate="print" r:embed="rId20">
                      <a:extLst>
                        <a:ext uri="{28A0092B-C50C-407E-A947-70E740481C1C}">
                          <a14:useLocalDpi xmlns:a14="http://schemas.microsoft.com/office/drawing/2010/main" val="0"/>
                        </a:ext>
                      </a:extLst>
                    </a:blip>
                    <a:stretch>
                      <a:fillRect/>
                    </a:stretch>
                  </pic:blipFill>
                  <pic:spPr>
                    <a:xfrm>
                      <a:off x="0" y="0"/>
                      <a:ext cx="3383637" cy="1111852"/>
                    </a:xfrm>
                    <a:prstGeom prst="rect">
                      <a:avLst/>
                    </a:prstGeom>
                    <a:noFill/>
                  </pic:spPr>
                </pic:pic>
              </a:graphicData>
            </a:graphic>
          </wp:inline>
        </w:drawing>
      </w:r>
    </w:p>
    <w:p w14:paraId="55B0024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除自然原因外，人类活动对土壤的影响极为深刻。自然土壤在人类长期的耕作和培育下，形成了有利于农业生产的耕作土壤。</w:t>
      </w:r>
    </w:p>
    <w:p w14:paraId="7150CA6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人类活动对土壤环境的影响</w:t>
      </w:r>
    </w:p>
    <w:p w14:paraId="208C477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（1）合理的人类活动有助于地表土壤的保持和土壤环境的改善；</w:t>
      </w:r>
    </w:p>
    <w:p w14:paraId="197019B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（2）不合理的人类活动会造成土壤肥力下降，土层变薄，土地生产力下降；</w:t>
      </w:r>
    </w:p>
    <w:p w14:paraId="59F7F82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土壤环境对人类活动的影响</w:t>
      </w:r>
    </w:p>
    <w:p w14:paraId="00B1374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（1）影响农业类型、耕作方式、生产效率等；</w:t>
      </w:r>
    </w:p>
    <w:p w14:paraId="589286B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（2）对农村居民生活用能产生影响；</w:t>
      </w:r>
    </w:p>
    <w:p w14:paraId="2F7030F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(7)图示法理解影响土壤形成的因素</w:t>
      </w:r>
    </w:p>
    <w:p w14:paraId="04916286">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3631565" cy="2167890"/>
            <wp:effectExtent b="3810" l="0" r="6985" t="0"/>
            <wp:docPr descr="E:\小样\20秋·地理必修第一册 教用 周8.10\DBY219.TIF"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小样\20秋·地理必修第一册 教用 周8.10\DBY219.TIF" id="2" name="Picture 5"/>
                    <pic:cNvPicPr>
                      <a:picLocks noChangeArrowheads="1" noChangeAspect="1"/>
                    </pic:cNvPicPr>
                  </pic:nvPicPr>
                  <pic:blipFill>
                    <a:blip cstate="print" r:embed="rId21">
                      <a:extLst>
                        <a:ext uri="{28A0092B-C50C-407E-A947-70E740481C1C}">
                          <a14:useLocalDpi xmlns:a14="http://schemas.microsoft.com/office/drawing/2010/main" val="0"/>
                        </a:ext>
                      </a:extLst>
                    </a:blip>
                    <a:stretch>
                      <a:fillRect/>
                    </a:stretch>
                  </pic:blipFill>
                  <pic:spPr>
                    <a:xfrm>
                      <a:off x="0" y="0"/>
                      <a:ext cx="3631565" cy="2167890"/>
                    </a:xfrm>
                    <a:prstGeom prst="rect">
                      <a:avLst/>
                    </a:prstGeom>
                    <a:noFill/>
                  </pic:spPr>
                </pic:pic>
              </a:graphicData>
            </a:graphic>
          </wp:inline>
        </w:drawing>
      </w:r>
    </w:p>
    <w:p w14:paraId="2CCB41C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b/>
          <w:bCs/>
          <w:sz w:val="28"/>
          <w:szCs w:val="28"/>
          <w:lang w:eastAsia="zh-CN" w:val="en-US"/>
        </w:rPr>
        <w:t>三、土壤的功能、退化和养护</w:t>
      </w:r>
    </w:p>
    <w:p w14:paraId="06E78F3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1、土壤在地理环境中的功能</w:t>
      </w:r>
    </w:p>
    <w:p w14:paraId="4F87871F">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3571875" cy="1605280"/>
            <wp:effectExtent b="13970" l="0" r="9525" t="0"/>
            <wp:docPr descr="E:\小样\20秋·地理必修第一册 教用 周8.10\DBY221.TIF" id="858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小样\20秋·地理必修第一册 教用 周8.10\DBY221.TIF" id="858116" name="Picture 4"/>
                    <pic:cNvPicPr>
                      <a:picLocks noChangeArrowheads="1" noChangeAspect="1"/>
                    </pic:cNvPicPr>
                  </pic:nvPicPr>
                  <pic:blipFill>
                    <a:blip cstate="print" r:embed="rId22">
                      <a:extLst>
                        <a:ext uri="{28A0092B-C50C-407E-A947-70E740481C1C}">
                          <a14:useLocalDpi xmlns:a14="http://schemas.microsoft.com/office/drawing/2010/main" val="0"/>
                        </a:ext>
                      </a:extLst>
                    </a:blip>
                    <a:stretch>
                      <a:fillRect/>
                    </a:stretch>
                  </pic:blipFill>
                  <pic:spPr>
                    <a:xfrm>
                      <a:off x="0" y="0"/>
                      <a:ext cx="3590118" cy="1613512"/>
                    </a:xfrm>
                    <a:prstGeom prst="rect">
                      <a:avLst/>
                    </a:prstGeom>
                    <a:noFill/>
                  </pic:spPr>
                </pic:pic>
              </a:graphicData>
            </a:graphic>
          </wp:inline>
        </w:drawing>
      </w:r>
    </w:p>
    <w:p w14:paraId="7A5E86F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（1）土壤处于岩石圈、水圈、大气圈和生物圈相互紧密接触的过渡地带，是一个开放的系统，与其所在的环境之间有着活跃的物质和能量交换，是联系有机界和无机界的关键环节。</w:t>
      </w:r>
    </w:p>
    <w:p w14:paraId="58A9350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土壤为植物生长提供了扎根立足的条件，从而使地球表面因着生绿色植物而生机盎然，促使地理环境以至地球面貌发生了根本的改变。土壤和人类的关系十分密切，因为人类生存必须发展农业，以取得食物。人类种植农作物是以土壤为物质基础的；人类饲养动物，也主要以植物为饲料。</w:t>
      </w:r>
    </w:p>
    <w:p w14:paraId="0A36648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（3）土壤具有重要的蓄水、保水功能。</w:t>
      </w:r>
    </w:p>
    <w:p w14:paraId="71C44E9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2、土壤的退化：变薄、变瘠(普遍存在)、变盐、变干</w:t>
      </w:r>
    </w:p>
    <w:p w14:paraId="51D4ECA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沙化：（薄、干）-（风、热）；板结（干、盐）-（化肥）；盐碱化（干、盐）；水土流失（薄）；红漠化（薄）；石漠化（薄）、</w:t>
      </w:r>
    </w:p>
    <w:p w14:paraId="168E445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4000500" cy="2117090"/>
            <wp:effectExtent b="16510" l="0" r="0" t="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a:stretch>
                      <a:fillRect/>
                    </a:stretch>
                  </pic:blipFill>
                  <pic:spPr>
                    <a:xfrm>
                      <a:off x="0" y="0"/>
                      <a:ext cx="4000500" cy="2127385"/>
                    </a:xfrm>
                    <a:prstGeom prst="rect">
                      <a:avLst/>
                    </a:prstGeom>
                    <a:solidFill>
                      <a:schemeClr val="bg1"/>
                    </a:solidFill>
                  </pic:spPr>
                </pic:pic>
              </a:graphicData>
            </a:graphic>
          </wp:inline>
        </w:drawing>
      </w:r>
    </w:p>
    <w:p w14:paraId="154F959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3、土壤的改良</w:t>
      </w:r>
    </w:p>
    <w:p w14:paraId="27F0C2E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（1）土壤的改良</w:t>
      </w:r>
    </w:p>
    <w:p w14:paraId="6B98FF7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有些土壤，不适于种植农作物，或者种植农作物产量较低，不能满足耕作的需要，人们就会设法对其进行改良或改造，如亚马孙河流域人们利用生物炭改良土壤、南方低山丘陵区的人们施用石灰改良红壤。</w:t>
      </w:r>
    </w:p>
    <w:p w14:paraId="27666F3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（2）土壤养护</w:t>
      </w:r>
    </w:p>
    <w:p w14:paraId="2ED37CD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即使是优良的土壤，人们也会注重种养结合，以保持土壤持续提供高效肥力的能力。这方面常用的方法有休耕、种植绿肥、作物轮作、广施农家肥等。</w:t>
      </w:r>
    </w:p>
    <w:p w14:paraId="52E56FD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4、土壤与人类活动的相互关系</w:t>
      </w:r>
    </w:p>
    <w:p w14:paraId="09AA1451">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3038475" cy="2058670"/>
            <wp:effectExtent b="17780" l="0" r="9525" t="0"/>
            <wp:docPr descr="E:\小样\20秋·地理必修第一册 教用 周8.10\DBY222.TIF" id="945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小样\20秋·地理必修第一册 教用 周8.10\DBY222.TIF" id="945155" name="Picture 3"/>
                    <pic:cNvPicPr>
                      <a:picLocks noChangeArrowheads="1" noChangeAspect="1"/>
                    </pic:cNvPicPr>
                  </pic:nvPicPr>
                  <pic:blipFill>
                    <a:blip cstate="print" r:embed="rId24">
                      <a:extLst>
                        <a:ext uri="{BEBA8EAE-BF5A-486C-A8C5-ECC9F3942E4B}">
                          <a14:imgProps xmlns:a14="http://schemas.microsoft.com/office/drawing/2010/main">
                            <a14:imgLayer r:embed="rId25">
                              <a14:imgEffect>
                                <a14:brightnessContrast contrast="-40000"/>
                              </a14:imgEffect>
                              <a14:imgEffect>
                                <a14:saturation sat="40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065750" cy="2077282"/>
                    </a:xfrm>
                    <a:prstGeom prst="rect">
                      <a:avLst/>
                    </a:prstGeom>
                    <a:noFill/>
                  </pic:spPr>
                </pic:pic>
              </a:graphicData>
            </a:graphic>
          </wp:inline>
        </w:drawing>
      </w:r>
    </w:p>
    <w:p w14:paraId="6D377751">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土地荒漠化成因分析模式：（主要是西北沙质荒漠化）</w:t>
      </w:r>
    </w:p>
    <w:p w14:paraId="3794207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我国典型的地区：西北地区（新疆、青海、内蒙等地）</w:t>
      </w:r>
    </w:p>
    <w:p w14:paraId="61253BF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1、自然原因</w:t>
      </w:r>
    </w:p>
    <w:p w14:paraId="70DF7CC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气候：气候异常，降水稀少、日照强；全球变暖，蒸发旺盛，大风日数多，加剧蒸发；②土壤：土质疏松，抗侵蚀力弱；③植被：植被稀疏、地表裸露；多鼠害；蝗害。④水源：地表缺水；⑤地形：地势较为平坦；（备用）</w:t>
      </w:r>
    </w:p>
    <w:p w14:paraId="561D46C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人为原因（破坏植被）</w:t>
      </w:r>
    </w:p>
    <w:p w14:paraId="4945A2A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⑤生产、生活：过垦、过牧、过樵；</w:t>
      </w:r>
    </w:p>
    <w:p w14:paraId="531CE4B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⑥水资源：水资源的不合理利用；（上游过度用水，下游缺水。）</w:t>
      </w:r>
    </w:p>
    <w:p w14:paraId="4E61978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⑦工矿：露天采矿、交通工程建设等行为导致植被破坏。  ⑧人口：人口激增带来的环境压力。</w:t>
      </w:r>
    </w:p>
    <w:p w14:paraId="7D8454A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2、主要危害：（对人及人类活动）</w:t>
      </w:r>
    </w:p>
    <w:p w14:paraId="79C9FA7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①农业：表土流失，土壤肥力下降，农业减产；（流动沙丘淹没农田）</w:t>
      </w:r>
    </w:p>
    <w:p w14:paraId="7D1C0CB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②生态环境：植被和地表形态破坏，生态环境恶化，沙尘暴现象加剧；</w:t>
      </w:r>
    </w:p>
    <w:p w14:paraId="4B5F0A9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③环境破坏：村镇、交通、水库、灌渠消失（流动沙丘淹没）</w:t>
      </w:r>
    </w:p>
    <w:p w14:paraId="6B2AE35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3、治理措施：（解决水、植被）</w:t>
      </w:r>
    </w:p>
    <w:p w14:paraId="650D338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①用水：合理利用水资源</w:t>
      </w:r>
    </w:p>
    <w:p w14:paraId="7754E05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农作区：改善耕作和灌溉技术，推广节水农业；（技术措施）</w:t>
      </w:r>
    </w:p>
    <w:p w14:paraId="73906F1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牧区草原：减少水井数量；（管理措施）</w:t>
      </w:r>
    </w:p>
    <w:p w14:paraId="71C97D7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干旱内陆地区：合理分配河流上、中、下游的水资源。（管理措施）</w:t>
      </w:r>
    </w:p>
    <w:p w14:paraId="60AA68C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②防护林：利用生物措施和工程措施构筑防护体系</w:t>
      </w:r>
    </w:p>
    <w:p w14:paraId="4967DEE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生物措施：绿洲外围的沙漠地带——封沙育草；</w:t>
      </w:r>
    </w:p>
    <w:p w14:paraId="76D9EB6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绿洲前沿地带——营造防沙林带；</w:t>
      </w:r>
    </w:p>
    <w:p w14:paraId="4F42FC4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绿洲内部——建立农田防护林网；</w:t>
      </w:r>
    </w:p>
    <w:p w14:paraId="046D58B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工程措施：沙障工程（草方格沙障，增加地表粗糙度，减小风速）。</w:t>
      </w:r>
    </w:p>
    <w:p w14:paraId="2E3F341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③调节农、林、牧用地之间的关系：植树种草、退耕还林、退耕还草；（生物措施）</w:t>
      </w:r>
    </w:p>
    <w:p w14:paraId="371D5D2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限制载畜量，实行轮牧；（管理措施）</w:t>
      </w:r>
    </w:p>
    <w:p w14:paraId="3E34D8E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④能源：采取综合措施，多途径解决农牧区的能源问题：（可出问答题）</w:t>
      </w:r>
    </w:p>
    <w:p w14:paraId="74C0F98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营造薪炭林、兴建沼气池、推广省柴灶、开发新能源（风能、太阳能等）（管理措施）</w:t>
      </w:r>
    </w:p>
    <w:p w14:paraId="2254D50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⑤人口：控制人口增长，提高人口素质。生态移民；（管理措施）</w:t>
      </w:r>
    </w:p>
    <w:p w14:paraId="099F7FC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⑥监控：建立早期预警机制，加强监控力度；（技术措施）</w:t>
      </w:r>
    </w:p>
    <w:p w14:paraId="2167972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⑦法律法规：制定法律法规，增强保护意识等。（管理措施）</w:t>
      </w:r>
    </w:p>
    <w:p w14:paraId="42299A2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4、治理意义：</w:t>
      </w:r>
    </w:p>
    <w:p w14:paraId="3F5B6AD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①有利于因地制宜地进行产业结构的调整，使农林牧副渔全面发展；</w:t>
      </w:r>
    </w:p>
    <w:p w14:paraId="06C8D8A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②可以增加农民收入，促进当地经济发展；</w:t>
      </w:r>
    </w:p>
    <w:p w14:paraId="0244DD4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③改善农民生活条件，提高生活质量；</w:t>
      </w:r>
    </w:p>
    <w:p w14:paraId="10CC748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④有利于保护土地资源改善当地的生态环境；</w:t>
      </w:r>
    </w:p>
    <w:p w14:paraId="623DCD5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⑤有利于促进生态和经济可持续发展。</w:t>
      </w:r>
    </w:p>
    <w:p w14:paraId="78127F62">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 xml:space="preserve">拓展—— </w:t>
      </w:r>
      <w:r>
        <w:rPr>
          <w:rFonts w:ascii="微软雅黑" w:cs="微软雅黑" w:eastAsia="微软雅黑" w:hAnsi="微软雅黑" w:hint="eastAsia"/>
          <w:b/>
          <w:bCs/>
          <w:sz w:val="28"/>
          <w:szCs w:val="28"/>
          <w:lang w:eastAsia="zh-CN" w:val="en-US"/>
        </w:rPr>
        <w:t>分析模式的应用</w:t>
      </w:r>
    </w:p>
    <w:p w14:paraId="7285D01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西北[风蚀]：（原因同荒漠化）     南方[水蚀]：（原因水土流失）</w:t>
      </w:r>
    </w:p>
    <w:p w14:paraId="5CDBBA21">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土壤次生盐碱化（黄淮海平原、宁夏平原、河套平原等种植业区）</w:t>
      </w:r>
    </w:p>
    <w:p w14:paraId="7D70061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（情景：较干地区，蒸发旺盛，耕地-盐碱地）</w:t>
      </w:r>
    </w:p>
    <w:p w14:paraId="2BE92EB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形成原因：自然原因：①地势低洼，排水不畅，地下水位较高；</w:t>
      </w:r>
    </w:p>
    <w:p w14:paraId="7508DEE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②春、秋季，尤其是春季，气候干旱，蒸发旺盛，使土壤盐分向地表积聚；</w:t>
      </w:r>
    </w:p>
    <w:p w14:paraId="3DCA723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③频繁的旱涝气候变化；</w:t>
      </w:r>
    </w:p>
    <w:p w14:paraId="0245DB4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人为原因：④不合理灌溉（大水漫灌，只灌不排，地下水位上升）；</w:t>
      </w:r>
    </w:p>
    <w:p w14:paraId="24F2879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情景一：西北干旱半干旱区绿洲盐碱化：不合理灌溉-地下水位上升-蒸发旺盛-盐碱化</w:t>
      </w:r>
    </w:p>
    <w:p w14:paraId="3184A45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情景二：北方半湿润区盐碱化：频繁的旱涝气候变化-地下水位上升-蒸发旺盛-盐碱化</w:t>
      </w:r>
    </w:p>
    <w:p w14:paraId="0B44A22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情景三：水库区盐碱化：地下水位上升-蒸发旺盛-盐碱化</w:t>
      </w:r>
    </w:p>
    <w:p w14:paraId="4338411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情景四：沿海地区盐碱化：海水渗透-地下水盐度上升-蒸发-盐碱化</w:t>
      </w:r>
    </w:p>
    <w:p w14:paraId="0A76BD4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情景五：河口三角洲：地下水位高，海水入侵，土壤中含盐量高。</w:t>
      </w:r>
    </w:p>
    <w:p w14:paraId="6234C32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治理措施：①引淡淋盐灌溉(降低作物根区土壤含盐量)；</w:t>
      </w:r>
    </w:p>
    <w:p w14:paraId="6B22E4C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②井排井灌(抽取盐水，补充淡水)；</w:t>
      </w:r>
    </w:p>
    <w:p w14:paraId="46950F5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③生物措施(营造防护林带，果与椿棉间作、培肥、改良品种)，种植耐盐碱植物；</w:t>
      </w:r>
    </w:p>
    <w:p w14:paraId="3DA2052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④农田覆盖(用地膜、作物桔杆覆盖，抑制蒸发)；</w:t>
      </w:r>
    </w:p>
    <w:p w14:paraId="2DF1CED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⑤合理的灌溉，不能只灌不排；</w:t>
      </w:r>
    </w:p>
    <w:p w14:paraId="49BBF06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⑥采取喷灌、滴灌技术；</w:t>
      </w:r>
    </w:p>
    <w:p w14:paraId="0C80962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⑦采取台田模式；</w:t>
      </w:r>
    </w:p>
    <w:p w14:paraId="3DE0182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⑧恢复植被，植树种草；</w:t>
      </w:r>
    </w:p>
    <w:p w14:paraId="2D20C94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⑨增施有机肥，恢复土壤肥力</w:t>
      </w:r>
    </w:p>
    <w:p w14:paraId="4F4D10E5">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水土流失成因分析模式：（情景：雨水冲刷裸露坡地，泥水向坡下流动）（影响河流含沙量）</w:t>
      </w:r>
    </w:p>
    <w:p w14:paraId="455B792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分布区：（黄土高原、南方低山丘陵(红漠化)、云贵高原(石漠化)）</w:t>
      </w:r>
    </w:p>
    <w:p w14:paraId="0D1DE36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形成原因：</w:t>
      </w:r>
    </w:p>
    <w:p w14:paraId="465BA5B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自然：①气候：降水季节变化大，集中且多暴雨；②地形：地势起伏大，坡度陡，流水侵蚀力强；③植被：植被破坏，覆盖率低，水土保持能力差；④土壤：土质疏松(黄土高原)或土层薄(东南丘陵、云贵高原)，易被侵蚀；</w:t>
      </w:r>
    </w:p>
    <w:p w14:paraId="492CEA1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人为：（生产生活破坏植被）⑤过垦、过牧、过樵；⑥不合理的耕作、灌溉制度，露天采矿等行为导致植被破坏。</w:t>
      </w:r>
    </w:p>
    <w:p w14:paraId="01B3145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发散思维：水土流失的成因＝黄土地貌的成因＝石漠化的成因＝红漠化的成因＝河流含沙量多少的影响因素</w:t>
      </w:r>
    </w:p>
    <w:p w14:paraId="41406DD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危害（影响）：①养分物质流失，土壤肥力下降，农业减产；②植被覆盖率下降，生态环境恶化；③河流含沙量增加，河床抬升，出现地上河；湖泊（水库）淤积，加剧洪涝，防洪压力大；④水质变差；⑤河道淤塞，影响航运；⑥破坏地表形态，形成千沟万壑地貌；</w:t>
      </w:r>
    </w:p>
    <w:p w14:paraId="1F6C574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措施：</w:t>
      </w:r>
    </w:p>
    <w:p w14:paraId="25F644A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管理措施⑤有序开矿，存放表土，实行土地复垦绿化；（部分矿产丰富地区）</w:t>
      </w:r>
    </w:p>
    <w:p w14:paraId="3EDC585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⑥调整农业结构，发展立体农业，开展多种经营，提高收入水平，消除贫困；（生态破坏的根本原因）⑧控制人口数量，提高素质；生态移民；（导致贫困的根源）</w:t>
      </w:r>
    </w:p>
    <w:p w14:paraId="2FD52FC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⑦综合多种措施，解决农村生活能源问题（如营造薪炭林、发展沼气池、推广省柴灶等）；</w:t>
      </w:r>
    </w:p>
    <w:p w14:paraId="2F9E77E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工程措施③采取工程措施固沟、护坡、保塬，增加水流入渗，削减地表径流；（黄土高原）</w:t>
      </w:r>
    </w:p>
    <w:p w14:paraId="7CDD6FB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④小流域综合治理，加强生态建设，修建水土保持工程；（黄土高原）</w:t>
      </w:r>
    </w:p>
    <w:p w14:paraId="10C306A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生物措施①退耕还林、还草，扩大林、草面积，实行乔、灌、草结合；</w:t>
      </w:r>
    </w:p>
    <w:p w14:paraId="78FB718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②压缩牲畜的数量，改善天然草场的植被；</w:t>
      </w:r>
    </w:p>
    <w:p w14:paraId="145E17C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技术措施①压缩农业用地，建设稳产高产农田；（农业对植被的破坏）</w:t>
      </w:r>
    </w:p>
    <w:p w14:paraId="6ED5826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②平整土地、栽培种植、田间管理等；</w:t>
      </w:r>
    </w:p>
    <w:p w14:paraId="30FC7F8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注意：黄土高原是我国水土流失最严重的地区，而南方低山丘陵区是造成经济损失最严重的地区。</w:t>
      </w:r>
    </w:p>
    <w:p w14:paraId="36ADC57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扩展：黄土高原小流域综合治理：（上图）</w:t>
      </w:r>
    </w:p>
    <w:p w14:paraId="7AD83599">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4481830" cy="1939290"/>
            <wp:effectExtent b="3810" l="0" r="13970" t="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cstate="print" r:embed="rId26">
                      <a:extLst>
                        <a:ext uri="{28A0092B-C50C-407E-A947-70E740481C1C}">
                          <a14:useLocalDpi xmlns:a14="http://schemas.microsoft.com/office/drawing/2010/main" val="0"/>
                        </a:ext>
                      </a:extLst>
                    </a:blip>
                    <a:stretch>
                      <a:fillRect/>
                    </a:stretch>
                  </pic:blipFill>
                  <pic:spPr>
                    <a:xfrm>
                      <a:off x="0" y="0"/>
                      <a:ext cx="4481830" cy="1943436"/>
                    </a:xfrm>
                    <a:prstGeom prst="rect">
                      <a:avLst/>
                    </a:prstGeom>
                  </pic:spPr>
                </pic:pic>
              </a:graphicData>
            </a:graphic>
          </wp:inline>
        </w:drawing>
      </w:r>
    </w:p>
    <w:tbl>
      <w:tblPr>
        <w:tblStyle w:val="TableNormal"/>
        <w:tblW w:type="dxa" w:w="9958"/>
        <w:jc w:val="center"/>
        <w:tblCellMar>
          <w:top w:type="dxa" w:w="0"/>
          <w:left w:type="dxa" w:w="0"/>
          <w:bottom w:type="dxa" w:w="0"/>
          <w:right w:type="dxa" w:w="0"/>
        </w:tblCellMar>
      </w:tblPr>
      <w:tblGrid>
        <w:gridCol w:w="556"/>
        <w:gridCol w:w="1074"/>
        <w:gridCol w:w="2909"/>
        <w:gridCol w:w="1743"/>
        <w:gridCol w:w="3676"/>
      </w:tblGrid>
      <w:tr w14:paraId="6748F9DD">
        <w:tblPrEx>
          <w:tblW w:type="dxa" w:w="9958"/>
          <w:jc w:val="center"/>
          <w:tblCellMar>
            <w:top w:type="dxa" w:w="0"/>
            <w:left w:type="dxa" w:w="0"/>
            <w:bottom w:type="dxa" w:w="0"/>
            <w:right w:type="dxa" w:w="0"/>
          </w:tblCellMar>
        </w:tblPrEx>
        <w:trPr>
          <w:trHeight w:val="639"/>
          <w:jc w:val="center"/>
        </w:trPr>
        <w:tc>
          <w:tcPr>
            <w:tcW w:type="dxa" w:w="4539"/>
            <w:gridSpan w:val="3"/>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D29426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措施</w:t>
            </w:r>
          </w:p>
        </w:tc>
        <w:tc>
          <w:tcPr>
            <w:tcW w:type="dxa" w:w="1743"/>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074929C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适用地段</w:t>
            </w:r>
          </w:p>
        </w:tc>
        <w:tc>
          <w:tcPr>
            <w:tcW w:type="dxa" w:w="3676"/>
            <w:tcBorders>
              <w:top w:color="000000" w:space="0" w:sz="8" w:val="single"/>
              <w:left w:color="080000" w:space="0" w:sz="8" w:val="single"/>
              <w:bottom w:color="000000" w:space="0" w:sz="8" w:val="single"/>
              <w:right w:color="000000" w:space="0" w:sz="8" w:val="single"/>
            </w:tcBorders>
            <w:shd w:color="auto" w:fill="auto" w:val="clear"/>
            <w:tcMar>
              <w:top w:type="dxa" w:w="72"/>
              <w:left w:type="dxa" w:w="144"/>
              <w:bottom w:type="dxa" w:w="72"/>
              <w:right w:type="dxa" w:w="144"/>
            </w:tcMar>
          </w:tcPr>
          <w:p w14:paraId="55DEC0B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效果</w:t>
            </w:r>
          </w:p>
        </w:tc>
      </w:tr>
      <w:tr w14:paraId="0DC9CDC6">
        <w:tblPrEx>
          <w:tblW w:type="dxa" w:w="9958"/>
          <w:jc w:val="center"/>
          <w:tblCellMar>
            <w:top w:type="dxa" w:w="0"/>
            <w:left w:type="dxa" w:w="0"/>
            <w:bottom w:type="dxa" w:w="0"/>
            <w:right w:type="dxa" w:w="0"/>
          </w:tblCellMar>
        </w:tblPrEx>
        <w:trPr>
          <w:trHeight w:val="1041"/>
          <w:jc w:val="center"/>
        </w:trPr>
        <w:tc>
          <w:tcPr>
            <w:tcW w:type="dxa" w:w="556"/>
            <w:vMerge w:val="restart"/>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5C7DB7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固沟</w:t>
            </w:r>
          </w:p>
        </w:tc>
        <w:tc>
          <w:tcPr>
            <w:tcW w:type="dxa" w:w="107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0579061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工程</w:t>
            </w:r>
          </w:p>
        </w:tc>
        <w:tc>
          <w:tcPr>
            <w:tcW w:type="dxa" w:w="2909"/>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054DD09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打坝淤地，兴修小型水库</w:t>
            </w:r>
          </w:p>
        </w:tc>
        <w:tc>
          <w:tcPr>
            <w:tcW w:type="dxa" w:w="1743"/>
            <w:vMerge w:val="restart"/>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408436A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沟壑地段</w:t>
            </w:r>
          </w:p>
        </w:tc>
        <w:tc>
          <w:tcPr>
            <w:tcW w:type="dxa" w:w="3676"/>
            <w:vMerge w:val="restart"/>
            <w:tcBorders>
              <w:top w:color="000000" w:space="0" w:sz="8" w:val="single"/>
              <w:left w:color="080000" w:space="0" w:sz="8" w:val="single"/>
              <w:bottom w:color="000000" w:space="0" w:sz="8" w:val="single"/>
              <w:right w:color="000000" w:space="0" w:sz="8" w:val="single"/>
            </w:tcBorders>
            <w:shd w:color="auto" w:fill="auto" w:val="clear"/>
            <w:tcMar>
              <w:top w:type="dxa" w:w="15"/>
              <w:left w:type="dxa" w:w="108"/>
              <w:bottom w:type="dxa" w:w="0"/>
              <w:right w:type="dxa" w:w="108"/>
            </w:tcMar>
            <w:vAlign w:val="center"/>
          </w:tcPr>
          <w:p w14:paraId="00AE22A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拦泥蓄水，防止沟谷继续扩展</w:t>
            </w:r>
          </w:p>
        </w:tc>
      </w:tr>
      <w:tr w14:paraId="2DE026D8">
        <w:tblPrEx>
          <w:tblW w:type="dxa" w:w="9958"/>
          <w:jc w:val="center"/>
          <w:tblCellMar>
            <w:top w:type="dxa" w:w="0"/>
            <w:left w:type="dxa" w:w="0"/>
            <w:bottom w:type="dxa" w:w="0"/>
            <w:right w:type="dxa" w:w="0"/>
          </w:tblCellMar>
        </w:tblPrEx>
        <w:trPr>
          <w:trHeight w:val="535"/>
          <w:jc w:val="center"/>
        </w:trPr>
        <w:tc>
          <w:tcPr>
            <w:tcW w:type="dxa" w:w="556"/>
            <w:vMerge/>
            <w:tcBorders>
              <w:top w:color="080000" w:space="0" w:sz="8" w:val="single"/>
              <w:left w:color="080000" w:space="0" w:sz="8" w:val="single"/>
              <w:bottom w:color="080000" w:space="0" w:sz="8" w:val="single"/>
              <w:right w:color="080000" w:space="0" w:sz="8" w:val="single"/>
            </w:tcBorders>
            <w:vAlign w:val="center"/>
          </w:tcPr>
          <w:p w14:paraId="6AF9E642">
            <w:pPr>
              <w:numPr>
                <w:ilvl w:val="0"/>
                <w:numId w:val="0"/>
              </w:numPr>
              <w:jc w:val="both"/>
              <w:rPr>
                <w:rFonts w:ascii="微软雅黑" w:cs="微软雅黑" w:eastAsia="微软雅黑" w:hAnsi="微软雅黑" w:hint="eastAsia"/>
                <w:sz w:val="28"/>
                <w:szCs w:val="28"/>
                <w:lang w:eastAsia="zh-CN" w:val="en-US"/>
              </w:rPr>
            </w:pPr>
          </w:p>
        </w:tc>
        <w:tc>
          <w:tcPr>
            <w:tcW w:type="dxa" w:w="107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BC938F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w:t>
            </w:r>
          </w:p>
        </w:tc>
        <w:tc>
          <w:tcPr>
            <w:tcW w:type="dxa" w:w="2909"/>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111EABE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营造防护林</w:t>
            </w:r>
          </w:p>
        </w:tc>
        <w:tc>
          <w:tcPr>
            <w:tcW w:type="dxa" w:w="1743"/>
            <w:vMerge/>
            <w:tcBorders>
              <w:top w:color="080000" w:space="0" w:sz="8" w:val="single"/>
              <w:left w:color="080000" w:space="0" w:sz="8" w:val="single"/>
              <w:bottom w:color="080000" w:space="0" w:sz="8" w:val="single"/>
              <w:right w:color="080000" w:space="0" w:sz="8" w:val="single"/>
            </w:tcBorders>
            <w:vAlign w:val="center"/>
          </w:tcPr>
          <w:p w14:paraId="46B18717">
            <w:pPr>
              <w:numPr>
                <w:ilvl w:val="0"/>
                <w:numId w:val="0"/>
              </w:numPr>
              <w:jc w:val="both"/>
              <w:rPr>
                <w:rFonts w:ascii="微软雅黑" w:cs="微软雅黑" w:eastAsia="微软雅黑" w:hAnsi="微软雅黑" w:hint="eastAsia"/>
                <w:sz w:val="28"/>
                <w:szCs w:val="28"/>
                <w:lang w:eastAsia="zh-CN" w:val="en-US"/>
              </w:rPr>
            </w:pPr>
          </w:p>
        </w:tc>
        <w:tc>
          <w:tcPr>
            <w:tcW w:type="dxa" w:w="3676"/>
            <w:vMerge/>
            <w:tcBorders>
              <w:top w:color="000000" w:space="0" w:sz="8" w:val="single"/>
              <w:left w:color="080000" w:space="0" w:sz="8" w:val="single"/>
              <w:bottom w:color="000000" w:space="0" w:sz="8" w:val="single"/>
              <w:right w:color="000000" w:space="0" w:sz="8" w:val="single"/>
            </w:tcBorders>
            <w:vAlign w:val="center"/>
          </w:tcPr>
          <w:p w14:paraId="6524B8B2">
            <w:pPr>
              <w:numPr>
                <w:ilvl w:val="0"/>
                <w:numId w:val="0"/>
              </w:numPr>
              <w:jc w:val="both"/>
              <w:rPr>
                <w:rFonts w:ascii="微软雅黑" w:cs="微软雅黑" w:eastAsia="微软雅黑" w:hAnsi="微软雅黑" w:hint="eastAsia"/>
                <w:sz w:val="28"/>
                <w:szCs w:val="28"/>
                <w:lang w:eastAsia="zh-CN" w:val="en-US"/>
              </w:rPr>
            </w:pPr>
          </w:p>
        </w:tc>
      </w:tr>
      <w:tr w14:paraId="41227142">
        <w:tblPrEx>
          <w:tblW w:type="dxa" w:w="9958"/>
          <w:jc w:val="center"/>
          <w:tblCellMar>
            <w:top w:type="dxa" w:w="0"/>
            <w:left w:type="dxa" w:w="0"/>
            <w:bottom w:type="dxa" w:w="0"/>
            <w:right w:type="dxa" w:w="0"/>
          </w:tblCellMar>
        </w:tblPrEx>
        <w:trPr>
          <w:trHeight w:val="535"/>
          <w:jc w:val="center"/>
        </w:trPr>
        <w:tc>
          <w:tcPr>
            <w:tcW w:type="dxa" w:w="556"/>
            <w:vMerge w:val="restart"/>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3AD276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护坡</w:t>
            </w:r>
          </w:p>
        </w:tc>
        <w:tc>
          <w:tcPr>
            <w:tcW w:type="dxa" w:w="107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0945A2E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工程</w:t>
            </w:r>
          </w:p>
        </w:tc>
        <w:tc>
          <w:tcPr>
            <w:tcW w:type="dxa" w:w="2909"/>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57EBBD8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修建水平梯田</w:t>
            </w:r>
          </w:p>
        </w:tc>
        <w:tc>
          <w:tcPr>
            <w:tcW w:type="dxa" w:w="1743"/>
            <w:vMerge w:val="restart"/>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288C0AD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沟壑的斜坡</w:t>
            </w:r>
          </w:p>
        </w:tc>
        <w:tc>
          <w:tcPr>
            <w:tcW w:type="dxa" w:w="3676"/>
            <w:vMerge w:val="restart"/>
            <w:tcBorders>
              <w:top w:color="000000" w:space="0" w:sz="8" w:val="single"/>
              <w:left w:color="080000" w:space="0" w:sz="8" w:val="single"/>
              <w:bottom w:color="000000" w:space="0" w:sz="8" w:val="single"/>
              <w:right w:color="000000" w:space="0" w:sz="8" w:val="single"/>
            </w:tcBorders>
            <w:shd w:color="auto" w:fill="auto" w:val="clear"/>
            <w:tcMar>
              <w:top w:type="dxa" w:w="15"/>
              <w:left w:type="dxa" w:w="108"/>
              <w:bottom w:type="dxa" w:w="0"/>
              <w:right w:type="dxa" w:w="108"/>
            </w:tcMar>
            <w:vAlign w:val="center"/>
          </w:tcPr>
          <w:p w14:paraId="1DEBEB7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拦截、含蓄坡面径流，发展林果生产</w:t>
            </w:r>
          </w:p>
        </w:tc>
      </w:tr>
      <w:tr w14:paraId="58391A6A">
        <w:tblPrEx>
          <w:tblW w:type="dxa" w:w="9958"/>
          <w:jc w:val="center"/>
          <w:tblCellMar>
            <w:top w:type="dxa" w:w="0"/>
            <w:left w:type="dxa" w:w="0"/>
            <w:bottom w:type="dxa" w:w="0"/>
            <w:right w:type="dxa" w:w="0"/>
          </w:tblCellMar>
        </w:tblPrEx>
        <w:trPr>
          <w:trHeight w:val="651"/>
          <w:jc w:val="center"/>
        </w:trPr>
        <w:tc>
          <w:tcPr>
            <w:tcW w:type="dxa" w:w="556"/>
            <w:vMerge/>
            <w:tcBorders>
              <w:top w:color="080000" w:space="0" w:sz="8" w:val="single"/>
              <w:left w:color="080000" w:space="0" w:sz="8" w:val="single"/>
              <w:bottom w:color="080000" w:space="0" w:sz="8" w:val="single"/>
              <w:right w:color="080000" w:space="0" w:sz="8" w:val="single"/>
            </w:tcBorders>
            <w:vAlign w:val="center"/>
          </w:tcPr>
          <w:p w14:paraId="4EC9D3F0">
            <w:pPr>
              <w:numPr>
                <w:ilvl w:val="0"/>
                <w:numId w:val="0"/>
              </w:numPr>
              <w:jc w:val="both"/>
              <w:rPr>
                <w:rFonts w:ascii="微软雅黑" w:cs="微软雅黑" w:eastAsia="微软雅黑" w:hAnsi="微软雅黑" w:hint="eastAsia"/>
                <w:sz w:val="28"/>
                <w:szCs w:val="28"/>
                <w:lang w:eastAsia="zh-CN" w:val="en-US"/>
              </w:rPr>
            </w:pPr>
          </w:p>
        </w:tc>
        <w:tc>
          <w:tcPr>
            <w:tcW w:type="dxa" w:w="107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42D60B0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w:t>
            </w:r>
          </w:p>
        </w:tc>
        <w:tc>
          <w:tcPr>
            <w:tcW w:type="dxa" w:w="2909"/>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1C30537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封坡育草种植护坡林</w:t>
            </w:r>
          </w:p>
        </w:tc>
        <w:tc>
          <w:tcPr>
            <w:tcW w:type="dxa" w:w="1743"/>
            <w:vMerge/>
            <w:tcBorders>
              <w:top w:color="080000" w:space="0" w:sz="8" w:val="single"/>
              <w:left w:color="080000" w:space="0" w:sz="8" w:val="single"/>
              <w:bottom w:color="080000" w:space="0" w:sz="8" w:val="single"/>
              <w:right w:color="080000" w:space="0" w:sz="8" w:val="single"/>
            </w:tcBorders>
            <w:vAlign w:val="center"/>
          </w:tcPr>
          <w:p w14:paraId="267ABF42">
            <w:pPr>
              <w:numPr>
                <w:ilvl w:val="0"/>
                <w:numId w:val="0"/>
              </w:numPr>
              <w:jc w:val="both"/>
              <w:rPr>
                <w:rFonts w:ascii="微软雅黑" w:cs="微软雅黑" w:eastAsia="微软雅黑" w:hAnsi="微软雅黑" w:hint="eastAsia"/>
                <w:sz w:val="28"/>
                <w:szCs w:val="28"/>
                <w:lang w:eastAsia="zh-CN" w:val="en-US"/>
              </w:rPr>
            </w:pPr>
          </w:p>
        </w:tc>
        <w:tc>
          <w:tcPr>
            <w:tcW w:type="dxa" w:w="3676"/>
            <w:vMerge/>
            <w:tcBorders>
              <w:top w:color="000000" w:space="0" w:sz="8" w:val="single"/>
              <w:left w:color="080000" w:space="0" w:sz="8" w:val="single"/>
              <w:bottom w:color="000000" w:space="0" w:sz="8" w:val="single"/>
              <w:right w:color="000000" w:space="0" w:sz="8" w:val="single"/>
            </w:tcBorders>
            <w:vAlign w:val="center"/>
          </w:tcPr>
          <w:p w14:paraId="54039078">
            <w:pPr>
              <w:numPr>
                <w:ilvl w:val="0"/>
                <w:numId w:val="0"/>
              </w:numPr>
              <w:jc w:val="both"/>
              <w:rPr>
                <w:rFonts w:ascii="微软雅黑" w:cs="微软雅黑" w:eastAsia="微软雅黑" w:hAnsi="微软雅黑" w:hint="eastAsia"/>
                <w:sz w:val="28"/>
                <w:szCs w:val="28"/>
                <w:lang w:eastAsia="zh-CN" w:val="en-US"/>
              </w:rPr>
            </w:pPr>
          </w:p>
        </w:tc>
      </w:tr>
      <w:tr w14:paraId="6559CE85">
        <w:tblPrEx>
          <w:tblW w:type="dxa" w:w="9958"/>
          <w:jc w:val="center"/>
          <w:tblCellMar>
            <w:top w:type="dxa" w:w="0"/>
            <w:left w:type="dxa" w:w="0"/>
            <w:bottom w:type="dxa" w:w="0"/>
            <w:right w:type="dxa" w:w="0"/>
          </w:tblCellMar>
        </w:tblPrEx>
        <w:trPr>
          <w:trHeight w:val="535"/>
          <w:jc w:val="center"/>
        </w:trPr>
        <w:tc>
          <w:tcPr>
            <w:tcW w:type="dxa" w:w="556"/>
            <w:vMerge w:val="restart"/>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100BA62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保塬</w:t>
            </w:r>
          </w:p>
        </w:tc>
        <w:tc>
          <w:tcPr>
            <w:tcW w:type="dxa" w:w="107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4114978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工程</w:t>
            </w:r>
          </w:p>
        </w:tc>
        <w:tc>
          <w:tcPr>
            <w:tcW w:type="dxa" w:w="2909"/>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5AD650B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平整土地</w:t>
            </w:r>
          </w:p>
        </w:tc>
        <w:tc>
          <w:tcPr>
            <w:tcW w:type="dxa" w:w="1743"/>
            <w:vMerge w:val="restart"/>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2BC53E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部分塬面</w:t>
            </w:r>
          </w:p>
          <w:p w14:paraId="1D6FB84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 xml:space="preserve"> </w:t>
            </w:r>
          </w:p>
        </w:tc>
        <w:tc>
          <w:tcPr>
            <w:tcW w:type="dxa" w:w="3676"/>
            <w:vMerge w:val="restart"/>
            <w:tcBorders>
              <w:top w:color="000000" w:space="0" w:sz="8" w:val="single"/>
              <w:left w:color="080000" w:space="0" w:sz="8" w:val="single"/>
              <w:bottom w:color="000000" w:space="0" w:sz="8" w:val="single"/>
              <w:right w:color="000000" w:space="0" w:sz="8" w:val="single"/>
            </w:tcBorders>
            <w:shd w:color="auto" w:fill="auto" w:val="clear"/>
            <w:tcMar>
              <w:top w:type="dxa" w:w="15"/>
              <w:left w:type="dxa" w:w="108"/>
              <w:bottom w:type="dxa" w:w="0"/>
              <w:right w:type="dxa" w:w="108"/>
            </w:tcMar>
            <w:vAlign w:val="center"/>
          </w:tcPr>
          <w:p w14:paraId="5E68B26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合理利用水土，提高劳动生产率</w:t>
            </w:r>
          </w:p>
        </w:tc>
      </w:tr>
      <w:tr w14:paraId="346DBA35">
        <w:tblPrEx>
          <w:tblW w:type="dxa" w:w="9958"/>
          <w:jc w:val="center"/>
          <w:tblCellMar>
            <w:top w:type="dxa" w:w="0"/>
            <w:left w:type="dxa" w:w="0"/>
            <w:bottom w:type="dxa" w:w="0"/>
            <w:right w:type="dxa" w:w="0"/>
          </w:tblCellMar>
        </w:tblPrEx>
        <w:trPr>
          <w:trHeight w:val="563"/>
          <w:jc w:val="center"/>
        </w:trPr>
        <w:tc>
          <w:tcPr>
            <w:tcW w:type="dxa" w:w="556"/>
            <w:vMerge/>
            <w:tcBorders>
              <w:top w:color="080000" w:space="0" w:sz="8" w:val="single"/>
              <w:left w:color="080000" w:space="0" w:sz="8" w:val="single"/>
              <w:bottom w:color="080000" w:space="0" w:sz="8" w:val="single"/>
              <w:right w:color="080000" w:space="0" w:sz="8" w:val="single"/>
            </w:tcBorders>
            <w:vAlign w:val="center"/>
          </w:tcPr>
          <w:p w14:paraId="486397D1">
            <w:pPr>
              <w:numPr>
                <w:ilvl w:val="0"/>
                <w:numId w:val="0"/>
              </w:numPr>
              <w:jc w:val="both"/>
              <w:rPr>
                <w:rFonts w:ascii="微软雅黑" w:cs="微软雅黑" w:eastAsia="微软雅黑" w:hAnsi="微软雅黑" w:hint="eastAsia"/>
                <w:sz w:val="28"/>
                <w:szCs w:val="28"/>
                <w:lang w:eastAsia="zh-CN" w:val="en-US"/>
              </w:rPr>
            </w:pPr>
          </w:p>
        </w:tc>
        <w:tc>
          <w:tcPr>
            <w:tcW w:type="dxa" w:w="107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6F45138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w:t>
            </w:r>
          </w:p>
        </w:tc>
        <w:tc>
          <w:tcPr>
            <w:tcW w:type="dxa" w:w="2909"/>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4A0B7A3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营造护林网</w:t>
            </w:r>
          </w:p>
        </w:tc>
        <w:tc>
          <w:tcPr>
            <w:tcW w:type="dxa" w:w="1743"/>
            <w:vMerge/>
            <w:tcBorders>
              <w:top w:color="080000" w:space="0" w:sz="8" w:val="single"/>
              <w:left w:color="080000" w:space="0" w:sz="8" w:val="single"/>
              <w:bottom w:color="080000" w:space="0" w:sz="8" w:val="single"/>
              <w:right w:color="080000" w:space="0" w:sz="8" w:val="single"/>
            </w:tcBorders>
            <w:vAlign w:val="center"/>
          </w:tcPr>
          <w:p w14:paraId="105DEE7D">
            <w:pPr>
              <w:numPr>
                <w:ilvl w:val="0"/>
                <w:numId w:val="0"/>
              </w:numPr>
              <w:jc w:val="both"/>
              <w:rPr>
                <w:rFonts w:ascii="微软雅黑" w:cs="微软雅黑" w:eastAsia="微软雅黑" w:hAnsi="微软雅黑" w:hint="eastAsia"/>
                <w:sz w:val="28"/>
                <w:szCs w:val="28"/>
                <w:lang w:eastAsia="zh-CN" w:val="en-US"/>
              </w:rPr>
            </w:pPr>
          </w:p>
        </w:tc>
        <w:tc>
          <w:tcPr>
            <w:tcW w:type="dxa" w:w="3676"/>
            <w:vMerge/>
            <w:tcBorders>
              <w:top w:color="000000" w:space="0" w:sz="8" w:val="single"/>
              <w:left w:color="080000" w:space="0" w:sz="8" w:val="single"/>
              <w:bottom w:color="000000" w:space="0" w:sz="8" w:val="single"/>
              <w:right w:color="000000" w:space="0" w:sz="8" w:val="single"/>
            </w:tcBorders>
            <w:vAlign w:val="center"/>
          </w:tcPr>
          <w:p w14:paraId="3E8ACA58">
            <w:pPr>
              <w:numPr>
                <w:ilvl w:val="0"/>
                <w:numId w:val="0"/>
              </w:numPr>
              <w:jc w:val="both"/>
              <w:rPr>
                <w:rFonts w:ascii="微软雅黑" w:cs="微软雅黑" w:eastAsia="微软雅黑" w:hAnsi="微软雅黑" w:hint="eastAsia"/>
                <w:sz w:val="28"/>
                <w:szCs w:val="28"/>
                <w:lang w:eastAsia="zh-CN" w:val="en-US"/>
              </w:rPr>
            </w:pPr>
          </w:p>
        </w:tc>
      </w:tr>
    </w:tbl>
    <w:p w14:paraId="608871D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治理的意义：有利于因地制宜地进行产业结构的调整，使农林牧副渔全面发展，可以增加农民收入，促进当地经济发展，改善农民生活条件，提高生活质量；有利于改善当地的生态环境，建立良性生态系统；建立生态农业模式，有利于促进生态和经济可持续发展。</w:t>
      </w:r>
    </w:p>
    <w:p w14:paraId="4023E7F5">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黑土退化与保护（有机质的流失：只用不补）</w:t>
      </w:r>
    </w:p>
    <w:p w14:paraId="3C4AAF9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成因：过渡耕种、植被破坏导致水土流失，土层变薄、变贫瘠</w:t>
      </w:r>
    </w:p>
    <w:p w14:paraId="5FCE770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黑土的利用与保护：①水土流失：治理坡面、沟壑、植树造林、保持水土、防止水土流失；</w:t>
      </w:r>
    </w:p>
    <w:p w14:paraId="7DF32B3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②施有机肥：对土壤进行培肥，增施有机肥、实施秸秆还田；</w:t>
      </w:r>
    </w:p>
    <w:p w14:paraId="16A2B23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③土地养护：加强对土地的养护，实施轮作。（合理的耕作制度）</w:t>
      </w:r>
    </w:p>
    <w:p w14:paraId="7CFB7694">
      <w:pPr>
        <w:numPr>
          <w:ilvl w:val="0"/>
          <w:numId w:val="0"/>
        </w:numPr>
        <w:jc w:val="center"/>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三、自然环境的整体性</w:t>
      </w:r>
    </w:p>
    <w:p w14:paraId="611C5ED5">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一．自然地理环境的整体性</w:t>
      </w:r>
    </w:p>
    <w:p w14:paraId="69B5294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概念：自然地理环境的气候、水文（不是水源）、地貌、生物（植被、动物）和土壤等要素，通过大气循环、水循环、生物循环和地质循环等物质运动和能量交换，彼此间相互联系、相互制约、相互渗透，构成了地理环境的整体性。</w:t>
      </w:r>
    </w:p>
    <w:p w14:paraId="59D0784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2.自然地理环境各要素间的相互关系及举例</w:t>
      </w:r>
    </w:p>
    <w:p w14:paraId="535FBEA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3065145" cy="1961515"/>
            <wp:effectExtent b="635" l="0" r="1905" t="0"/>
            <wp:docPr id="11289" name="图片 1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 name="图片 11289"/>
                    <pic:cNvPicPr>
                      <a:picLocks noChangeArrowheads="1" noChangeAspect="1"/>
                    </pic:cNvPicPr>
                  </pic:nvPicPr>
                  <pic:blipFill>
                    <a:blip cstate="print"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065145" cy="1961515"/>
                    </a:xfrm>
                    <a:prstGeom prst="rect">
                      <a:avLst/>
                    </a:prstGeom>
                    <a:noFill/>
                    <a:ln>
                      <a:noFill/>
                    </a:ln>
                  </pic:spPr>
                </pic:pic>
              </a:graphicData>
            </a:graphic>
          </wp:inline>
        </w:drawing>
      </w:r>
      <w:r>
        <w:rPr>
          <w:rFonts w:ascii="微软雅黑" w:cs="微软雅黑" w:eastAsia="微软雅黑" w:hAnsi="微软雅黑" w:hint="eastAsia"/>
          <w:sz w:val="28"/>
          <w:szCs w:val="28"/>
          <w:lang w:eastAsia="zh-CN" w:val="en-US"/>
        </w:rPr>
        <w:drawing>
          <wp:inline distB="0" distL="0" distR="0" distT="0">
            <wp:extent cx="3008630" cy="2090420"/>
            <wp:effectExtent b="5080" l="0" r="1270" t="0"/>
            <wp:docPr id="39940" name="图片 3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图片 39940"/>
                    <pic:cNvPicPr>
                      <a:picLocks noChangeAspect="1"/>
                    </pic:cNvPicPr>
                  </pic:nvPicPr>
                  <pic:blipFill>
                    <a:blip cstate="print" r:embed="rId29">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023069" cy="2100208"/>
                    </a:xfrm>
                    <a:prstGeom prst="rect">
                      <a:avLst/>
                    </a:prstGeom>
                  </pic:spPr>
                </pic:pic>
              </a:graphicData>
            </a:graphic>
          </wp:inline>
        </w:drawing>
      </w:r>
    </w:p>
    <w:tbl>
      <w:tblPr>
        <w:tblStyle w:val="TableNormal"/>
        <w:tblW w:type="dxa" w:w="10458"/>
        <w:jc w:val="center"/>
        <w:tblCellMar>
          <w:top w:type="dxa" w:w="0"/>
          <w:left w:type="dxa" w:w="0"/>
          <w:bottom w:type="dxa" w:w="0"/>
          <w:right w:type="dxa" w:w="0"/>
        </w:tblCellMar>
      </w:tblPr>
      <w:tblGrid>
        <w:gridCol w:w="1048"/>
        <w:gridCol w:w="1684"/>
        <w:gridCol w:w="7726"/>
      </w:tblGrid>
      <w:tr w14:paraId="79979794">
        <w:tblPrEx>
          <w:tblW w:type="dxa" w:w="10458"/>
          <w:jc w:val="center"/>
          <w:tblCellMar>
            <w:top w:type="dxa" w:w="0"/>
            <w:left w:type="dxa" w:w="0"/>
            <w:bottom w:type="dxa" w:w="0"/>
            <w:right w:type="dxa" w:w="0"/>
          </w:tblCellMar>
        </w:tblPrEx>
        <w:trPr>
          <w:trHeight w:val="524"/>
          <w:jc w:val="center"/>
        </w:trPr>
        <w:tc>
          <w:tcPr>
            <w:tcW w:type="dxa" w:w="1048"/>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A0EFC7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要素</w:t>
            </w: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ACDFFC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相互影响</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1ECF9FF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典例</w:t>
            </w:r>
          </w:p>
        </w:tc>
      </w:tr>
      <w:tr w14:paraId="2B111AD9">
        <w:tblPrEx>
          <w:tblW w:type="dxa" w:w="10458"/>
          <w:jc w:val="center"/>
          <w:tblCellMar>
            <w:top w:type="dxa" w:w="0"/>
            <w:left w:type="dxa" w:w="0"/>
            <w:bottom w:type="dxa" w:w="0"/>
            <w:right w:type="dxa" w:w="0"/>
          </w:tblCellMar>
        </w:tblPrEx>
        <w:trPr>
          <w:trHeight w:val="1020"/>
          <w:jc w:val="center"/>
        </w:trPr>
        <w:tc>
          <w:tcPr>
            <w:tcW w:type="dxa" w:w="1048"/>
            <w:vMerge w:val="restart"/>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5C0915C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气候与地貌</w:t>
            </w: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1757BF8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气候→地貌</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FDDF50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云贵高原的喀斯特地貌形成于湿热的气候环境下；西北内陆的风沙地貌形成于干旱的气候环境下</w:t>
            </w:r>
          </w:p>
        </w:tc>
      </w:tr>
      <w:tr w14:paraId="6B0B7860">
        <w:tblPrEx>
          <w:tblW w:type="dxa" w:w="10458"/>
          <w:jc w:val="center"/>
          <w:tblCellMar>
            <w:top w:type="dxa" w:w="0"/>
            <w:left w:type="dxa" w:w="0"/>
            <w:bottom w:type="dxa" w:w="0"/>
            <w:right w:type="dxa" w:w="0"/>
          </w:tblCellMar>
        </w:tblPrEx>
        <w:trPr>
          <w:trHeight w:val="1020"/>
          <w:jc w:val="center"/>
        </w:trPr>
        <w:tc>
          <w:tcPr>
            <w:tcW w:type="dxa" w:w="1048"/>
            <w:vMerge/>
            <w:tcBorders>
              <w:top w:color="080000" w:space="0" w:sz="8" w:val="single"/>
              <w:left w:color="080000" w:space="0" w:sz="8" w:val="single"/>
              <w:bottom w:color="080000" w:space="0" w:sz="8" w:val="single"/>
              <w:right w:color="080000" w:space="0" w:sz="8" w:val="single"/>
            </w:tcBorders>
            <w:vAlign w:val="center"/>
          </w:tcPr>
          <w:p w14:paraId="52035580">
            <w:pPr>
              <w:numPr>
                <w:ilvl w:val="0"/>
                <w:numId w:val="0"/>
              </w:numPr>
              <w:jc w:val="both"/>
              <w:rPr>
                <w:rFonts w:ascii="微软雅黑" w:cs="微软雅黑" w:eastAsia="微软雅黑" w:hAnsi="微软雅黑" w:hint="eastAsia"/>
                <w:sz w:val="28"/>
                <w:szCs w:val="28"/>
                <w:lang w:eastAsia="zh-CN" w:val="en-US"/>
              </w:rPr>
            </w:pP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19BDC3F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地貌→气候</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AF3001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横断山区山高谷深，气温和降水的垂直差异大，形成“一山有四季，十里不同天”的气候</w:t>
            </w:r>
          </w:p>
        </w:tc>
      </w:tr>
      <w:tr w14:paraId="7EFE2724">
        <w:tblPrEx>
          <w:tblW w:type="dxa" w:w="10458"/>
          <w:jc w:val="center"/>
          <w:tblCellMar>
            <w:top w:type="dxa" w:w="0"/>
            <w:left w:type="dxa" w:w="0"/>
            <w:bottom w:type="dxa" w:w="0"/>
            <w:right w:type="dxa" w:w="0"/>
          </w:tblCellMar>
        </w:tblPrEx>
        <w:trPr>
          <w:trHeight w:val="1020"/>
          <w:jc w:val="center"/>
        </w:trPr>
        <w:tc>
          <w:tcPr>
            <w:tcW w:type="dxa" w:w="1048"/>
            <w:vMerge w:val="restart"/>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016DED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气候与水文</w:t>
            </w: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4DA2C45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气候→水文</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50DD228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我国北方河流大多有结冰期，温带海洋性气候区河流水位季节变化小</w:t>
            </w:r>
          </w:p>
        </w:tc>
      </w:tr>
      <w:tr w14:paraId="0DA2B0EC">
        <w:tblPrEx>
          <w:tblW w:type="dxa" w:w="10458"/>
          <w:jc w:val="center"/>
          <w:tblCellMar>
            <w:top w:type="dxa" w:w="0"/>
            <w:left w:type="dxa" w:w="0"/>
            <w:bottom w:type="dxa" w:w="0"/>
            <w:right w:type="dxa" w:w="0"/>
          </w:tblCellMar>
        </w:tblPrEx>
        <w:trPr>
          <w:trHeight w:val="524"/>
          <w:jc w:val="center"/>
        </w:trPr>
        <w:tc>
          <w:tcPr>
            <w:tcW w:type="dxa" w:w="1048"/>
            <w:vMerge/>
            <w:tcBorders>
              <w:top w:color="080000" w:space="0" w:sz="8" w:val="single"/>
              <w:left w:color="080000" w:space="0" w:sz="8" w:val="single"/>
              <w:bottom w:color="080000" w:space="0" w:sz="8" w:val="single"/>
              <w:right w:color="080000" w:space="0" w:sz="8" w:val="single"/>
            </w:tcBorders>
            <w:vAlign w:val="center"/>
          </w:tcPr>
          <w:p w14:paraId="1F4AF069">
            <w:pPr>
              <w:numPr>
                <w:ilvl w:val="0"/>
                <w:numId w:val="0"/>
              </w:numPr>
              <w:jc w:val="both"/>
              <w:rPr>
                <w:rFonts w:ascii="微软雅黑" w:cs="微软雅黑" w:eastAsia="微软雅黑" w:hAnsi="微软雅黑" w:hint="eastAsia"/>
                <w:sz w:val="28"/>
                <w:szCs w:val="28"/>
                <w:lang w:eastAsia="zh-CN" w:val="en-US"/>
              </w:rPr>
            </w:pP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508F118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水文→气候</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48C31AE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在湖泊、水库周围，空气湿度大，昼夜温差小</w:t>
            </w:r>
          </w:p>
        </w:tc>
      </w:tr>
      <w:tr w14:paraId="1D4E7F2A">
        <w:tblPrEx>
          <w:tblW w:type="dxa" w:w="10458"/>
          <w:jc w:val="center"/>
          <w:tblCellMar>
            <w:top w:type="dxa" w:w="0"/>
            <w:left w:type="dxa" w:w="0"/>
            <w:bottom w:type="dxa" w:w="0"/>
            <w:right w:type="dxa" w:w="0"/>
          </w:tblCellMar>
        </w:tblPrEx>
        <w:trPr>
          <w:trHeight w:val="1020"/>
          <w:jc w:val="center"/>
        </w:trPr>
        <w:tc>
          <w:tcPr>
            <w:tcW w:type="dxa" w:w="1048"/>
            <w:vMerge w:val="restart"/>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25DC03C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气候与生物</w:t>
            </w: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45F25DC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气候→生物</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41D540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赤道附近为雨林，动物耐热；亚寒带地区则为针叶林，动物耐寒</w:t>
            </w:r>
          </w:p>
        </w:tc>
      </w:tr>
      <w:tr w14:paraId="51864710">
        <w:tblPrEx>
          <w:tblW w:type="dxa" w:w="10458"/>
          <w:jc w:val="center"/>
          <w:tblCellMar>
            <w:top w:type="dxa" w:w="0"/>
            <w:left w:type="dxa" w:w="0"/>
            <w:bottom w:type="dxa" w:w="0"/>
            <w:right w:type="dxa" w:w="0"/>
          </w:tblCellMar>
        </w:tblPrEx>
        <w:trPr>
          <w:trHeight w:val="1020"/>
          <w:jc w:val="center"/>
        </w:trPr>
        <w:tc>
          <w:tcPr>
            <w:tcW w:type="dxa" w:w="1048"/>
            <w:vMerge/>
            <w:tcBorders>
              <w:top w:color="080000" w:space="0" w:sz="8" w:val="single"/>
              <w:left w:color="080000" w:space="0" w:sz="8" w:val="single"/>
              <w:bottom w:color="080000" w:space="0" w:sz="8" w:val="single"/>
              <w:right w:color="080000" w:space="0" w:sz="8" w:val="single"/>
            </w:tcBorders>
            <w:vAlign w:val="center"/>
          </w:tcPr>
          <w:p w14:paraId="3DB5A41A">
            <w:pPr>
              <w:numPr>
                <w:ilvl w:val="0"/>
                <w:numId w:val="0"/>
              </w:numPr>
              <w:jc w:val="both"/>
              <w:rPr>
                <w:rFonts w:ascii="微软雅黑" w:cs="微软雅黑" w:eastAsia="微软雅黑" w:hAnsi="微软雅黑" w:hint="eastAsia"/>
                <w:sz w:val="28"/>
                <w:szCs w:val="28"/>
                <w:lang w:eastAsia="zh-CN" w:val="en-US"/>
              </w:rPr>
            </w:pP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41614A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生物→气候</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29A302F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森林茂密的地方，周围的气候相对湿润；我国西北地区植被稀少，加剧干旱程度</w:t>
            </w:r>
          </w:p>
        </w:tc>
      </w:tr>
      <w:tr w14:paraId="7EFF76A5">
        <w:tblPrEx>
          <w:tblW w:type="dxa" w:w="10458"/>
          <w:jc w:val="center"/>
          <w:tblCellMar>
            <w:top w:type="dxa" w:w="0"/>
            <w:left w:type="dxa" w:w="0"/>
            <w:bottom w:type="dxa" w:w="0"/>
            <w:right w:type="dxa" w:w="0"/>
          </w:tblCellMar>
        </w:tblPrEx>
        <w:trPr>
          <w:trHeight w:val="1020"/>
          <w:jc w:val="center"/>
        </w:trPr>
        <w:tc>
          <w:tcPr>
            <w:tcW w:type="dxa" w:w="1048"/>
            <w:vMerge w:val="restart"/>
            <w:tcBorders>
              <w:top w:color="080000" w:space="0" w:sz="8" w:val="single"/>
              <w:left w:color="080000" w:space="0" w:sz="8" w:val="single"/>
              <w:bottom w:color="080000" w:space="0" w:sz="8" w:val="single"/>
              <w:right w:color="080000" w:space="0" w:sz="8" w:val="single"/>
            </w:tcBorders>
            <w:shd w:color="auto" w:fill="auto" w:val="clear"/>
            <w:vAlign w:val="center"/>
          </w:tcPr>
          <w:p w14:paraId="3036F68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气候与土壤</w:t>
            </w: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4E95B6C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气候→土壤</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00BEBC1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东北地区气候冷湿，土壤有机质分解慢，形成肥沃的黑土；东南丘陵地区气候湿热，有机质分解快，形成贫瘠的红壤</w:t>
            </w:r>
          </w:p>
        </w:tc>
      </w:tr>
      <w:tr w14:paraId="01FD2532">
        <w:tblPrEx>
          <w:tblW w:type="dxa" w:w="10458"/>
          <w:jc w:val="center"/>
          <w:tblCellMar>
            <w:top w:type="dxa" w:w="0"/>
            <w:left w:type="dxa" w:w="0"/>
            <w:bottom w:type="dxa" w:w="0"/>
            <w:right w:type="dxa" w:w="0"/>
          </w:tblCellMar>
        </w:tblPrEx>
        <w:trPr>
          <w:trHeight w:val="609"/>
          <w:jc w:val="center"/>
        </w:trPr>
        <w:tc>
          <w:tcPr>
            <w:tcW w:type="dxa" w:w="1048"/>
            <w:vMerge/>
            <w:tcBorders>
              <w:top w:color="080000" w:space="0" w:sz="8" w:val="single"/>
              <w:left w:color="080000" w:space="0" w:sz="8" w:val="single"/>
              <w:bottom w:color="080000" w:space="0" w:sz="8" w:val="single"/>
              <w:right w:color="080000" w:space="0" w:sz="8" w:val="single"/>
            </w:tcBorders>
            <w:vAlign w:val="center"/>
          </w:tcPr>
          <w:p w14:paraId="2115D490">
            <w:pPr>
              <w:numPr>
                <w:ilvl w:val="0"/>
                <w:numId w:val="0"/>
              </w:numPr>
              <w:jc w:val="both"/>
              <w:rPr>
                <w:rFonts w:ascii="微软雅黑" w:cs="微软雅黑" w:eastAsia="微软雅黑" w:hAnsi="微软雅黑" w:hint="eastAsia"/>
                <w:sz w:val="28"/>
                <w:szCs w:val="28"/>
                <w:lang w:eastAsia="zh-CN" w:val="en-US"/>
              </w:rPr>
            </w:pP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6D95A6B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土壤→气候</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612820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冻土加剧气候的寒冷</w:t>
            </w:r>
          </w:p>
        </w:tc>
      </w:tr>
      <w:tr w14:paraId="42FA6A16">
        <w:tblPrEx>
          <w:tblW w:type="dxa" w:w="10458"/>
          <w:jc w:val="center"/>
          <w:tblCellMar>
            <w:top w:type="dxa" w:w="0"/>
            <w:left w:type="dxa" w:w="0"/>
            <w:bottom w:type="dxa" w:w="0"/>
            <w:right w:type="dxa" w:w="0"/>
          </w:tblCellMar>
        </w:tblPrEx>
        <w:trPr>
          <w:trHeight w:val="1020"/>
          <w:jc w:val="center"/>
        </w:trPr>
        <w:tc>
          <w:tcPr>
            <w:tcW w:type="dxa" w:w="1048"/>
            <w:vMerge w:val="restart"/>
            <w:tcBorders>
              <w:top w:color="080000" w:space="0" w:sz="8" w:val="single"/>
              <w:left w:color="080000" w:space="0" w:sz="8" w:val="single"/>
              <w:bottom w:color="080000" w:space="0" w:sz="8" w:val="single"/>
              <w:right w:color="080000" w:space="0" w:sz="8" w:val="single"/>
            </w:tcBorders>
            <w:shd w:color="auto" w:fill="auto" w:val="clear"/>
            <w:vAlign w:val="center"/>
          </w:tcPr>
          <w:p w14:paraId="5FE55C3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地貌与水文</w:t>
            </w: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593FB83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地貌→水文</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667EA3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刚果河的向心状水系与盆地地形有关；北欧高地上多湖泊，湖泊由冰川地貌积水形成</w:t>
            </w:r>
          </w:p>
        </w:tc>
      </w:tr>
      <w:tr w14:paraId="0E41AD1C">
        <w:tblPrEx>
          <w:tblW w:type="dxa" w:w="10458"/>
          <w:jc w:val="center"/>
          <w:tblCellMar>
            <w:top w:type="dxa" w:w="0"/>
            <w:left w:type="dxa" w:w="0"/>
            <w:bottom w:type="dxa" w:w="0"/>
            <w:right w:type="dxa" w:w="0"/>
          </w:tblCellMar>
        </w:tblPrEx>
        <w:trPr>
          <w:trHeight w:val="1020"/>
          <w:jc w:val="center"/>
        </w:trPr>
        <w:tc>
          <w:tcPr>
            <w:tcW w:type="dxa" w:w="1048"/>
            <w:vMerge/>
            <w:tcBorders>
              <w:top w:color="080000" w:space="0" w:sz="8" w:val="single"/>
              <w:left w:color="080000" w:space="0" w:sz="8" w:val="single"/>
              <w:bottom w:color="080000" w:space="0" w:sz="8" w:val="single"/>
              <w:right w:color="080000" w:space="0" w:sz="8" w:val="single"/>
            </w:tcBorders>
            <w:vAlign w:val="center"/>
          </w:tcPr>
          <w:p w14:paraId="28109A41">
            <w:pPr>
              <w:numPr>
                <w:ilvl w:val="0"/>
                <w:numId w:val="0"/>
              </w:numPr>
              <w:jc w:val="both"/>
              <w:rPr>
                <w:rFonts w:ascii="微软雅黑" w:cs="微软雅黑" w:eastAsia="微软雅黑" w:hAnsi="微软雅黑" w:hint="eastAsia"/>
                <w:sz w:val="28"/>
                <w:szCs w:val="28"/>
                <w:lang w:eastAsia="zh-CN" w:val="en-US"/>
              </w:rPr>
            </w:pP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CA2784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水文→地貌</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0D5D3D6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黄土高原的沟壑地表是流水侵蚀的结果；长江三角洲是河流沉积作用形成的</w:t>
            </w:r>
          </w:p>
        </w:tc>
      </w:tr>
      <w:tr w14:paraId="03594D51">
        <w:tblPrEx>
          <w:tblW w:type="dxa" w:w="10458"/>
          <w:jc w:val="center"/>
          <w:tblCellMar>
            <w:top w:type="dxa" w:w="0"/>
            <w:left w:type="dxa" w:w="0"/>
            <w:bottom w:type="dxa" w:w="0"/>
            <w:right w:type="dxa" w:w="0"/>
          </w:tblCellMar>
        </w:tblPrEx>
        <w:trPr>
          <w:trHeight w:val="610"/>
          <w:jc w:val="center"/>
        </w:trPr>
        <w:tc>
          <w:tcPr>
            <w:tcW w:type="dxa" w:w="1048"/>
            <w:vMerge w:val="restart"/>
            <w:tcBorders>
              <w:top w:color="080000" w:space="0" w:sz="8" w:val="single"/>
              <w:left w:color="080000" w:space="0" w:sz="8" w:val="single"/>
              <w:bottom w:color="080000" w:space="0" w:sz="8" w:val="single"/>
              <w:right w:color="080000" w:space="0" w:sz="8" w:val="single"/>
            </w:tcBorders>
            <w:shd w:color="auto" w:fill="auto" w:val="clear"/>
            <w:vAlign w:val="center"/>
          </w:tcPr>
          <w:p w14:paraId="597D9C9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地貌与生物</w:t>
            </w: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04E6ED1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地貌→生物</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123B1BF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阴坡与阳坡植物不同，如马尾松分布在阳坡，冷杉分布在阴坡</w:t>
            </w:r>
          </w:p>
        </w:tc>
      </w:tr>
      <w:tr w14:paraId="456E0F4E">
        <w:tblPrEx>
          <w:tblW w:type="dxa" w:w="10458"/>
          <w:jc w:val="center"/>
          <w:tblCellMar>
            <w:top w:type="dxa" w:w="0"/>
            <w:left w:type="dxa" w:w="0"/>
            <w:bottom w:type="dxa" w:w="0"/>
            <w:right w:type="dxa" w:w="0"/>
          </w:tblCellMar>
        </w:tblPrEx>
        <w:trPr>
          <w:trHeight w:val="1516"/>
          <w:jc w:val="center"/>
        </w:trPr>
        <w:tc>
          <w:tcPr>
            <w:tcW w:type="dxa" w:w="1048"/>
            <w:vMerge/>
            <w:tcBorders>
              <w:top w:color="080000" w:space="0" w:sz="8" w:val="single"/>
              <w:left w:color="080000" w:space="0" w:sz="8" w:val="single"/>
              <w:bottom w:color="080000" w:space="0" w:sz="8" w:val="single"/>
              <w:right w:color="080000" w:space="0" w:sz="8" w:val="single"/>
            </w:tcBorders>
            <w:vAlign w:val="center"/>
          </w:tcPr>
          <w:p w14:paraId="7A518106">
            <w:pPr>
              <w:numPr>
                <w:ilvl w:val="0"/>
                <w:numId w:val="0"/>
              </w:numPr>
              <w:jc w:val="both"/>
              <w:rPr>
                <w:rFonts w:ascii="微软雅黑" w:cs="微软雅黑" w:eastAsia="微软雅黑" w:hAnsi="微软雅黑" w:hint="eastAsia"/>
                <w:sz w:val="28"/>
                <w:szCs w:val="28"/>
                <w:lang w:eastAsia="zh-CN" w:val="en-US"/>
              </w:rPr>
            </w:pP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17A0C0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生物→地貌</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3EBBF75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生物对地貌的影响主要表现在：一方面加剧岩石的风化过程，改变地貌形态；另一方面又具有保持水土、减少侵蚀的作用，保护了原始地表形态</w:t>
            </w:r>
          </w:p>
        </w:tc>
      </w:tr>
      <w:tr w14:paraId="6EF04FEB">
        <w:tblPrEx>
          <w:tblW w:type="dxa" w:w="10458"/>
          <w:jc w:val="center"/>
          <w:tblCellMar>
            <w:top w:type="dxa" w:w="0"/>
            <w:left w:type="dxa" w:w="0"/>
            <w:bottom w:type="dxa" w:w="0"/>
            <w:right w:type="dxa" w:w="0"/>
          </w:tblCellMar>
        </w:tblPrEx>
        <w:trPr>
          <w:trHeight w:val="537"/>
          <w:jc w:val="center"/>
        </w:trPr>
        <w:tc>
          <w:tcPr>
            <w:tcW w:type="dxa" w:w="1048"/>
            <w:vMerge w:val="restart"/>
            <w:tcBorders>
              <w:top w:color="080000" w:space="0" w:sz="8" w:val="single"/>
              <w:left w:color="080000" w:space="0" w:sz="8" w:val="single"/>
              <w:bottom w:color="080000" w:space="0" w:sz="8" w:val="single"/>
              <w:right w:color="080000" w:space="0" w:sz="8" w:val="single"/>
            </w:tcBorders>
            <w:shd w:color="auto" w:fill="auto" w:val="clear"/>
            <w:vAlign w:val="center"/>
          </w:tcPr>
          <w:p w14:paraId="6EF7D2A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水文与生物</w:t>
            </w: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5A0BA9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水文→生物</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38DE80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骆驼刺生长在干旱的环境；芦苇生长在水湿的环境</w:t>
            </w:r>
          </w:p>
        </w:tc>
      </w:tr>
      <w:tr w14:paraId="156B23A2">
        <w:tblPrEx>
          <w:tblW w:type="dxa" w:w="10458"/>
          <w:jc w:val="center"/>
          <w:tblCellMar>
            <w:top w:type="dxa" w:w="0"/>
            <w:left w:type="dxa" w:w="0"/>
            <w:bottom w:type="dxa" w:w="0"/>
            <w:right w:type="dxa" w:w="0"/>
          </w:tblCellMar>
        </w:tblPrEx>
        <w:trPr>
          <w:trHeight w:val="612"/>
          <w:jc w:val="center"/>
        </w:trPr>
        <w:tc>
          <w:tcPr>
            <w:tcW w:type="dxa" w:w="1048"/>
            <w:vMerge/>
            <w:tcBorders>
              <w:top w:color="080000" w:space="0" w:sz="8" w:val="single"/>
              <w:left w:color="080000" w:space="0" w:sz="8" w:val="single"/>
              <w:bottom w:color="080000" w:space="0" w:sz="8" w:val="single"/>
              <w:right w:color="080000" w:space="0" w:sz="8" w:val="single"/>
            </w:tcBorders>
            <w:vAlign w:val="center"/>
          </w:tcPr>
          <w:p w14:paraId="7333019F">
            <w:pPr>
              <w:numPr>
                <w:ilvl w:val="0"/>
                <w:numId w:val="0"/>
              </w:numPr>
              <w:jc w:val="both"/>
              <w:rPr>
                <w:rFonts w:ascii="微软雅黑" w:cs="微软雅黑" w:eastAsia="微软雅黑" w:hAnsi="微软雅黑" w:hint="eastAsia"/>
                <w:sz w:val="28"/>
                <w:szCs w:val="28"/>
                <w:lang w:eastAsia="zh-CN" w:val="en-US"/>
              </w:rPr>
            </w:pP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545E62B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生物→水文</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586DC93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水生生物通过生命活动，不断改变水的化学成分</w:t>
            </w:r>
          </w:p>
        </w:tc>
      </w:tr>
      <w:tr w14:paraId="05A538FB">
        <w:tblPrEx>
          <w:tblW w:type="dxa" w:w="10458"/>
          <w:jc w:val="center"/>
          <w:tblCellMar>
            <w:top w:type="dxa" w:w="0"/>
            <w:left w:type="dxa" w:w="0"/>
            <w:bottom w:type="dxa" w:w="0"/>
            <w:right w:type="dxa" w:w="0"/>
          </w:tblCellMar>
        </w:tblPrEx>
        <w:trPr>
          <w:trHeight w:val="657"/>
          <w:jc w:val="center"/>
        </w:trPr>
        <w:tc>
          <w:tcPr>
            <w:tcW w:type="dxa" w:w="1048"/>
            <w:vMerge w:val="restart"/>
            <w:tcBorders>
              <w:top w:color="080000" w:space="0" w:sz="8" w:val="single"/>
              <w:left w:color="080000" w:space="0" w:sz="8" w:val="single"/>
              <w:bottom w:color="080000" w:space="0" w:sz="8" w:val="single"/>
              <w:right w:color="080000" w:space="0" w:sz="8" w:val="single"/>
            </w:tcBorders>
            <w:shd w:color="auto" w:fill="auto" w:val="clear"/>
            <w:vAlign w:val="center"/>
          </w:tcPr>
          <w:p w14:paraId="06EF7C4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土壤与生物</w:t>
            </w: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4BF499E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土壤→生物</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79550BB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南方低山丘陵的酸性红壤适合茶树的生长</w:t>
            </w:r>
          </w:p>
        </w:tc>
      </w:tr>
      <w:tr w14:paraId="1A8A6011">
        <w:tblPrEx>
          <w:tblW w:type="dxa" w:w="10458"/>
          <w:jc w:val="center"/>
          <w:tblCellMar>
            <w:top w:type="dxa" w:w="0"/>
            <w:left w:type="dxa" w:w="0"/>
            <w:bottom w:type="dxa" w:w="0"/>
            <w:right w:type="dxa" w:w="0"/>
          </w:tblCellMar>
        </w:tblPrEx>
        <w:trPr>
          <w:trHeight w:val="735"/>
          <w:jc w:val="center"/>
        </w:trPr>
        <w:tc>
          <w:tcPr>
            <w:tcW w:type="dxa" w:w="1048"/>
            <w:vMerge/>
            <w:tcBorders>
              <w:top w:color="080000" w:space="0" w:sz="8" w:val="single"/>
              <w:left w:color="080000" w:space="0" w:sz="8" w:val="single"/>
              <w:bottom w:color="080000" w:space="0" w:sz="8" w:val="single"/>
              <w:right w:color="080000" w:space="0" w:sz="8" w:val="single"/>
            </w:tcBorders>
            <w:vAlign w:val="center"/>
          </w:tcPr>
          <w:p w14:paraId="13F36908">
            <w:pPr>
              <w:numPr>
                <w:ilvl w:val="0"/>
                <w:numId w:val="0"/>
              </w:numPr>
              <w:jc w:val="both"/>
              <w:rPr>
                <w:rFonts w:ascii="微软雅黑" w:cs="微软雅黑" w:eastAsia="微软雅黑" w:hAnsi="微软雅黑" w:hint="eastAsia"/>
                <w:sz w:val="28"/>
                <w:szCs w:val="28"/>
                <w:lang w:eastAsia="zh-CN" w:val="en-US"/>
              </w:rPr>
            </w:pPr>
          </w:p>
        </w:tc>
        <w:tc>
          <w:tcPr>
            <w:tcW w:type="dxa" w:w="1684"/>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28E1D26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生物→土壤</w:t>
            </w:r>
          </w:p>
        </w:tc>
        <w:tc>
          <w:tcPr>
            <w:tcW w:type="dxa" w:w="7726"/>
            <w:tcBorders>
              <w:top w:color="080000" w:space="0" w:sz="8" w:val="single"/>
              <w:left w:color="080000" w:space="0" w:sz="8" w:val="single"/>
              <w:bottom w:color="080000" w:space="0" w:sz="8" w:val="single"/>
              <w:right w:color="080000" w:space="0" w:sz="8" w:val="single"/>
            </w:tcBorders>
            <w:shd w:color="auto" w:fill="auto" w:val="clear"/>
            <w:tcMar>
              <w:top w:type="dxa" w:w="15"/>
              <w:left w:type="dxa" w:w="108"/>
              <w:bottom w:type="dxa" w:w="0"/>
              <w:right w:type="dxa" w:w="108"/>
            </w:tcMar>
            <w:vAlign w:val="center"/>
          </w:tcPr>
          <w:p w14:paraId="1F3A55B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生物在土壤形成过程中起主导作用</w:t>
            </w:r>
          </w:p>
        </w:tc>
      </w:tr>
    </w:tbl>
    <w:p w14:paraId="635F547B">
      <w:pPr>
        <w:numPr>
          <w:ilvl w:val="0"/>
          <w:numId w:val="0"/>
        </w:numPr>
        <w:jc w:val="both"/>
        <w:rPr>
          <w:rFonts w:ascii="微软雅黑" w:cs="微软雅黑" w:eastAsia="微软雅黑" w:hAnsi="微软雅黑" w:hint="eastAsia"/>
          <w:sz w:val="28"/>
          <w:szCs w:val="28"/>
          <w:lang w:eastAsia="zh-CN" w:val="en-US"/>
        </w:rPr>
      </w:pPr>
    </w:p>
    <w:p w14:paraId="1DC9AFC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3.物质循环类型-示意图的判读方法</w:t>
      </w:r>
    </w:p>
    <w:p w14:paraId="0853011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（1）类型：地壳物质循环、大气环流、水循环和生物循环等</w:t>
      </w:r>
    </w:p>
    <w:p w14:paraId="3709D20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（2）作用：反映地理环境各组成要素之间相互联系和相互作用的规律</w:t>
      </w:r>
    </w:p>
    <w:p w14:paraId="6F812D8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（3）物质循环示意图</w:t>
      </w:r>
    </w:p>
    <w:tbl>
      <w:tblPr>
        <w:tblStyle w:val="TableNormal"/>
        <w:tblW w:type="dxa" w:w="10438"/>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822"/>
        <w:gridCol w:w="2920"/>
        <w:gridCol w:w="3380"/>
        <w:gridCol w:w="3316"/>
      </w:tblGrid>
      <w:tr w14:paraId="49EBF9A1">
        <w:tblPrEx>
          <w:tblW w:type="dxa" w:w="10438"/>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trHeight w:val="560"/>
          <w:jc w:val="center"/>
        </w:trPr>
        <w:tc>
          <w:tcPr>
            <w:tcW w:type="dxa" w:w="822"/>
            <w:vAlign w:val="center"/>
          </w:tcPr>
          <w:p w14:paraId="44BEEDF4">
            <w:pPr>
              <w:numPr>
                <w:ilvl w:val="0"/>
                <w:numId w:val="0"/>
              </w:numPr>
              <w:jc w:val="both"/>
              <w:rPr>
                <w:rFonts w:ascii="微软雅黑" w:cs="微软雅黑" w:eastAsia="微软雅黑" w:hAnsi="微软雅黑" w:hint="eastAsia"/>
                <w:sz w:val="28"/>
                <w:szCs w:val="28"/>
                <w:lang w:eastAsia="zh-CN" w:val="en-US"/>
              </w:rPr>
            </w:pPr>
          </w:p>
        </w:tc>
        <w:tc>
          <w:tcPr>
            <w:tcW w:type="dxa" w:w="2920"/>
          </w:tcPr>
          <w:p w14:paraId="30C63AF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地壳物质循环</w:t>
            </w:r>
          </w:p>
        </w:tc>
        <w:tc>
          <w:tcPr>
            <w:tcW w:type="dxa" w:w="3380"/>
          </w:tcPr>
          <w:p w14:paraId="7654EBB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水循环</w:t>
            </w:r>
          </w:p>
        </w:tc>
        <w:tc>
          <w:tcPr>
            <w:tcW w:type="dxa" w:w="3316"/>
          </w:tcPr>
          <w:p w14:paraId="3CAEAED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生物循环</w:t>
            </w:r>
          </w:p>
        </w:tc>
      </w:tr>
      <w:tr w14:paraId="41714EBC">
        <w:tblPrEx>
          <w:tblW w:type="dxa" w:w="10438"/>
          <w:jc w:val="center"/>
          <w:tblLayout w:type="fixed"/>
          <w:tblCellMar>
            <w:top w:type="dxa" w:w="0"/>
            <w:left w:type="dxa" w:w="108"/>
            <w:bottom w:type="dxa" w:w="0"/>
            <w:right w:type="dxa" w:w="108"/>
          </w:tblCellMar>
        </w:tblPrEx>
        <w:trPr>
          <w:trHeight w:val="1141"/>
          <w:jc w:val="center"/>
        </w:trPr>
        <w:tc>
          <w:tcPr>
            <w:tcW w:type="dxa" w:w="822"/>
            <w:vAlign w:val="center"/>
          </w:tcPr>
          <w:p w14:paraId="6A4EFC8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概念</w:t>
            </w:r>
          </w:p>
        </w:tc>
        <w:tc>
          <w:tcPr>
            <w:tcW w:type="dxa" w:w="2920"/>
          </w:tcPr>
          <w:p w14:paraId="3C67DDE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从岩浆到各类岩石，再到新岩浆的产生过程</w:t>
            </w:r>
          </w:p>
        </w:tc>
        <w:tc>
          <w:tcPr>
            <w:tcW w:type="dxa" w:w="3380"/>
          </w:tcPr>
          <w:p w14:paraId="6871A57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自然界的水周而复始连续运动的过程</w:t>
            </w:r>
          </w:p>
        </w:tc>
        <w:tc>
          <w:tcPr>
            <w:tcW w:type="dxa" w:w="3316"/>
          </w:tcPr>
          <w:p w14:paraId="5F320DB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有机质的合成与分解过程</w:t>
            </w:r>
          </w:p>
        </w:tc>
      </w:tr>
      <w:tr w14:paraId="0BD40EEA">
        <w:tblPrEx>
          <w:tblW w:type="dxa" w:w="10438"/>
          <w:jc w:val="center"/>
          <w:tblLayout w:type="fixed"/>
          <w:tblCellMar>
            <w:top w:type="dxa" w:w="0"/>
            <w:left w:type="dxa" w:w="108"/>
            <w:bottom w:type="dxa" w:w="0"/>
            <w:right w:type="dxa" w:w="108"/>
          </w:tblCellMar>
        </w:tblPrEx>
        <w:trPr>
          <w:trHeight w:val="1752"/>
          <w:jc w:val="center"/>
        </w:trPr>
        <w:tc>
          <w:tcPr>
            <w:tcW w:type="dxa" w:w="822"/>
            <w:vAlign w:val="center"/>
          </w:tcPr>
          <w:p w14:paraId="1F06352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环节</w:t>
            </w:r>
          </w:p>
        </w:tc>
        <w:tc>
          <w:tcPr>
            <w:tcW w:type="dxa" w:w="2920"/>
          </w:tcPr>
          <w:p w14:paraId="60767CF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冷却凝固、风化、侵蚀、搬运、堆积、固结成岩、变质、重熔再生</w:t>
            </w:r>
          </w:p>
        </w:tc>
        <w:tc>
          <w:tcPr>
            <w:tcW w:type="dxa" w:w="3380"/>
          </w:tcPr>
          <w:p w14:paraId="1B12B6E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蒸发（蒸腾）、水汽输送、降水、下渗、径流（地表径流、地下径流）</w:t>
            </w:r>
          </w:p>
        </w:tc>
        <w:tc>
          <w:tcPr>
            <w:tcW w:type="dxa" w:w="3316"/>
          </w:tcPr>
          <w:p w14:paraId="531DDFA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吸收作用、光合作用、分解作用</w:t>
            </w:r>
          </w:p>
        </w:tc>
      </w:tr>
      <w:tr w14:paraId="43C69C13">
        <w:tblPrEx>
          <w:tblW w:type="dxa" w:w="10438"/>
          <w:jc w:val="center"/>
          <w:tblLayout w:type="fixed"/>
          <w:tblCellMar>
            <w:top w:type="dxa" w:w="0"/>
            <w:left w:type="dxa" w:w="108"/>
            <w:bottom w:type="dxa" w:w="0"/>
            <w:right w:type="dxa" w:w="108"/>
          </w:tblCellMar>
        </w:tblPrEx>
        <w:trPr>
          <w:trHeight w:val="1661"/>
          <w:jc w:val="center"/>
        </w:trPr>
        <w:tc>
          <w:tcPr>
            <w:tcW w:type="dxa" w:w="822"/>
            <w:vAlign w:val="center"/>
          </w:tcPr>
          <w:p w14:paraId="4C79B03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物质循环简图</w:t>
            </w:r>
          </w:p>
        </w:tc>
        <w:tc>
          <w:tcPr>
            <w:tcW w:type="dxa" w:w="2920"/>
          </w:tcPr>
          <w:p w14:paraId="5F6B210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1133475" cy="942975"/>
                  <wp:effectExtent b="9525" l="0" r="9525" t="0"/>
                  <wp:docPr id="11290" name="图片 1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 name="图片 11290"/>
                          <pic:cNvPicPr>
                            <a:picLocks noChangeArrowheads="1" noChangeAspect="1"/>
                          </pic:cNvPicPr>
                        </pic:nvPicPr>
                        <pic:blipFill>
                          <a:blip cstate="print" r:embed="rId31">
                            <a:extLst>
                              <a:ext uri="{28A0092B-C50C-407E-A947-70E740481C1C}">
                                <a14:useLocalDpi xmlns:a14="http://schemas.microsoft.com/office/drawing/2010/main" val="0"/>
                              </a:ext>
                            </a:extLst>
                          </a:blip>
                          <a:stretch>
                            <a:fillRect/>
                          </a:stretch>
                        </pic:blipFill>
                        <pic:spPr>
                          <a:xfrm>
                            <a:off x="0" y="0"/>
                            <a:ext cx="1133475" cy="942975"/>
                          </a:xfrm>
                          <a:prstGeom prst="rect">
                            <a:avLst/>
                          </a:prstGeom>
                          <a:noFill/>
                          <a:ln>
                            <a:noFill/>
                          </a:ln>
                        </pic:spPr>
                      </pic:pic>
                    </a:graphicData>
                  </a:graphic>
                </wp:inline>
              </w:drawing>
            </w:r>
          </w:p>
        </w:tc>
        <w:tc>
          <w:tcPr>
            <w:tcW w:type="dxa" w:w="3380"/>
          </w:tcPr>
          <w:p w14:paraId="4A34879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1104900" cy="933450"/>
                  <wp:effectExtent b="0" l="0" r="0" t="0"/>
                  <wp:docPr id="11291" name="图片 1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 name="图片 11291"/>
                          <pic:cNvPicPr>
                            <a:picLocks noChangeArrowheads="1" noChangeAspect="1"/>
                          </pic:cNvPicPr>
                        </pic:nvPicPr>
                        <pic:blipFill>
                          <a:blip cstate="print" r:embed="rId32">
                            <a:extLst>
                              <a:ext uri="{28A0092B-C50C-407E-A947-70E740481C1C}">
                                <a14:useLocalDpi xmlns:a14="http://schemas.microsoft.com/office/drawing/2010/main" val="0"/>
                              </a:ext>
                            </a:extLst>
                          </a:blip>
                          <a:stretch>
                            <a:fillRect/>
                          </a:stretch>
                        </pic:blipFill>
                        <pic:spPr>
                          <a:xfrm>
                            <a:off x="0" y="0"/>
                            <a:ext cx="1104900" cy="933450"/>
                          </a:xfrm>
                          <a:prstGeom prst="rect">
                            <a:avLst/>
                          </a:prstGeom>
                          <a:noFill/>
                          <a:ln>
                            <a:noFill/>
                          </a:ln>
                        </pic:spPr>
                      </pic:pic>
                    </a:graphicData>
                  </a:graphic>
                </wp:inline>
              </w:drawing>
            </w:r>
          </w:p>
        </w:tc>
        <w:tc>
          <w:tcPr>
            <w:tcW w:type="dxa" w:w="3316"/>
          </w:tcPr>
          <w:p w14:paraId="4300512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anchor allowOverlap="1" behindDoc="0" distB="0" distL="114300" distR="114300" distT="0" layoutInCell="1" locked="0" relativeHeight="251659264" simplePos="0">
                  <wp:simplePos x="0" y="0"/>
                  <wp:positionH relativeFrom="column">
                    <wp:posOffset>26670</wp:posOffset>
                  </wp:positionH>
                  <wp:positionV relativeFrom="paragraph">
                    <wp:posOffset>-562610</wp:posOffset>
                  </wp:positionV>
                  <wp:extent cx="1231900" cy="748665"/>
                  <wp:effectExtent b="13335" l="0" r="6350" t="0"/>
                  <wp:wrapSquare wrapText="bothSides"/>
                  <wp:docPr descr="1-348.TIF" id="11292" name="图片 1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348.TIF" id="11292" name="图片 11292"/>
                          <pic:cNvPicPr>
                            <a:picLocks noChangeArrowheads="1" noChangeAspect="1"/>
                          </pic:cNvPicPr>
                        </pic:nvPicPr>
                        <pic:blipFill>
                          <a:blip cstate="print" r:embed="rId33">
                            <a:extLst>
                              <a:ext uri="{28A0092B-C50C-407E-A947-70E740481C1C}">
                                <a14:useLocalDpi xmlns:a14="http://schemas.microsoft.com/office/drawing/2010/main" val="0"/>
                              </a:ext>
                            </a:extLst>
                          </a:blip>
                          <a:stretch>
                            <a:fillRect/>
                          </a:stretch>
                        </pic:blipFill>
                        <pic:spPr>
                          <a:xfrm>
                            <a:off x="0" y="0"/>
                            <a:ext cx="1231900" cy="748665"/>
                          </a:xfrm>
                          <a:prstGeom prst="rect">
                            <a:avLst/>
                          </a:prstGeom>
                          <a:noFill/>
                          <a:ln>
                            <a:noFill/>
                          </a:ln>
                        </pic:spPr>
                      </pic:pic>
                    </a:graphicData>
                  </a:graphic>
                </wp:anchor>
              </w:drawing>
            </w:r>
          </w:p>
        </w:tc>
      </w:tr>
      <w:tr w14:paraId="09E9F5C8">
        <w:tblPrEx>
          <w:tblW w:type="dxa" w:w="10438"/>
          <w:jc w:val="center"/>
          <w:tblLayout w:type="fixed"/>
          <w:tblCellMar>
            <w:top w:type="dxa" w:w="0"/>
            <w:left w:type="dxa" w:w="108"/>
            <w:bottom w:type="dxa" w:w="0"/>
            <w:right w:type="dxa" w:w="108"/>
          </w:tblCellMar>
        </w:tblPrEx>
        <w:trPr>
          <w:trHeight w:val="1111"/>
          <w:jc w:val="center"/>
        </w:trPr>
        <w:tc>
          <w:tcPr>
            <w:tcW w:type="dxa" w:w="822"/>
            <w:vAlign w:val="center"/>
          </w:tcPr>
          <w:p w14:paraId="67C1CA9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能量</w:t>
            </w:r>
          </w:p>
        </w:tc>
        <w:tc>
          <w:tcPr>
            <w:tcW w:type="dxa" w:w="2920"/>
          </w:tcPr>
          <w:p w14:paraId="05D88AA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地球内部热能、太阳能、重力能</w:t>
            </w:r>
          </w:p>
        </w:tc>
        <w:tc>
          <w:tcPr>
            <w:tcW w:type="dxa" w:w="3380"/>
          </w:tcPr>
          <w:p w14:paraId="5BD0C55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太阳能（蒸发、水汽输送）、重力能（降水、径流）</w:t>
            </w:r>
          </w:p>
        </w:tc>
        <w:tc>
          <w:tcPr>
            <w:tcW w:type="dxa" w:w="3316"/>
          </w:tcPr>
          <w:p w14:paraId="7FD9CD4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太阳能  化学能  热能</w:t>
            </w:r>
          </w:p>
        </w:tc>
      </w:tr>
      <w:tr w14:paraId="0DA13047">
        <w:tblPrEx>
          <w:tblW w:type="dxa" w:w="10438"/>
          <w:jc w:val="center"/>
          <w:tblLayout w:type="fixed"/>
          <w:tblCellMar>
            <w:top w:type="dxa" w:w="0"/>
            <w:left w:type="dxa" w:w="108"/>
            <w:bottom w:type="dxa" w:w="0"/>
            <w:right w:type="dxa" w:w="108"/>
          </w:tblCellMar>
        </w:tblPrEx>
        <w:trPr>
          <w:trHeight w:val="3864"/>
          <w:jc w:val="center"/>
        </w:trPr>
        <w:tc>
          <w:tcPr>
            <w:tcW w:type="dxa" w:w="822"/>
            <w:vAlign w:val="center"/>
          </w:tcPr>
          <w:p w14:paraId="115A0E0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意 义</w:t>
            </w:r>
          </w:p>
        </w:tc>
        <w:tc>
          <w:tcPr>
            <w:tcW w:type="dxa" w:w="2920"/>
          </w:tcPr>
          <w:p w14:paraId="7AD70D9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①形成了矿产资源；②改变了地表形态，塑造了各种自然景观；③实现了地区之间、圈层之间的物质交换、能量传输；④地表岩石的形成、地貌的变化、土壤层的发育都与此密切相关</w:t>
            </w:r>
          </w:p>
        </w:tc>
        <w:tc>
          <w:tcPr>
            <w:tcW w:type="dxa" w:w="3380"/>
          </w:tcPr>
          <w:p w14:paraId="7B68A9D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①使水体不断更新，维持全球水的动态平衡；②维持不同纬度热量收支平衡；③在地表各圈层之间、海陆之间实现物质迁移和能量交换，塑造地表形态；④影响全球的气候和生态</w:t>
            </w:r>
          </w:p>
        </w:tc>
        <w:tc>
          <w:tcPr>
            <w:tcW w:type="dxa" w:w="3316"/>
          </w:tcPr>
          <w:p w14:paraId="4D31474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①促进自然界物质和化学元素的迁移运动，能量的流动、转化；②联系有机界和无机界；③加快岩石风化，促进土壤形成；④影响并改造大气成分和陆地水成分</w:t>
            </w:r>
          </w:p>
        </w:tc>
      </w:tr>
      <w:tr w14:paraId="391B2FD3">
        <w:tblPrEx>
          <w:tblW w:type="dxa" w:w="10438"/>
          <w:jc w:val="center"/>
          <w:tblLayout w:type="fixed"/>
          <w:tblCellMar>
            <w:top w:type="dxa" w:w="0"/>
            <w:left w:type="dxa" w:w="108"/>
            <w:bottom w:type="dxa" w:w="0"/>
            <w:right w:type="dxa" w:w="108"/>
          </w:tblCellMar>
        </w:tblPrEx>
        <w:trPr>
          <w:trHeight w:val="560"/>
          <w:jc w:val="center"/>
        </w:trPr>
        <w:tc>
          <w:tcPr>
            <w:tcW w:type="dxa" w:w="822"/>
            <w:vAlign w:val="center"/>
          </w:tcPr>
          <w:p w14:paraId="1C0B1A88">
            <w:pPr>
              <w:numPr>
                <w:ilvl w:val="0"/>
                <w:numId w:val="0"/>
              </w:numPr>
              <w:jc w:val="both"/>
              <w:rPr>
                <w:rFonts w:ascii="微软雅黑" w:cs="微软雅黑" w:eastAsia="微软雅黑" w:hAnsi="微软雅黑" w:hint="eastAsia"/>
                <w:sz w:val="28"/>
                <w:szCs w:val="28"/>
                <w:lang w:eastAsia="zh-CN" w:val="en-US"/>
              </w:rPr>
            </w:pPr>
          </w:p>
        </w:tc>
        <w:tc>
          <w:tcPr>
            <w:tcW w:type="dxa" w:w="2920"/>
          </w:tcPr>
          <w:p w14:paraId="05A08B4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热力环流图</w:t>
            </w:r>
          </w:p>
        </w:tc>
        <w:tc>
          <w:tcPr>
            <w:tcW w:type="dxa" w:w="3380"/>
          </w:tcPr>
          <w:p w14:paraId="363C1AD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季风环流图</w:t>
            </w:r>
          </w:p>
        </w:tc>
        <w:tc>
          <w:tcPr>
            <w:tcW w:type="dxa" w:w="3316"/>
          </w:tcPr>
          <w:p w14:paraId="1F4E810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三圈环流图</w:t>
            </w:r>
          </w:p>
        </w:tc>
      </w:tr>
      <w:tr w14:paraId="4680F074">
        <w:tblPrEx>
          <w:tblW w:type="dxa" w:w="10438"/>
          <w:jc w:val="center"/>
          <w:tblLayout w:type="fixed"/>
          <w:tblCellMar>
            <w:top w:type="dxa" w:w="0"/>
            <w:left w:type="dxa" w:w="108"/>
            <w:bottom w:type="dxa" w:w="0"/>
            <w:right w:type="dxa" w:w="108"/>
          </w:tblCellMar>
        </w:tblPrEx>
        <w:trPr>
          <w:trHeight w:val="2001"/>
          <w:jc w:val="center"/>
        </w:trPr>
        <w:tc>
          <w:tcPr>
            <w:tcW w:type="dxa" w:w="822"/>
            <w:vAlign w:val="center"/>
          </w:tcPr>
          <w:p w14:paraId="1202D14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大气环流图</w:t>
            </w:r>
          </w:p>
        </w:tc>
        <w:tc>
          <w:tcPr>
            <w:tcW w:type="dxa" w:w="2920"/>
          </w:tcPr>
          <w:p w14:paraId="0DFB5CD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anchor allowOverlap="1" behindDoc="0" distB="0" distL="114300" distR="114300" distT="0" layoutInCell="1" locked="0" relativeHeight="251660288" simplePos="0">
                  <wp:simplePos x="0" y="0"/>
                  <wp:positionH relativeFrom="column">
                    <wp:posOffset>26035</wp:posOffset>
                  </wp:positionH>
                  <wp:positionV relativeFrom="paragraph">
                    <wp:posOffset>96520</wp:posOffset>
                  </wp:positionV>
                  <wp:extent cx="1363980" cy="933450"/>
                  <wp:effectExtent b="0" l="0" r="7620" t="0"/>
                  <wp:wrapSquare wrapText="bothSides"/>
                  <wp:docPr descr="1-344.TIF" id="11293" name="图片 1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344.TIF" id="11293" name="图片 11293"/>
                          <pic:cNvPicPr>
                            <a:picLocks noChangeArrowheads="1" noChangeAspect="1"/>
                          </pic:cNvPicPr>
                        </pic:nvPicPr>
                        <pic:blipFill>
                          <a:blip cstate="print" r:embed="rId34">
                            <a:extLst>
                              <a:ext uri="{28A0092B-C50C-407E-A947-70E740481C1C}">
                                <a14:useLocalDpi xmlns:a14="http://schemas.microsoft.com/office/drawing/2010/main" val="0"/>
                              </a:ext>
                            </a:extLst>
                          </a:blip>
                          <a:stretch>
                            <a:fillRect/>
                          </a:stretch>
                        </pic:blipFill>
                        <pic:spPr>
                          <a:xfrm>
                            <a:off x="0" y="0"/>
                            <a:ext cx="1363980" cy="933450"/>
                          </a:xfrm>
                          <a:prstGeom prst="rect">
                            <a:avLst/>
                          </a:prstGeom>
                          <a:noFill/>
                          <a:ln>
                            <a:noFill/>
                          </a:ln>
                        </pic:spPr>
                      </pic:pic>
                    </a:graphicData>
                  </a:graphic>
                </wp:anchor>
              </w:drawing>
            </w:r>
          </w:p>
        </w:tc>
        <w:tc>
          <w:tcPr>
            <w:tcW w:type="dxa" w:w="3380"/>
          </w:tcPr>
          <w:p w14:paraId="0BCC7CE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anchor allowOverlap="1" behindDoc="0" distB="0" distL="114300" distR="114300" distT="0" layoutInCell="1" locked="0" relativeHeight="251661312" simplePos="0">
                  <wp:simplePos x="0" y="0"/>
                  <wp:positionH relativeFrom="column">
                    <wp:posOffset>-58420</wp:posOffset>
                  </wp:positionH>
                  <wp:positionV relativeFrom="paragraph">
                    <wp:posOffset>1270</wp:posOffset>
                  </wp:positionV>
                  <wp:extent cx="1863725" cy="762000"/>
                  <wp:effectExtent b="0" l="0" r="3175" t="0"/>
                  <wp:wrapSquare wrapText="bothSides"/>
                  <wp:docPr descr="1-345.TIF" id="11294" name="图片 1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345.TIF" id="11294" name="图片 11294"/>
                          <pic:cNvPicPr>
                            <a:picLocks noChangeArrowheads="1" noChangeAspect="1"/>
                          </pic:cNvPicPr>
                        </pic:nvPicPr>
                        <pic:blipFill>
                          <a:blip cstate="print" r:embed="rId35">
                            <a:extLst>
                              <a:ext uri="{28A0092B-C50C-407E-A947-70E740481C1C}">
                                <a14:useLocalDpi xmlns:a14="http://schemas.microsoft.com/office/drawing/2010/main" val="0"/>
                              </a:ext>
                            </a:extLst>
                          </a:blip>
                          <a:stretch>
                            <a:fillRect/>
                          </a:stretch>
                        </pic:blipFill>
                        <pic:spPr>
                          <a:xfrm>
                            <a:off x="0" y="0"/>
                            <a:ext cx="1863725" cy="762000"/>
                          </a:xfrm>
                          <a:prstGeom prst="rect">
                            <a:avLst/>
                          </a:prstGeom>
                          <a:noFill/>
                          <a:ln>
                            <a:noFill/>
                          </a:ln>
                        </pic:spPr>
                      </pic:pic>
                    </a:graphicData>
                  </a:graphic>
                </wp:anchor>
              </w:drawing>
            </w:r>
          </w:p>
        </w:tc>
        <w:tc>
          <w:tcPr>
            <w:tcW w:type="dxa" w:w="3316"/>
          </w:tcPr>
          <w:p w14:paraId="4B2E85A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anchor allowOverlap="1" behindDoc="0" distB="0" distL="114300" distR="114300" distT="0" layoutInCell="1" locked="0" relativeHeight="251662336" simplePos="0">
                  <wp:simplePos x="0" y="0"/>
                  <wp:positionH relativeFrom="column">
                    <wp:posOffset>-64770</wp:posOffset>
                  </wp:positionH>
                  <wp:positionV relativeFrom="paragraph">
                    <wp:posOffset>1270</wp:posOffset>
                  </wp:positionV>
                  <wp:extent cx="1793240" cy="533400"/>
                  <wp:effectExtent b="0" l="0" r="16510" t="0"/>
                  <wp:wrapSquare wrapText="bothSides"/>
                  <wp:docPr descr="1-346.TIF" id="11295" name="图片 1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346.TIF" id="11295" name="图片 11295"/>
                          <pic:cNvPicPr>
                            <a:picLocks noChangeArrowheads="1" noChangeAspect="1"/>
                          </pic:cNvPicPr>
                        </pic:nvPicPr>
                        <pic:blipFill>
                          <a:blip cstate="print" r:embed="rId36">
                            <a:extLst>
                              <a:ext uri="{28A0092B-C50C-407E-A947-70E740481C1C}">
                                <a14:useLocalDpi xmlns:a14="http://schemas.microsoft.com/office/drawing/2010/main" val="0"/>
                              </a:ext>
                            </a:extLst>
                          </a:blip>
                          <a:stretch>
                            <a:fillRect/>
                          </a:stretch>
                        </pic:blipFill>
                        <pic:spPr>
                          <a:xfrm>
                            <a:off x="0" y="0"/>
                            <a:ext cx="1793240" cy="533400"/>
                          </a:xfrm>
                          <a:prstGeom prst="rect">
                            <a:avLst/>
                          </a:prstGeom>
                          <a:noFill/>
                          <a:ln>
                            <a:noFill/>
                          </a:ln>
                        </pic:spPr>
                      </pic:pic>
                    </a:graphicData>
                  </a:graphic>
                </wp:anchor>
              </w:drawing>
            </w:r>
          </w:p>
        </w:tc>
      </w:tr>
    </w:tbl>
    <w:p w14:paraId="2C0B013D">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二、地理要素间相互作用产生新功能</w:t>
      </w:r>
    </w:p>
    <w:p w14:paraId="78DBFE0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1．生产功能：自然地理环境合成有机物的能力，主要依赖于光合作用。</w:t>
      </w:r>
    </w:p>
    <w:p w14:paraId="651A433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2．平衡功能：通过物质和能量交换，使自然地理环境的性质保持稳定。</w:t>
      </w:r>
    </w:p>
    <w:p w14:paraId="647597C9">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三、自然地理环境整体性的表现</w:t>
      </w:r>
    </w:p>
    <w:tbl>
      <w:tblPr>
        <w:tblStyle w:val="TableNormal"/>
        <w:tblW w:type="dxa" w:w="10458"/>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1054"/>
        <w:gridCol w:w="3135"/>
        <w:gridCol w:w="3183"/>
        <w:gridCol w:w="3086"/>
      </w:tblGrid>
      <w:tr w14:paraId="3DBDAA38">
        <w:tblPrEx>
          <w:tblW w:type="dxa" w:w="10458"/>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rPr>
          <w:trHeight w:val="1605"/>
          <w:jc w:val="center"/>
        </w:trPr>
        <w:tc>
          <w:tcPr>
            <w:tcW w:type="dxa" w:w="1054"/>
            <w:vAlign w:val="center"/>
          </w:tcPr>
          <w:p w14:paraId="1E13A5F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整体性表现</w:t>
            </w:r>
          </w:p>
        </w:tc>
        <w:tc>
          <w:tcPr>
            <w:tcW w:type="dxa" w:w="3135"/>
            <w:vAlign w:val="center"/>
          </w:tcPr>
          <w:p w14:paraId="360CA20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自然地理环境具有统一的演化过程</w:t>
            </w:r>
          </w:p>
        </w:tc>
        <w:tc>
          <w:tcPr>
            <w:tcW w:type="dxa" w:w="3183"/>
            <w:vAlign w:val="center"/>
          </w:tcPr>
          <w:p w14:paraId="773ACE0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地理要素的变化会“牵一发而动全身”</w:t>
            </w:r>
          </w:p>
        </w:tc>
        <w:tc>
          <w:tcPr>
            <w:tcW w:type="dxa" w:w="3086"/>
            <w:vAlign w:val="center"/>
          </w:tcPr>
          <w:p w14:paraId="72B90E5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一个区域的变化不可避免地影响到其他地区</w:t>
            </w:r>
          </w:p>
        </w:tc>
      </w:tr>
      <w:tr w14:paraId="67A9F746">
        <w:tblPrEx>
          <w:tblW w:type="dxa" w:w="10458"/>
          <w:jc w:val="center"/>
          <w:tblCellMar>
            <w:top w:type="dxa" w:w="0"/>
            <w:left w:type="dxa" w:w="108"/>
            <w:bottom w:type="dxa" w:w="0"/>
            <w:right w:type="dxa" w:w="108"/>
          </w:tblCellMar>
        </w:tblPrEx>
        <w:trPr>
          <w:trHeight w:val="1738"/>
          <w:jc w:val="center"/>
        </w:trPr>
        <w:tc>
          <w:tcPr>
            <w:tcW w:type="dxa" w:w="1054"/>
            <w:vMerge w:val="restart"/>
            <w:vAlign w:val="center"/>
          </w:tcPr>
          <w:p w14:paraId="3588B9C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意义</w:t>
            </w:r>
          </w:p>
        </w:tc>
        <w:tc>
          <w:tcPr>
            <w:tcW w:type="dxa" w:w="3135"/>
            <w:vAlign w:val="center"/>
          </w:tcPr>
          <w:p w14:paraId="7FCB316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自然地理环境具有统一的演化过程，保证了自然地理要素之间的协调</w:t>
            </w:r>
          </w:p>
        </w:tc>
        <w:tc>
          <w:tcPr>
            <w:tcW w:type="dxa" w:w="3183"/>
            <w:vAlign w:val="center"/>
          </w:tcPr>
          <w:p w14:paraId="26BAFC5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遵循自然地理环境的整体性规律，并以此指导人们的生产、生活实践。</w:t>
            </w:r>
          </w:p>
        </w:tc>
        <w:tc>
          <w:tcPr>
            <w:tcW w:type="dxa" w:w="3086"/>
            <w:vAlign w:val="center"/>
          </w:tcPr>
          <w:p w14:paraId="1FD75EA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全球共同努力保护人类共同的家园——地球</w:t>
            </w:r>
          </w:p>
        </w:tc>
      </w:tr>
      <w:tr w14:paraId="2413ED95">
        <w:tblPrEx>
          <w:tblW w:type="dxa" w:w="10458"/>
          <w:jc w:val="center"/>
          <w:tblCellMar>
            <w:top w:type="dxa" w:w="0"/>
            <w:left w:type="dxa" w:w="108"/>
            <w:bottom w:type="dxa" w:w="0"/>
            <w:right w:type="dxa" w:w="108"/>
          </w:tblCellMar>
        </w:tblPrEx>
        <w:trPr>
          <w:trHeight w:val="1082"/>
          <w:jc w:val="center"/>
        </w:trPr>
        <w:tc>
          <w:tcPr>
            <w:tcW w:type="dxa" w:w="1054"/>
            <w:vMerge/>
            <w:vAlign w:val="center"/>
          </w:tcPr>
          <w:p w14:paraId="2DF4415A">
            <w:pPr>
              <w:numPr>
                <w:ilvl w:val="0"/>
                <w:numId w:val="0"/>
              </w:numPr>
              <w:jc w:val="both"/>
              <w:rPr>
                <w:rFonts w:ascii="微软雅黑" w:cs="微软雅黑" w:eastAsia="微软雅黑" w:hAnsi="微软雅黑" w:hint="eastAsia"/>
                <w:sz w:val="28"/>
                <w:szCs w:val="28"/>
                <w:lang w:eastAsia="zh-CN" w:val="en-US"/>
              </w:rPr>
            </w:pPr>
          </w:p>
        </w:tc>
        <w:tc>
          <w:tcPr>
            <w:tcW w:type="dxa" w:w="9404"/>
            <w:gridSpan w:val="3"/>
            <w:vAlign w:val="center"/>
          </w:tcPr>
          <w:p w14:paraId="525923F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如生态脆弱的山区，应注意对植被的保护，以防因破坏植被造成水土流失、荒漠化等生态问题。</w:t>
            </w:r>
          </w:p>
        </w:tc>
      </w:tr>
    </w:tbl>
    <w:p w14:paraId="7FBA0545">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114300" distR="114300" distT="0">
            <wp:extent cx="5139690" cy="2272665"/>
            <wp:effectExtent b="13335" l="0" r="3810" t="0"/>
            <wp:docPr descr="图片1"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图片1" id="1" name="图片 1"/>
                    <pic:cNvPicPr>
                      <a:picLocks noChangeAspect="1"/>
                    </pic:cNvPicPr>
                  </pic:nvPicPr>
                  <pic:blipFill>
                    <a:blip r:embed="rId37"/>
                    <a:stretch>
                      <a:fillRect/>
                    </a:stretch>
                  </pic:blipFill>
                  <pic:spPr>
                    <a:xfrm>
                      <a:off x="0" y="0"/>
                      <a:ext cx="5139690" cy="2272665"/>
                    </a:xfrm>
                    <a:prstGeom prst="rect">
                      <a:avLst/>
                    </a:prstGeom>
                  </pic:spPr>
                </pic:pic>
              </a:graphicData>
            </a:graphic>
          </wp:inline>
        </w:drawing>
      </w:r>
      <w:r>
        <w:rPr>
          <w:rFonts w:ascii="微软雅黑" w:cs="微软雅黑" w:eastAsia="微软雅黑" w:hAnsi="微软雅黑" w:hint="eastAsia"/>
          <w:sz w:val="28"/>
          <w:szCs w:val="28"/>
          <w:lang w:eastAsia="zh-CN" w:val="en-US"/>
        </w:rPr>
        <w:drawing>
          <wp:inline distB="0" distL="0" distR="0" distT="0">
            <wp:extent cx="4602480" cy="2080895"/>
            <wp:effectExtent b="14605" l="0" r="7620" t="0"/>
            <wp:docPr id="259072" name="图片 25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72" name="图片 259072"/>
                    <pic:cNvPicPr>
                      <a:picLocks noChangeArrowheads="1" noChangeAspect="1"/>
                    </pic:cNvPicPr>
                  </pic:nvPicPr>
                  <pic:blipFill>
                    <a:blip cstate="print" r:embed="rId38">
                      <a:extLst>
                        <a:ext uri="{28A0092B-C50C-407E-A947-70E740481C1C}">
                          <a14:useLocalDpi xmlns:a14="http://schemas.microsoft.com/office/drawing/2010/main" val="0"/>
                        </a:ext>
                      </a:extLst>
                    </a:blip>
                    <a:stretch>
                      <a:fillRect/>
                    </a:stretch>
                  </pic:blipFill>
                  <pic:spPr>
                    <a:xfrm>
                      <a:off x="0" y="0"/>
                      <a:ext cx="4602480" cy="2080895"/>
                    </a:xfrm>
                    <a:prstGeom prst="rect">
                      <a:avLst/>
                    </a:prstGeom>
                    <a:noFill/>
                    <a:ln>
                      <a:noFill/>
                    </a:ln>
                  </pic:spPr>
                </pic:pic>
              </a:graphicData>
            </a:graphic>
          </wp:inline>
        </w:drawing>
      </w:r>
    </w:p>
    <w:p w14:paraId="55EEA2F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例：我国西北内陆地区（对照上图讲述：）位于我国西北内陆，距海洋远，降水少，干旱是本区最突出的自然地理特征。</w:t>
      </w:r>
    </w:p>
    <w:p w14:paraId="0DD75A6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干旱的大陆性气候→地表水贫乏，河流不发育，且多为内流河→多戈壁和沙漠（物理风化和风力作用）→植被稀少，草原面积广阔→土壤发育差，有机质含量少→畜牧业发达，种植业为灌溉农业。</w:t>
      </w:r>
    </w:p>
    <w:p w14:paraId="33F2E2F6">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四、利用整体性原理分析地理问题（通过逻辑链条间接影响，存在因果关系）</w:t>
      </w:r>
    </w:p>
    <w:p w14:paraId="2C726C6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（1）分析地理环境要素与环境总体特征协调一致的关系。</w:t>
      </w:r>
    </w:p>
    <w:p w14:paraId="1A81AC7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分析某一区域景观的成因，需结合地理位置分析气温、降水等对生物景观的影响。</w:t>
      </w:r>
    </w:p>
    <w:p w14:paraId="204A370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（2）分析地理环境某一要素变化导致其他要素甚至整个环境的变化。</w:t>
      </w:r>
    </w:p>
    <w:p w14:paraId="3FD27C9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在分析具体问题时要遵循“牵一发而动全身”的思路，首先明确人类活动“牵”的“一发”是指哪一要素，进而逐一分析“一发”的变化所引起的其他要素发生的变化，最终导致“全身”呈现出怎样的变化。</w:t>
      </w:r>
    </w:p>
    <w:p w14:paraId="22B7F61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（3）根据不同区域之间的联系，分析一个区域的变化对其他区域的影响。</w:t>
      </w:r>
    </w:p>
    <w:p w14:paraId="7553057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常结合某一地区环境的变化分析环境问题成因；结合题目提供的自然现象或过程，提取出所描述的自然地理要素，分析与相关地区内在的关联性和演变运动过程的因果关系。</w:t>
      </w:r>
    </w:p>
    <w:p w14:paraId="19443AC6">
      <w:pPr>
        <w:numPr>
          <w:ilvl w:val="0"/>
          <w:numId w:val="0"/>
        </w:numPr>
        <w:jc w:val="center"/>
        <w:rPr>
          <w:rFonts w:ascii="微软雅黑" w:cs="微软雅黑" w:eastAsia="微软雅黑" w:hAnsi="微软雅黑" w:hint="eastAsia"/>
          <w:b/>
          <w:bCs/>
          <w:sz w:val="28"/>
          <w:szCs w:val="28"/>
          <w:lang w:eastAsia="zh-CN" w:val="en-US"/>
        </w:rPr>
      </w:pPr>
    </w:p>
    <w:p w14:paraId="1444D753">
      <w:pPr>
        <w:numPr>
          <w:ilvl w:val="0"/>
          <w:numId w:val="0"/>
        </w:numPr>
        <w:jc w:val="center"/>
        <w:rPr>
          <w:rFonts w:ascii="微软雅黑" w:cs="微软雅黑" w:eastAsia="微软雅黑" w:hAnsi="微软雅黑" w:hint="eastAsia"/>
          <w:b/>
          <w:bCs/>
          <w:sz w:val="28"/>
          <w:szCs w:val="28"/>
          <w:lang w:eastAsia="zh-CN" w:val="en-US"/>
        </w:rPr>
      </w:pPr>
    </w:p>
    <w:p w14:paraId="33D82123">
      <w:pPr>
        <w:numPr>
          <w:ilvl w:val="0"/>
          <w:numId w:val="0"/>
        </w:numPr>
        <w:jc w:val="center"/>
        <w:rPr>
          <w:rFonts w:ascii="微软雅黑" w:cs="微软雅黑" w:eastAsia="微软雅黑" w:hAnsi="微软雅黑" w:hint="eastAsia"/>
          <w:b/>
          <w:bCs/>
          <w:sz w:val="28"/>
          <w:szCs w:val="28"/>
          <w:lang w:eastAsia="zh-CN" w:val="en-US"/>
        </w:rPr>
      </w:pPr>
    </w:p>
    <w:p w14:paraId="76F04F08">
      <w:pPr>
        <w:numPr>
          <w:ilvl w:val="0"/>
          <w:numId w:val="0"/>
        </w:numPr>
        <w:jc w:val="center"/>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四、自然环境的地域差异性</w:t>
      </w:r>
    </w:p>
    <w:p w14:paraId="4C33B2DC">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一、陆地自然带</w:t>
      </w:r>
    </w:p>
    <w:p w14:paraId="52E70B5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1．概念：由于纬度位置、 海陆位置不同，分别具有一定的热量和水分组合，形成不同的气候类型以及与之相对应的植被和土壤类型（自然带的标志），从而形成了具有一定宽度、呈带状分布的陆地环境自然带，既体现了地理环境的差异性，又反映出地理环境的整体性，是地理环境的综合表现。</w:t>
      </w:r>
    </w:p>
    <w:p w14:paraId="5399BAC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2．自然带分布模式图</w:t>
      </w:r>
    </w:p>
    <w:p w14:paraId="342C2604">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6085205" cy="1482090"/>
            <wp:effectExtent b="3810" l="0" r="10795" t="0"/>
            <wp:docPr id="259073" name="图片 25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73" name="图片 259073"/>
                    <pic:cNvPicPr>
                      <a:picLocks noChangeArrowheads="1" noChangeAspect="1"/>
                    </pic:cNvPicPr>
                  </pic:nvPicPr>
                  <pic:blipFill>
                    <a:blip r:embed="rId39">
                      <a:extLst>
                        <a:ext uri="{BEBA8EAE-BF5A-486C-A8C5-ECC9F3942E4B}">
                          <a14:imgProps xmlns:a14="http://schemas.microsoft.com/office/drawing/2010/main">
                            <a14:imgLayer r:embed="rId4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085205" cy="1482090"/>
                    </a:xfrm>
                    <a:prstGeom prst="rect">
                      <a:avLst/>
                    </a:prstGeom>
                    <a:noFill/>
                    <a:ln>
                      <a:noFill/>
                    </a:ln>
                  </pic:spPr>
                </pic:pic>
              </a:graphicData>
            </a:graphic>
          </wp:inline>
        </w:drawing>
      </w:r>
    </w:p>
    <w:p w14:paraId="6D84D355">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2629535" cy="2715260"/>
            <wp:effectExtent b="46990" l="38100" r="56515" t="38100"/>
            <wp:docPr id="259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74" name="图片 1"/>
                    <pic:cNvPicPr>
                      <a:picLocks noChangeAspect="1"/>
                    </pic:cNvPicPr>
                  </pic:nvPicPr>
                  <pic:blipFill>
                    <a:blip r:embed="rId41">
                      <a:extLst>
                        <a:ext uri="{28A0092B-C50C-407E-A947-70E740481C1C}">
                          <a14:useLocalDpi xmlns:a14="http://schemas.microsoft.com/office/drawing/2010/main" val="0"/>
                        </a:ext>
                      </a:extLst>
                    </a:blip>
                    <a:srcRect b="3402" l="24877" r="24540" t="15518"/>
                    <a:stretch>
                      <a:fillRect/>
                    </a:stretch>
                  </pic:blipFill>
                  <pic:spPr>
                    <a:xfrm>
                      <a:off x="0" y="0"/>
                      <a:ext cx="2629535" cy="2715260"/>
                    </a:xfrm>
                    <a:prstGeom prst="rect">
                      <a:avLst/>
                    </a:prstGeom>
                    <a:ln w="38100">
                      <a:solidFill>
                        <a:schemeClr val="tx1"/>
                      </a:solidFill>
                    </a:ln>
                  </pic:spPr>
                </pic:pic>
              </a:graphicData>
            </a:graphic>
          </wp:inline>
        </w:drawing>
      </w:r>
      <w:r>
        <w:rPr>
          <w:rFonts w:ascii="微软雅黑" w:cs="微软雅黑" w:eastAsia="微软雅黑" w:hAnsi="微软雅黑" w:hint="eastAsia"/>
          <w:sz w:val="28"/>
          <w:szCs w:val="28"/>
          <w:lang w:eastAsia="zh-CN" w:val="en-US"/>
        </w:rPr>
        <w:t xml:space="preserve">    </w:t>
      </w:r>
      <w:r>
        <w:rPr>
          <w:rFonts w:ascii="微软雅黑" w:cs="微软雅黑" w:eastAsia="微软雅黑" w:hAnsi="微软雅黑" w:hint="eastAsia"/>
          <w:sz w:val="28"/>
          <w:szCs w:val="28"/>
          <w:lang w:eastAsia="zh-CN" w:val="en-US"/>
        </w:rPr>
        <w:drawing>
          <wp:inline distB="0" distL="0" distR="0" distT="0">
            <wp:extent cx="2729230" cy="2762885"/>
            <wp:effectExtent b="56515" l="38100" r="52070" t="38100"/>
            <wp:docPr id="2590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75" name="图片 7"/>
                    <pic:cNvPicPr>
                      <a:picLocks noChangeAspect="1"/>
                    </pic:cNvPicPr>
                  </pic:nvPicPr>
                  <pic:blipFill>
                    <a:blip cstate="print" r:embed="rId42">
                      <a:grayscl/>
                      <a:extLst>
                        <a:ext uri="{28A0092B-C50C-407E-A947-70E740481C1C}">
                          <a14:useLocalDpi xmlns:a14="http://schemas.microsoft.com/office/drawing/2010/main" val="0"/>
                        </a:ext>
                      </a:extLst>
                    </a:blip>
                    <a:srcRect b="3606" l="24564" r="23847" t="15488"/>
                    <a:stretch>
                      <a:fillRect/>
                    </a:stretch>
                  </pic:blipFill>
                  <pic:spPr>
                    <a:xfrm>
                      <a:off x="0" y="0"/>
                      <a:ext cx="2729230" cy="2762885"/>
                    </a:xfrm>
                    <a:prstGeom prst="rect">
                      <a:avLst/>
                    </a:prstGeom>
                    <a:ln w="38100">
                      <a:solidFill>
                        <a:schemeClr val="tx1"/>
                      </a:solidFill>
                    </a:ln>
                  </pic:spPr>
                </pic:pic>
              </a:graphicData>
            </a:graphic>
          </wp:inline>
        </w:drawing>
      </w:r>
    </w:p>
    <w:p w14:paraId="5754875B">
      <w:pPr>
        <w:numPr>
          <w:ilvl w:val="0"/>
          <w:numId w:val="0"/>
        </w:numPr>
        <w:jc w:val="both"/>
        <w:rPr>
          <w:rFonts w:ascii="微软雅黑" w:cs="微软雅黑" w:eastAsia="微软雅黑" w:hAnsi="微软雅黑" w:hint="eastAsia"/>
          <w:sz w:val="28"/>
          <w:szCs w:val="28"/>
          <w:lang w:eastAsia="zh-CN" w:val="en-US"/>
        </w:rPr>
      </w:pPr>
    </w:p>
    <w:p w14:paraId="4A12811D">
      <w:pPr>
        <w:numPr>
          <w:ilvl w:val="0"/>
          <w:numId w:val="0"/>
        </w:numPr>
        <w:jc w:val="both"/>
        <w:rPr>
          <w:rFonts w:ascii="微软雅黑" w:cs="微软雅黑" w:eastAsia="微软雅黑" w:hAnsi="微软雅黑" w:hint="eastAsia"/>
          <w:sz w:val="28"/>
          <w:szCs w:val="28"/>
          <w:lang w:eastAsia="zh-CN" w:val="en-US"/>
        </w:rPr>
      </w:pPr>
    </w:p>
    <w:p w14:paraId="692BF90D">
      <w:pPr>
        <w:numPr>
          <w:ilvl w:val="0"/>
          <w:numId w:val="0"/>
        </w:numPr>
        <w:jc w:val="both"/>
        <w:rPr>
          <w:rFonts w:ascii="微软雅黑" w:cs="微软雅黑" w:eastAsia="微软雅黑" w:hAnsi="微软雅黑" w:hint="eastAsia"/>
          <w:sz w:val="28"/>
          <w:szCs w:val="28"/>
          <w:lang w:eastAsia="zh-CN" w:val="en-US"/>
        </w:rPr>
      </w:pPr>
    </w:p>
    <w:p w14:paraId="149B475E">
      <w:pPr>
        <w:numPr>
          <w:ilvl w:val="0"/>
          <w:numId w:val="0"/>
        </w:numPr>
        <w:jc w:val="both"/>
        <w:rPr>
          <w:rFonts w:ascii="微软雅黑" w:cs="微软雅黑" w:eastAsia="微软雅黑" w:hAnsi="微软雅黑" w:hint="eastAsia"/>
          <w:sz w:val="28"/>
          <w:szCs w:val="28"/>
          <w:lang w:eastAsia="zh-CN" w:val="en-US"/>
        </w:rPr>
      </w:pPr>
    </w:p>
    <w:p w14:paraId="5A302CFD">
      <w:pPr>
        <w:numPr>
          <w:ilvl w:val="0"/>
          <w:numId w:val="0"/>
        </w:numPr>
        <w:jc w:val="both"/>
        <w:rPr>
          <w:rFonts w:ascii="微软雅黑" w:cs="微软雅黑" w:eastAsia="微软雅黑" w:hAnsi="微软雅黑" w:hint="eastAsia"/>
          <w:sz w:val="28"/>
          <w:szCs w:val="28"/>
          <w:lang w:eastAsia="zh-CN" w:val="en-US"/>
        </w:rPr>
      </w:pPr>
    </w:p>
    <w:p w14:paraId="1965C4E9">
      <w:pPr>
        <w:numPr>
          <w:ilvl w:val="0"/>
          <w:numId w:val="0"/>
        </w:numPr>
        <w:jc w:val="both"/>
        <w:rPr>
          <w:rFonts w:ascii="微软雅黑" w:cs="微软雅黑" w:eastAsia="微软雅黑" w:hAnsi="微软雅黑" w:hint="eastAsia"/>
          <w:sz w:val="28"/>
          <w:szCs w:val="28"/>
          <w:lang w:eastAsia="zh-CN" w:val="en-US"/>
        </w:rPr>
      </w:pPr>
    </w:p>
    <w:p w14:paraId="58F7BD50">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二、自然地理环境的地域分异规律</w:t>
      </w:r>
    </w:p>
    <w:tbl>
      <w:tblPr>
        <w:tblStyle w:val="TableNormal"/>
        <w:tblW w:type="dxa" w:w="10277"/>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432"/>
        <w:gridCol w:w="1156"/>
        <w:gridCol w:w="1359"/>
        <w:gridCol w:w="1246"/>
        <w:gridCol w:w="1532"/>
        <w:gridCol w:w="1345"/>
        <w:gridCol w:w="51"/>
        <w:gridCol w:w="3156"/>
      </w:tblGrid>
      <w:tr w14:paraId="64515A22">
        <w:tblPrEx>
          <w:tblW w:type="dxa" w:w="10277"/>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trHeight w:val="634"/>
          <w:jc w:val="center"/>
        </w:trPr>
        <w:tc>
          <w:tcPr>
            <w:tcW w:type="dxa" w:w="1588"/>
            <w:gridSpan w:val="2"/>
            <w:vMerge w:val="restart"/>
            <w:vAlign w:val="center"/>
          </w:tcPr>
          <w:p w14:paraId="22EC4FA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地域分异规律</w:t>
            </w:r>
          </w:p>
        </w:tc>
        <w:tc>
          <w:tcPr>
            <w:tcW w:type="dxa" w:w="1359"/>
            <w:vMerge w:val="restart"/>
            <w:vAlign w:val="center"/>
          </w:tcPr>
          <w:p w14:paraId="638D3B6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图示</w:t>
            </w:r>
          </w:p>
        </w:tc>
        <w:tc>
          <w:tcPr>
            <w:tcW w:type="dxa" w:w="2778"/>
            <w:gridSpan w:val="2"/>
            <w:vAlign w:val="center"/>
          </w:tcPr>
          <w:p w14:paraId="6ADA2E1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变化规律</w:t>
            </w:r>
          </w:p>
        </w:tc>
        <w:tc>
          <w:tcPr>
            <w:tcW w:type="dxa" w:w="1396"/>
            <w:gridSpan w:val="2"/>
            <w:vMerge w:val="restart"/>
            <w:vAlign w:val="center"/>
          </w:tcPr>
          <w:p w14:paraId="54B1356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主导因素</w:t>
            </w:r>
          </w:p>
        </w:tc>
        <w:tc>
          <w:tcPr>
            <w:tcW w:type="dxa" w:w="3156"/>
            <w:vMerge w:val="restart"/>
            <w:vAlign w:val="center"/>
          </w:tcPr>
          <w:p w14:paraId="3FDF762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典型地区</w:t>
            </w:r>
          </w:p>
        </w:tc>
      </w:tr>
      <w:tr w14:paraId="6E71C7B0">
        <w:tblPrEx>
          <w:tblW w:type="dxa" w:w="10277"/>
          <w:jc w:val="center"/>
          <w:tblLayout w:type="fixed"/>
          <w:tblCellMar>
            <w:top w:type="dxa" w:w="0"/>
            <w:left w:type="dxa" w:w="108"/>
            <w:bottom w:type="dxa" w:w="0"/>
            <w:right w:type="dxa" w:w="108"/>
          </w:tblCellMar>
        </w:tblPrEx>
        <w:trPr>
          <w:trHeight w:val="1259"/>
          <w:jc w:val="center"/>
        </w:trPr>
        <w:tc>
          <w:tcPr>
            <w:tcW w:type="dxa" w:w="1588"/>
            <w:gridSpan w:val="2"/>
            <w:vMerge/>
          </w:tcPr>
          <w:p w14:paraId="5D923DDB">
            <w:pPr>
              <w:numPr>
                <w:ilvl w:val="0"/>
                <w:numId w:val="0"/>
              </w:numPr>
              <w:jc w:val="both"/>
              <w:rPr>
                <w:rFonts w:ascii="微软雅黑" w:cs="微软雅黑" w:eastAsia="微软雅黑" w:hAnsi="微软雅黑" w:hint="eastAsia"/>
                <w:sz w:val="28"/>
                <w:szCs w:val="28"/>
                <w:lang w:eastAsia="zh-CN" w:val="en-US"/>
              </w:rPr>
            </w:pPr>
          </w:p>
        </w:tc>
        <w:tc>
          <w:tcPr>
            <w:tcW w:type="dxa" w:w="1359"/>
            <w:vMerge/>
          </w:tcPr>
          <w:p w14:paraId="0EB473C8">
            <w:pPr>
              <w:numPr>
                <w:ilvl w:val="0"/>
                <w:numId w:val="0"/>
              </w:numPr>
              <w:jc w:val="both"/>
              <w:rPr>
                <w:rFonts w:ascii="微软雅黑" w:cs="微软雅黑" w:eastAsia="微软雅黑" w:hAnsi="微软雅黑" w:hint="eastAsia"/>
                <w:sz w:val="28"/>
                <w:szCs w:val="28"/>
                <w:lang w:eastAsia="zh-CN" w:val="en-US"/>
              </w:rPr>
            </w:pPr>
          </w:p>
        </w:tc>
        <w:tc>
          <w:tcPr>
            <w:tcW w:type="dxa" w:w="1246"/>
            <w:vAlign w:val="center"/>
          </w:tcPr>
          <w:p w14:paraId="2B7818C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延伸方向</w:t>
            </w:r>
          </w:p>
        </w:tc>
        <w:tc>
          <w:tcPr>
            <w:tcW w:type="dxa" w:w="1532"/>
            <w:vAlign w:val="center"/>
          </w:tcPr>
          <w:p w14:paraId="0B894D0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更替方向</w:t>
            </w:r>
          </w:p>
        </w:tc>
        <w:tc>
          <w:tcPr>
            <w:tcW w:type="dxa" w:w="1396"/>
            <w:gridSpan w:val="2"/>
            <w:vMerge/>
          </w:tcPr>
          <w:p w14:paraId="78B04A7E">
            <w:pPr>
              <w:numPr>
                <w:ilvl w:val="0"/>
                <w:numId w:val="0"/>
              </w:numPr>
              <w:jc w:val="both"/>
              <w:rPr>
                <w:rFonts w:ascii="微软雅黑" w:cs="微软雅黑" w:eastAsia="微软雅黑" w:hAnsi="微软雅黑" w:hint="eastAsia"/>
                <w:sz w:val="28"/>
                <w:szCs w:val="28"/>
                <w:lang w:eastAsia="zh-CN" w:val="en-US"/>
              </w:rPr>
            </w:pPr>
          </w:p>
        </w:tc>
        <w:tc>
          <w:tcPr>
            <w:tcW w:type="dxa" w:w="3156"/>
            <w:vMerge/>
          </w:tcPr>
          <w:p w14:paraId="21D13E8B">
            <w:pPr>
              <w:numPr>
                <w:ilvl w:val="0"/>
                <w:numId w:val="0"/>
              </w:numPr>
              <w:jc w:val="both"/>
              <w:rPr>
                <w:rFonts w:ascii="微软雅黑" w:cs="微软雅黑" w:eastAsia="微软雅黑" w:hAnsi="微软雅黑" w:hint="eastAsia"/>
                <w:sz w:val="28"/>
                <w:szCs w:val="28"/>
                <w:lang w:eastAsia="zh-CN" w:val="en-US"/>
              </w:rPr>
            </w:pPr>
          </w:p>
        </w:tc>
      </w:tr>
      <w:tr w14:paraId="3C153C72">
        <w:tblPrEx>
          <w:tblW w:type="dxa" w:w="10277"/>
          <w:jc w:val="center"/>
          <w:tblLayout w:type="fixed"/>
          <w:tblCellMar>
            <w:top w:type="dxa" w:w="0"/>
            <w:left w:type="dxa" w:w="108"/>
            <w:bottom w:type="dxa" w:w="0"/>
            <w:right w:type="dxa" w:w="108"/>
          </w:tblCellMar>
        </w:tblPrEx>
        <w:trPr>
          <w:trHeight w:val="2508"/>
          <w:jc w:val="center"/>
        </w:trPr>
        <w:tc>
          <w:tcPr>
            <w:tcW w:type="dxa" w:w="432"/>
            <w:vMerge w:val="restart"/>
            <w:vAlign w:val="center"/>
          </w:tcPr>
          <w:p w14:paraId="145197C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水平地带性</w:t>
            </w:r>
          </w:p>
        </w:tc>
        <w:tc>
          <w:tcPr>
            <w:tcW w:type="dxa" w:w="1156"/>
            <w:vMerge w:val="restart"/>
            <w:vAlign w:val="center"/>
          </w:tcPr>
          <w:p w14:paraId="0D04706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由赤道到两极的地域分异规律</w:t>
            </w:r>
          </w:p>
        </w:tc>
        <w:tc>
          <w:tcPr>
            <w:tcW w:type="dxa" w:w="1359"/>
            <w:vAlign w:val="center"/>
          </w:tcPr>
          <w:p w14:paraId="4FA9E76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682625" cy="557530"/>
                  <wp:effectExtent b="13970" l="0" r="3175" t="0"/>
                  <wp:docPr descr="1-362.TIF" id="259076" name="图片 25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362.TIF" id="259076" name="图片 259076"/>
                          <pic:cNvPicPr>
                            <a:picLocks noChangeArrowheads="1" noChangeAspect="1"/>
                          </pic:cNvPicPr>
                        </pic:nvPicPr>
                        <pic:blipFill>
                          <a:blip cstate="print" r:embed="rId43">
                            <a:extLst>
                              <a:ext uri="{28A0092B-C50C-407E-A947-70E740481C1C}">
                                <a14:useLocalDpi xmlns:a14="http://schemas.microsoft.com/office/drawing/2010/main" val="0"/>
                              </a:ext>
                            </a:extLst>
                          </a:blip>
                          <a:stretch>
                            <a:fillRect/>
                          </a:stretch>
                        </pic:blipFill>
                        <pic:spPr>
                          <a:xfrm>
                            <a:off x="0" y="0"/>
                            <a:ext cx="682625" cy="557530"/>
                          </a:xfrm>
                          <a:prstGeom prst="rect">
                            <a:avLst/>
                          </a:prstGeom>
                          <a:noFill/>
                          <a:ln>
                            <a:noFill/>
                          </a:ln>
                        </pic:spPr>
                      </pic:pic>
                    </a:graphicData>
                  </a:graphic>
                </wp:inline>
              </w:drawing>
            </w:r>
          </w:p>
        </w:tc>
        <w:tc>
          <w:tcPr>
            <w:tcW w:type="dxa" w:w="1246"/>
            <w:vAlign w:val="center"/>
          </w:tcPr>
          <w:p w14:paraId="1E61ED2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纬线方向(东西方向)</w:t>
            </w:r>
          </w:p>
        </w:tc>
        <w:tc>
          <w:tcPr>
            <w:tcW w:type="dxa" w:w="1532"/>
            <w:vAlign w:val="center"/>
          </w:tcPr>
          <w:p w14:paraId="6ECC431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经线方向(南北方向)</w:t>
            </w:r>
          </w:p>
        </w:tc>
        <w:tc>
          <w:tcPr>
            <w:tcW w:type="dxa" w:w="1396"/>
            <w:gridSpan w:val="2"/>
            <w:vAlign w:val="center"/>
          </w:tcPr>
          <w:p w14:paraId="5F1484D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太阳辐射纬度差异导致 的热量差异</w:t>
            </w:r>
          </w:p>
        </w:tc>
        <w:tc>
          <w:tcPr>
            <w:tcW w:type="dxa" w:w="3156"/>
            <w:vAlign w:val="center"/>
          </w:tcPr>
          <w:p w14:paraId="7ED3EF2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低纬度和高纬度的低平地区及中纬度一定范围内</w:t>
            </w:r>
          </w:p>
        </w:tc>
      </w:tr>
      <w:tr w14:paraId="61968378">
        <w:tblPrEx>
          <w:tblW w:type="dxa" w:w="10277"/>
          <w:jc w:val="center"/>
          <w:tblLayout w:type="fixed"/>
          <w:tblCellMar>
            <w:top w:type="dxa" w:w="0"/>
            <w:left w:type="dxa" w:w="108"/>
            <w:bottom w:type="dxa" w:w="0"/>
            <w:right w:type="dxa" w:w="108"/>
          </w:tblCellMar>
        </w:tblPrEx>
        <w:trPr>
          <w:trHeight w:val="1884"/>
          <w:jc w:val="center"/>
        </w:trPr>
        <w:tc>
          <w:tcPr>
            <w:tcW w:type="dxa" w:w="432"/>
            <w:vMerge/>
            <w:vAlign w:val="center"/>
          </w:tcPr>
          <w:p w14:paraId="38C8B94E">
            <w:pPr>
              <w:numPr>
                <w:ilvl w:val="0"/>
                <w:numId w:val="0"/>
              </w:numPr>
              <w:jc w:val="both"/>
              <w:rPr>
                <w:rFonts w:ascii="微软雅黑" w:cs="微软雅黑" w:eastAsia="微软雅黑" w:hAnsi="微软雅黑" w:hint="eastAsia"/>
                <w:sz w:val="28"/>
                <w:szCs w:val="28"/>
                <w:lang w:eastAsia="zh-CN" w:val="en-US"/>
              </w:rPr>
            </w:pPr>
          </w:p>
        </w:tc>
        <w:tc>
          <w:tcPr>
            <w:tcW w:type="dxa" w:w="1156"/>
            <w:vMerge/>
            <w:vAlign w:val="center"/>
          </w:tcPr>
          <w:p w14:paraId="04A075E7">
            <w:pPr>
              <w:numPr>
                <w:ilvl w:val="0"/>
                <w:numId w:val="0"/>
              </w:numPr>
              <w:jc w:val="both"/>
              <w:rPr>
                <w:rFonts w:ascii="微软雅黑" w:cs="微软雅黑" w:eastAsia="微软雅黑" w:hAnsi="微软雅黑" w:hint="eastAsia"/>
                <w:sz w:val="28"/>
                <w:szCs w:val="28"/>
                <w:lang w:eastAsia="zh-CN" w:val="en-US"/>
              </w:rPr>
            </w:pPr>
          </w:p>
        </w:tc>
        <w:tc>
          <w:tcPr>
            <w:tcW w:type="dxa" w:w="8689"/>
            <w:gridSpan w:val="6"/>
            <w:vAlign w:val="center"/>
          </w:tcPr>
          <w:p w14:paraId="2D148DD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非洲大陆沿20°E自然带的变化为：热带雨林带→热带草原带→热带荒漠带→温带森林带→苔原带→冰原带；</w:t>
            </w:r>
          </w:p>
          <w:p w14:paraId="52CC902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由赤道到两极土壤：酸性-中性-偏碱性</w:t>
            </w:r>
          </w:p>
        </w:tc>
      </w:tr>
      <w:tr w14:paraId="63215B33">
        <w:tblPrEx>
          <w:tblW w:type="dxa" w:w="10277"/>
          <w:jc w:val="center"/>
          <w:tblLayout w:type="fixed"/>
          <w:tblCellMar>
            <w:top w:type="dxa" w:w="0"/>
            <w:left w:type="dxa" w:w="108"/>
            <w:bottom w:type="dxa" w:w="0"/>
            <w:right w:type="dxa" w:w="108"/>
          </w:tblCellMar>
        </w:tblPrEx>
        <w:trPr>
          <w:trHeight w:val="2508"/>
          <w:jc w:val="center"/>
        </w:trPr>
        <w:tc>
          <w:tcPr>
            <w:tcW w:type="dxa" w:w="432"/>
            <w:vMerge/>
            <w:vAlign w:val="center"/>
          </w:tcPr>
          <w:p w14:paraId="09EA7C89">
            <w:pPr>
              <w:numPr>
                <w:ilvl w:val="0"/>
                <w:numId w:val="0"/>
              </w:numPr>
              <w:jc w:val="both"/>
              <w:rPr>
                <w:rFonts w:ascii="微软雅黑" w:cs="微软雅黑" w:eastAsia="微软雅黑" w:hAnsi="微软雅黑" w:hint="eastAsia"/>
                <w:sz w:val="28"/>
                <w:szCs w:val="28"/>
                <w:lang w:eastAsia="zh-CN" w:val="en-US"/>
              </w:rPr>
            </w:pPr>
          </w:p>
        </w:tc>
        <w:tc>
          <w:tcPr>
            <w:tcW w:type="dxa" w:w="1156"/>
            <w:vMerge w:val="restart"/>
            <w:vAlign w:val="center"/>
          </w:tcPr>
          <w:p w14:paraId="32BD2E4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从沿海向内陆的地域分异规律</w:t>
            </w:r>
          </w:p>
        </w:tc>
        <w:tc>
          <w:tcPr>
            <w:tcW w:type="dxa" w:w="1359"/>
            <w:vAlign w:val="center"/>
          </w:tcPr>
          <w:p w14:paraId="6B7A0FD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520065" cy="550545"/>
                  <wp:effectExtent b="1905" l="0" r="13335" t="0"/>
                  <wp:docPr descr="1-363.TIF" id="259078" name="图片 25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363.TIF" id="259078" name="图片 259078"/>
                          <pic:cNvPicPr>
                            <a:picLocks noChangeArrowheads="1" noChangeAspect="1"/>
                          </pic:cNvPicPr>
                        </pic:nvPicPr>
                        <pic:blipFill>
                          <a:blip cstate="print" r:embed="rId44">
                            <a:extLst>
                              <a:ext uri="{28A0092B-C50C-407E-A947-70E740481C1C}">
                                <a14:useLocalDpi xmlns:a14="http://schemas.microsoft.com/office/drawing/2010/main" val="0"/>
                              </a:ext>
                            </a:extLst>
                          </a:blip>
                          <a:stretch>
                            <a:fillRect/>
                          </a:stretch>
                        </pic:blipFill>
                        <pic:spPr>
                          <a:xfrm>
                            <a:off x="0" y="0"/>
                            <a:ext cx="520065" cy="550545"/>
                          </a:xfrm>
                          <a:prstGeom prst="rect">
                            <a:avLst/>
                          </a:prstGeom>
                          <a:noFill/>
                          <a:ln>
                            <a:noFill/>
                          </a:ln>
                        </pic:spPr>
                      </pic:pic>
                    </a:graphicData>
                  </a:graphic>
                </wp:inline>
              </w:drawing>
            </w:r>
          </w:p>
        </w:tc>
        <w:tc>
          <w:tcPr>
            <w:tcW w:type="dxa" w:w="1246"/>
            <w:vAlign w:val="center"/>
          </w:tcPr>
          <w:p w14:paraId="0DB8A31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经线方向(南北方向)</w:t>
            </w:r>
          </w:p>
        </w:tc>
        <w:tc>
          <w:tcPr>
            <w:tcW w:type="dxa" w:w="1532"/>
            <w:vAlign w:val="center"/>
          </w:tcPr>
          <w:p w14:paraId="1D25427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纬线方向(东西方向或沿海→内陆)</w:t>
            </w:r>
          </w:p>
        </w:tc>
        <w:tc>
          <w:tcPr>
            <w:tcW w:type="dxa" w:w="1396"/>
            <w:gridSpan w:val="2"/>
            <w:vAlign w:val="center"/>
          </w:tcPr>
          <w:p w14:paraId="15B4B1B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海陆分布影响下的水分差异</w:t>
            </w:r>
          </w:p>
        </w:tc>
        <w:tc>
          <w:tcPr>
            <w:tcW w:type="dxa" w:w="3156"/>
            <w:vAlign w:val="center"/>
          </w:tcPr>
          <w:p w14:paraId="479E434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中纬度的低平地区</w:t>
            </w:r>
          </w:p>
        </w:tc>
      </w:tr>
      <w:tr w14:paraId="7EE5297B">
        <w:tblPrEx>
          <w:tblW w:type="dxa" w:w="10277"/>
          <w:jc w:val="center"/>
          <w:tblLayout w:type="fixed"/>
          <w:tblCellMar>
            <w:top w:type="dxa" w:w="0"/>
            <w:left w:type="dxa" w:w="108"/>
            <w:bottom w:type="dxa" w:w="0"/>
            <w:right w:type="dxa" w:w="108"/>
          </w:tblCellMar>
        </w:tblPrEx>
        <w:trPr>
          <w:trHeight w:val="2508"/>
          <w:jc w:val="center"/>
        </w:trPr>
        <w:tc>
          <w:tcPr>
            <w:tcW w:type="dxa" w:w="432"/>
            <w:vMerge/>
            <w:vAlign w:val="center"/>
          </w:tcPr>
          <w:p w14:paraId="4D1FDD95">
            <w:pPr>
              <w:numPr>
                <w:ilvl w:val="0"/>
                <w:numId w:val="0"/>
              </w:numPr>
              <w:jc w:val="both"/>
              <w:rPr>
                <w:rFonts w:ascii="微软雅黑" w:cs="微软雅黑" w:eastAsia="微软雅黑" w:hAnsi="微软雅黑" w:hint="eastAsia"/>
                <w:sz w:val="28"/>
                <w:szCs w:val="28"/>
                <w:lang w:eastAsia="zh-CN" w:val="en-US"/>
              </w:rPr>
            </w:pPr>
          </w:p>
        </w:tc>
        <w:tc>
          <w:tcPr>
            <w:tcW w:type="dxa" w:w="1156"/>
            <w:vMerge/>
            <w:vAlign w:val="center"/>
          </w:tcPr>
          <w:p w14:paraId="53A524BC">
            <w:pPr>
              <w:numPr>
                <w:ilvl w:val="0"/>
                <w:numId w:val="0"/>
              </w:numPr>
              <w:jc w:val="both"/>
              <w:rPr>
                <w:rFonts w:ascii="微软雅黑" w:cs="微软雅黑" w:eastAsia="微软雅黑" w:hAnsi="微软雅黑" w:hint="eastAsia"/>
                <w:sz w:val="28"/>
                <w:szCs w:val="28"/>
                <w:lang w:eastAsia="zh-CN" w:val="en-US"/>
              </w:rPr>
            </w:pPr>
          </w:p>
        </w:tc>
        <w:tc>
          <w:tcPr>
            <w:tcW w:type="dxa" w:w="8689"/>
            <w:gridSpan w:val="6"/>
            <w:vAlign w:val="center"/>
          </w:tcPr>
          <w:p w14:paraId="7F26E1D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亚欧大陆中纬地区从沿海到内陆自然带的变化：大陆东西两岸从沿海向内陆分别是森林带（温带落叶阔叶林带）→草原带（温带草原带）→荒漠带（温带荒漠带）</w:t>
            </w:r>
          </w:p>
          <w:p w14:paraId="5206EC0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从沿海向内陆土壤：森林土-草原土-荒漠土</w:t>
            </w:r>
          </w:p>
        </w:tc>
      </w:tr>
      <w:tr w14:paraId="3B7720A1">
        <w:tblPrEx>
          <w:tblW w:type="dxa" w:w="10277"/>
          <w:jc w:val="center"/>
          <w:tblLayout w:type="fixed"/>
          <w:tblCellMar>
            <w:top w:type="dxa" w:w="0"/>
            <w:left w:type="dxa" w:w="108"/>
            <w:bottom w:type="dxa" w:w="0"/>
            <w:right w:type="dxa" w:w="108"/>
          </w:tblCellMar>
        </w:tblPrEx>
        <w:trPr>
          <w:trHeight w:val="2518"/>
          <w:jc w:val="center"/>
        </w:trPr>
        <w:tc>
          <w:tcPr>
            <w:tcW w:type="dxa" w:w="1588"/>
            <w:gridSpan w:val="2"/>
            <w:vAlign w:val="center"/>
          </w:tcPr>
          <w:p w14:paraId="031D81A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山地的垂直地域分异规律</w:t>
            </w:r>
          </w:p>
        </w:tc>
        <w:tc>
          <w:tcPr>
            <w:tcW w:type="dxa" w:w="1359"/>
            <w:vAlign w:val="center"/>
          </w:tcPr>
          <w:p w14:paraId="4C55189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629920" cy="732155"/>
                  <wp:effectExtent b="10795" l="0" r="17780" t="0"/>
                  <wp:docPr descr="E:\方正\2012年高三一轮\新课标\创新\地理\人教地理（打得多）\1-364.TIF" id="259079" name="图片 25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方正\2012年高三一轮\新课标\创新\地理\人教地理（打得多）\1-364.TIF" id="259079" name="图片 259079"/>
                          <pic:cNvPicPr>
                            <a:picLocks noChangeArrowheads="1" noChangeAspect="1"/>
                          </pic:cNvPicPr>
                        </pic:nvPicPr>
                        <pic:blipFill>
                          <a:blip cstate="print" r:embed="rId45">
                            <a:extLst>
                              <a:ext uri="{28A0092B-C50C-407E-A947-70E740481C1C}">
                                <a14:useLocalDpi xmlns:a14="http://schemas.microsoft.com/office/drawing/2010/main" val="0"/>
                              </a:ext>
                            </a:extLst>
                          </a:blip>
                          <a:stretch>
                            <a:fillRect/>
                          </a:stretch>
                        </pic:blipFill>
                        <pic:spPr>
                          <a:xfrm>
                            <a:off x="0" y="0"/>
                            <a:ext cx="629920" cy="732155"/>
                          </a:xfrm>
                          <a:prstGeom prst="rect">
                            <a:avLst/>
                          </a:prstGeom>
                          <a:noFill/>
                          <a:ln>
                            <a:noFill/>
                          </a:ln>
                        </pic:spPr>
                      </pic:pic>
                    </a:graphicData>
                  </a:graphic>
                </wp:inline>
              </w:drawing>
            </w:r>
          </w:p>
        </w:tc>
        <w:tc>
          <w:tcPr>
            <w:tcW w:type="dxa" w:w="2778"/>
            <w:gridSpan w:val="2"/>
            <w:vAlign w:val="center"/>
          </w:tcPr>
          <w:p w14:paraId="06C0B92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大致沿等高线方向延伸</w:t>
            </w:r>
          </w:p>
        </w:tc>
        <w:tc>
          <w:tcPr>
            <w:tcW w:type="dxa" w:w="1345"/>
            <w:vAlign w:val="center"/>
          </w:tcPr>
          <w:p w14:paraId="0AD493E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海拔高度引起的水热差异</w:t>
            </w:r>
          </w:p>
        </w:tc>
        <w:tc>
          <w:tcPr>
            <w:tcW w:type="dxa" w:w="3207"/>
            <w:gridSpan w:val="2"/>
            <w:vAlign w:val="center"/>
          </w:tcPr>
          <w:p w14:paraId="64D90A2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中低纬度高海拔山地，如珠穆朗玛峰、安第斯山、阿尔卑斯山、乞力马扎罗山的垂直自然带</w:t>
            </w:r>
          </w:p>
        </w:tc>
      </w:tr>
    </w:tbl>
    <w:p w14:paraId="6755FFB4">
      <w:pPr>
        <w:numPr>
          <w:ilvl w:val="0"/>
          <w:numId w:val="0"/>
        </w:numPr>
        <w:jc w:val="both"/>
        <w:rPr>
          <w:rFonts w:ascii="微软雅黑" w:cs="微软雅黑" w:eastAsia="微软雅黑" w:hAnsi="微软雅黑" w:hint="eastAsia"/>
          <w:sz w:val="28"/>
          <w:szCs w:val="28"/>
          <w:lang w:eastAsia="zh-CN" w:val="en-US"/>
        </w:rPr>
      </w:pPr>
    </w:p>
    <w:p w14:paraId="7A5803AE">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三、垂直地带性</w:t>
      </w:r>
    </w:p>
    <w:p w14:paraId="1CDA233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1.基带：山麓基带和当地水平自然带基本一致。（基带海拔假设为0米）</w:t>
      </w:r>
    </w:p>
    <w:p w14:paraId="2FA3D93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2.带谱的变化：从山麓到山顶的自然带更替类似于由赤道到两极的水平地域分异，但并不完全一致。</w:t>
      </w:r>
    </w:p>
    <w:p w14:paraId="23B6E1AE">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3810000" cy="1306195"/>
            <wp:effectExtent b="8255" l="0" r="0" t="0"/>
            <wp:docPr id="32779" name="图片 3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9" name="图片 32779"/>
                    <pic:cNvPicPr>
                      <a:picLocks noChangeAspect="1"/>
                    </pic:cNvPicPr>
                  </pic:nvPicPr>
                  <pic:blipFill>
                    <a:blip cstate="print" r:embed="rId46">
                      <a:grayscl/>
                      <a:extLst>
                        <a:ext uri="{28A0092B-C50C-407E-A947-70E740481C1C}">
                          <a14:useLocalDpi xmlns:a14="http://schemas.microsoft.com/office/drawing/2010/main" val="0"/>
                        </a:ext>
                      </a:extLst>
                    </a:blip>
                    <a:srcRect b="4818"/>
                    <a:stretch>
                      <a:fillRect/>
                    </a:stretch>
                  </pic:blipFill>
                  <pic:spPr>
                    <a:xfrm>
                      <a:off x="0" y="0"/>
                      <a:ext cx="3810000" cy="1306195"/>
                    </a:xfrm>
                    <a:prstGeom prst="rect">
                      <a:avLst/>
                    </a:prstGeom>
                    <a:ln>
                      <a:noFill/>
                    </a:ln>
                  </pic:spPr>
                </pic:pic>
              </a:graphicData>
            </a:graphic>
          </wp:inline>
        </w:drawing>
      </w:r>
    </w:p>
    <w:p w14:paraId="702D586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3.带谱的多少： 纬度：山地所在纬度越低越复杂，越高越简单</w:t>
      </w:r>
    </w:p>
    <w:p w14:paraId="7DCB489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海拔：山地海拔越高越复杂，越低越简单</w:t>
      </w:r>
    </w:p>
    <w:p w14:paraId="00A0F40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相对高度：山顶、山麓之间的相对高度越大越复杂，越小越简单</w:t>
      </w:r>
    </w:p>
    <w:p w14:paraId="359275F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2455545" cy="1304925"/>
            <wp:effectExtent b="9525" l="0" r="1905" t="0"/>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47"/>
                    <a:stretch>
                      <a:fillRect/>
                    </a:stretch>
                  </pic:blipFill>
                  <pic:spPr>
                    <a:xfrm>
                      <a:off x="0" y="0"/>
                      <a:ext cx="2587946" cy="1375121"/>
                    </a:xfrm>
                    <a:prstGeom prst="rect">
                      <a:avLst/>
                    </a:prstGeom>
                  </pic:spPr>
                </pic:pic>
              </a:graphicData>
            </a:graphic>
          </wp:inline>
        </w:drawing>
      </w:r>
      <w:r>
        <w:rPr>
          <w:rFonts w:ascii="微软雅黑" w:cs="微软雅黑" w:eastAsia="微软雅黑" w:hAnsi="微软雅黑" w:hint="eastAsia"/>
          <w:sz w:val="28"/>
          <w:szCs w:val="28"/>
          <w:lang w:eastAsia="zh-CN" w:val="en-US"/>
        </w:rPr>
        <w:drawing>
          <wp:inline distB="0" distL="0" distR="0" distT="0">
            <wp:extent cx="3329940" cy="1301750"/>
            <wp:effectExtent b="12700" l="0" r="3810" t="0"/>
            <wp:docPr id="32781" name="图片 3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 name="图片 32781"/>
                    <pic:cNvPicPr>
                      <a:picLocks noChangeAspect="1"/>
                    </pic:cNvPicPr>
                  </pic:nvPicPr>
                  <pic:blipFill>
                    <a:blip cstate="print" r:embed="rId48">
                      <a:extLst>
                        <a:ext uri="{28A0092B-C50C-407E-A947-70E740481C1C}">
                          <a14:useLocalDpi xmlns:a14="http://schemas.microsoft.com/office/drawing/2010/main" val="0"/>
                        </a:ext>
                      </a:extLst>
                    </a:blip>
                    <a:stretch>
                      <a:fillRect/>
                    </a:stretch>
                  </pic:blipFill>
                  <pic:spPr>
                    <a:xfrm>
                      <a:off x="0" y="0"/>
                      <a:ext cx="3464144" cy="1354144"/>
                    </a:xfrm>
                    <a:prstGeom prst="rect">
                      <a:avLst/>
                    </a:prstGeom>
                  </pic:spPr>
                </pic:pic>
              </a:graphicData>
            </a:graphic>
          </wp:inline>
        </w:drawing>
      </w:r>
    </w:p>
    <w:p w14:paraId="48BEDA8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4.带谱的倾斜：同一个自然带在山地上分布海拔的高低</w:t>
      </w:r>
    </w:p>
    <w:p w14:paraId="75A5C58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(1)纬度：山地所在纬度低，垂直自然带海拔高；纬度高，垂直自然带海拔低。（上右图）</w:t>
      </w:r>
    </w:p>
    <w:p w14:paraId="67080AD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(2)坡向：同一山地垂直自然带的海拔，阳坡高，阴坡低；迎风坡高，背风坡低。</w:t>
      </w:r>
    </w:p>
    <w:p w14:paraId="69AD00CF">
      <w:pPr>
        <w:numPr>
          <w:ilvl w:val="0"/>
          <w:numId w:val="0"/>
        </w:numPr>
        <w:jc w:val="center"/>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2706370" cy="1241425"/>
            <wp:effectExtent b="25400" l="9525" r="27305" t="9525"/>
            <wp:docPr id="259080" name="图片 25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0" name="图片 259080"/>
                    <pic:cNvPicPr>
                      <a:picLocks noChangeArrowheads="1" noChangeAspect="1"/>
                    </pic:cNvPicPr>
                  </pic:nvPicPr>
                  <pic:blipFill>
                    <a:blip cstate="print" r:embed="rId49">
                      <a:extLst>
                        <a:ext uri="{28A0092B-C50C-407E-A947-70E740481C1C}">
                          <a14:useLocalDpi xmlns:a14="http://schemas.microsoft.com/office/drawing/2010/main" val="0"/>
                        </a:ext>
                      </a:extLst>
                    </a:blip>
                    <a:stretch>
                      <a:fillRect/>
                    </a:stretch>
                  </pic:blipFill>
                  <pic:spPr>
                    <a:xfrm>
                      <a:off x="0" y="0"/>
                      <a:ext cx="2706370" cy="1241425"/>
                    </a:xfrm>
                    <a:prstGeom prst="rect">
                      <a:avLst/>
                    </a:prstGeom>
                    <a:noFill/>
                    <a:ln>
                      <a:solidFill>
                        <a:schemeClr val="tx1"/>
                      </a:solidFill>
                    </a:ln>
                  </pic:spPr>
                </pic:pic>
              </a:graphicData>
            </a:graphic>
          </wp:inline>
        </w:drawing>
      </w:r>
      <w:r>
        <w:rPr>
          <w:rFonts w:ascii="微软雅黑" w:cs="微软雅黑" w:eastAsia="微软雅黑" w:hAnsi="微软雅黑" w:hint="eastAsia"/>
          <w:sz w:val="28"/>
          <w:szCs w:val="28"/>
          <w:lang w:eastAsia="zh-CN" w:val="en-US"/>
        </w:rPr>
        <w:drawing>
          <wp:inline distB="0" distL="0" distR="0" distT="0">
            <wp:extent cx="1409700" cy="1243965"/>
            <wp:effectExtent b="22860" l="9525" r="9525" t="9525"/>
            <wp:docPr id="259081" name="图片 25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1" name="图片 259081"/>
                    <pic:cNvPicPr>
                      <a:picLocks noChangeArrowheads="1" noChangeAspect="1"/>
                    </pic:cNvPicPr>
                  </pic:nvPicPr>
                  <pic:blipFill>
                    <a:blip cstate="print" r:embed="rId50">
                      <a:grayscl/>
                      <a:extLst>
                        <a:ext uri="{28A0092B-C50C-407E-A947-70E740481C1C}">
                          <a14:useLocalDpi xmlns:a14="http://schemas.microsoft.com/office/drawing/2010/main" val="0"/>
                        </a:ext>
                      </a:extLst>
                    </a:blip>
                    <a:stretch>
                      <a:fillRect/>
                    </a:stretch>
                  </pic:blipFill>
                  <pic:spPr>
                    <a:xfrm>
                      <a:off x="0" y="0"/>
                      <a:ext cx="1409700" cy="1243965"/>
                    </a:xfrm>
                    <a:prstGeom prst="rect">
                      <a:avLst/>
                    </a:prstGeom>
                    <a:noFill/>
                    <a:ln>
                      <a:solidFill>
                        <a:schemeClr val="tx1"/>
                      </a:solidFill>
                    </a:ln>
                  </pic:spPr>
                </pic:pic>
              </a:graphicData>
            </a:graphic>
          </wp:inline>
        </w:drawing>
      </w:r>
    </w:p>
    <w:p w14:paraId="040AC1F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5.山地垂直自然带的判读方法</w:t>
      </w:r>
    </w:p>
    <w:p w14:paraId="455B199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（1）通过基带名称确定所在的热量带（气候带、山体所在的纬度），因为山麓基带和当地水平自然带基本一致，如果最底层自然带是“常绿阔叶林带”说明该山地位于亚热带地区。（例题）</w:t>
      </w:r>
    </w:p>
    <w:p w14:paraId="58DC88C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（2）通过自然带的倾斜或自然带的数量判读阴阳坡，进而判断南北半球。</w:t>
      </w:r>
    </w:p>
    <w:p w14:paraId="4EE30C8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北半球，同一自然带的南坡高，且南坡的自然带的数量多，北坡相反；南半球反之。</w:t>
      </w:r>
    </w:p>
    <w:p w14:paraId="28759C8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（3）通过雪线的高低判断迎风坡和背风坡。</w:t>
      </w:r>
    </w:p>
    <w:p w14:paraId="64AC2A3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天山转场牧场：夏季－山腰；冬季－山脚。</w:t>
      </w:r>
    </w:p>
    <w:p w14:paraId="7B47840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6.特殊山脉的垂直自然带</w:t>
      </w:r>
    </w:p>
    <w:tbl>
      <w:tblPr>
        <w:tblStyle w:val="TableNormal"/>
        <w:tblW w:type="dxa" w:w="10152"/>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2902"/>
        <w:gridCol w:w="2754"/>
        <w:gridCol w:w="4496"/>
      </w:tblGrid>
      <w:tr w14:paraId="0294EEA4">
        <w:tblPrEx>
          <w:tblW w:type="dxa" w:w="10152"/>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Ex>
        <w:trPr>
          <w:trHeight w:val="146"/>
          <w:jc w:val="center"/>
        </w:trPr>
        <w:tc>
          <w:tcPr>
            <w:tcW w:type="dxa" w:w="2902"/>
          </w:tcPr>
          <w:p w14:paraId="41E53EB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(1)天山：</w:t>
            </w:r>
          </w:p>
        </w:tc>
        <w:tc>
          <w:tcPr>
            <w:tcW w:type="dxa" w:w="2754"/>
          </w:tcPr>
          <w:p w14:paraId="6AC40E0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(2)秦岭</w:t>
            </w:r>
          </w:p>
        </w:tc>
        <w:tc>
          <w:tcPr>
            <w:tcW w:type="dxa" w:w="4496"/>
          </w:tcPr>
          <w:p w14:paraId="00EBE26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(3)大兴安岭</w:t>
            </w:r>
          </w:p>
        </w:tc>
      </w:tr>
      <w:tr w14:paraId="0E760A34">
        <w:tblPrEx>
          <w:tblW w:type="dxa" w:w="10152"/>
          <w:jc w:val="center"/>
          <w:tblLayout w:type="fixed"/>
          <w:tblCellMar>
            <w:top w:type="dxa" w:w="0"/>
            <w:left w:type="dxa" w:w="108"/>
            <w:bottom w:type="dxa" w:w="0"/>
            <w:right w:type="dxa" w:w="108"/>
          </w:tblCellMar>
        </w:tblPrEx>
        <w:trPr>
          <w:trHeight w:val="2637"/>
          <w:jc w:val="center"/>
        </w:trPr>
        <w:tc>
          <w:tcPr>
            <w:tcW w:type="dxa" w:w="2902"/>
          </w:tcPr>
          <w:p w14:paraId="71F723C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1741805" cy="1528445"/>
                  <wp:effectExtent b="14605" l="0" r="10795" t="0"/>
                  <wp:docPr id="259082" name="图片 25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2" name="图片 259082"/>
                          <pic:cNvPicPr>
                            <a:picLocks noChangeArrowheads="1"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1760752" cy="1544518"/>
                          </a:xfrm>
                          <a:prstGeom prst="rect">
                            <a:avLst/>
                          </a:prstGeom>
                          <a:noFill/>
                          <a:ln>
                            <a:noFill/>
                          </a:ln>
                        </pic:spPr>
                      </pic:pic>
                    </a:graphicData>
                  </a:graphic>
                </wp:inline>
              </w:drawing>
            </w:r>
          </w:p>
        </w:tc>
        <w:tc>
          <w:tcPr>
            <w:tcW w:type="dxa" w:w="2754"/>
          </w:tcPr>
          <w:p w14:paraId="6914A25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1666875" cy="1576070"/>
                  <wp:effectExtent b="5080" l="0" r="9525" t="0"/>
                  <wp:docPr id="259083" name="图片 25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3" name="图片 259083"/>
                          <pic:cNvPicPr>
                            <a:picLocks noChangeArrowheads="1"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1669718" cy="1579191"/>
                          </a:xfrm>
                          <a:prstGeom prst="rect">
                            <a:avLst/>
                          </a:prstGeom>
                          <a:noFill/>
                          <a:ln>
                            <a:noFill/>
                          </a:ln>
                        </pic:spPr>
                      </pic:pic>
                    </a:graphicData>
                  </a:graphic>
                </wp:inline>
              </w:drawing>
            </w:r>
          </w:p>
        </w:tc>
        <w:tc>
          <w:tcPr>
            <w:tcW w:type="dxa" w:w="4496"/>
          </w:tcPr>
          <w:p w14:paraId="68322E5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2686050" cy="1551940"/>
                  <wp:effectExtent b="10160" l="0" r="0" t="0"/>
                  <wp:docPr id="259084" name="图片 25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4" name="图片 259084"/>
                          <pic:cNvPicPr>
                            <a:picLocks noChangeArrowheads="1"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693084" cy="1556004"/>
                          </a:xfrm>
                          <a:prstGeom prst="rect">
                            <a:avLst/>
                          </a:prstGeom>
                          <a:noFill/>
                          <a:ln>
                            <a:noFill/>
                          </a:ln>
                        </pic:spPr>
                      </pic:pic>
                    </a:graphicData>
                  </a:graphic>
                </wp:inline>
              </w:drawing>
            </w:r>
          </w:p>
        </w:tc>
      </w:tr>
      <w:tr w14:paraId="4A1880C8">
        <w:tblPrEx>
          <w:tblW w:type="dxa" w:w="10152"/>
          <w:jc w:val="center"/>
          <w:tblLayout w:type="fixed"/>
          <w:tblCellMar>
            <w:top w:type="dxa" w:w="0"/>
            <w:left w:type="dxa" w:w="108"/>
            <w:bottom w:type="dxa" w:w="0"/>
            <w:right w:type="dxa" w:w="108"/>
          </w:tblCellMar>
        </w:tblPrEx>
        <w:trPr>
          <w:trHeight w:val="286"/>
          <w:jc w:val="center"/>
        </w:trPr>
        <w:tc>
          <w:tcPr>
            <w:tcW w:type="dxa" w:w="2902"/>
          </w:tcPr>
          <w:p w14:paraId="1A451B0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(4)乞力马扎罗山</w:t>
            </w:r>
          </w:p>
        </w:tc>
        <w:tc>
          <w:tcPr>
            <w:tcW w:type="dxa" w:w="2754"/>
          </w:tcPr>
          <w:p w14:paraId="06B5EFF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(5)阿尔卑斯山脉：</w:t>
            </w:r>
          </w:p>
        </w:tc>
        <w:tc>
          <w:tcPr>
            <w:tcW w:type="dxa" w:w="4496"/>
          </w:tcPr>
          <w:p w14:paraId="6886DD1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(6)珠穆朗玛峰</w:t>
            </w:r>
          </w:p>
        </w:tc>
      </w:tr>
      <w:tr w14:paraId="1D302371">
        <w:tblPrEx>
          <w:tblW w:type="dxa" w:w="10152"/>
          <w:jc w:val="center"/>
          <w:tblLayout w:type="fixed"/>
          <w:tblCellMar>
            <w:top w:type="dxa" w:w="0"/>
            <w:left w:type="dxa" w:w="108"/>
            <w:bottom w:type="dxa" w:w="0"/>
            <w:right w:type="dxa" w:w="108"/>
          </w:tblCellMar>
        </w:tblPrEx>
        <w:trPr>
          <w:trHeight w:val="2418"/>
          <w:jc w:val="center"/>
        </w:trPr>
        <w:tc>
          <w:tcPr>
            <w:tcW w:type="dxa" w:w="2902"/>
          </w:tcPr>
          <w:p w14:paraId="569AB28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1741805" cy="1486535"/>
                  <wp:effectExtent b="18415" l="0" r="10795" t="0"/>
                  <wp:docPr id="259085" name="图片 25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5" name="图片 259085"/>
                          <pic:cNvPicPr>
                            <a:picLocks noChangeArrowheads="1" noChangeAspect="1"/>
                          </pic:cNvPicPr>
                        </pic:nvPicPr>
                        <pic:blipFill>
                          <a:blip r:embed="rId54">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745468" cy="1490282"/>
                          </a:xfrm>
                          <a:prstGeom prst="rect">
                            <a:avLst/>
                          </a:prstGeom>
                          <a:noFill/>
                          <a:ln>
                            <a:noFill/>
                          </a:ln>
                        </pic:spPr>
                      </pic:pic>
                    </a:graphicData>
                  </a:graphic>
                </wp:inline>
              </w:drawing>
            </w:r>
          </w:p>
        </w:tc>
        <w:tc>
          <w:tcPr>
            <w:tcW w:type="dxa" w:w="2754"/>
          </w:tcPr>
          <w:p w14:paraId="2968E4E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1504950" cy="1476375"/>
                  <wp:effectExtent b="9525" l="0" r="0" t="0"/>
                  <wp:docPr id="259086" name="图片 25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6" name="图片 259086"/>
                          <pic:cNvPicPr>
                            <a:picLocks noChangeArrowheads="1"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1504950" cy="1476375"/>
                          </a:xfrm>
                          <a:prstGeom prst="rect">
                            <a:avLst/>
                          </a:prstGeom>
                          <a:noFill/>
                          <a:ln>
                            <a:noFill/>
                          </a:ln>
                        </pic:spPr>
                      </pic:pic>
                    </a:graphicData>
                  </a:graphic>
                </wp:inline>
              </w:drawing>
            </w:r>
          </w:p>
        </w:tc>
        <w:tc>
          <w:tcPr>
            <w:tcW w:type="dxa" w:w="4496"/>
          </w:tcPr>
          <w:p w14:paraId="53CB9C2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drawing>
                <wp:inline distB="0" distL="0" distR="0" distT="0">
                  <wp:extent cx="2726055" cy="1514475"/>
                  <wp:effectExtent b="9525" l="0" r="17145" t="0"/>
                  <wp:docPr id="259087" name="图片 25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7" name="图片 259087"/>
                          <pic:cNvPicPr>
                            <a:picLocks noChangeArrowheads="1"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26849" cy="1514916"/>
                          </a:xfrm>
                          <a:prstGeom prst="rect">
                            <a:avLst/>
                          </a:prstGeom>
                          <a:noFill/>
                          <a:ln>
                            <a:noFill/>
                          </a:ln>
                        </pic:spPr>
                      </pic:pic>
                    </a:graphicData>
                  </a:graphic>
                </wp:inline>
              </w:drawing>
            </w:r>
          </w:p>
        </w:tc>
      </w:tr>
    </w:tbl>
    <w:p w14:paraId="6BF0F276">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拓展——雪线</w:t>
      </w:r>
    </w:p>
    <w:p w14:paraId="23E362E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1、雪线（雪线指的是常年积雪的下界）（0°C附近）的影响因素：温度、降水、地形</w:t>
      </w:r>
    </w:p>
    <w:p w14:paraId="1DA39A4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气候（温度）：</w:t>
      </w:r>
    </w:p>
    <w:p w14:paraId="716F693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①气温越高雪线越高，气温越低雪线越低。</w:t>
      </w:r>
    </w:p>
    <w:p w14:paraId="1E74F7A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②纬度低，气温高，雪线海拔高；纬度高，气温低，雪线海拔低。</w:t>
      </w:r>
    </w:p>
    <w:p w14:paraId="0C4190D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③阳坡比阴坡温度高，阳坡雪线高于阴坡。</w:t>
      </w:r>
    </w:p>
    <w:p w14:paraId="333F1F5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气候（降水）：迎风坡降水量大，雪线低；背风坡降水量小，雪线高。</w:t>
      </w:r>
    </w:p>
    <w:p w14:paraId="3B1BD6A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地形：①陡峻山地不利于积雪保存，雪线高。</w:t>
      </w:r>
    </w:p>
    <w:p w14:paraId="37309B5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②同一坡面，夏季雪线高于冬季。</w:t>
      </w:r>
    </w:p>
    <w:p w14:paraId="0A3C908B">
      <w:pPr>
        <w:numPr>
          <w:ilvl w:val="0"/>
          <w:numId w:val="0"/>
        </w:numPr>
        <w:jc w:val="both"/>
        <w:rPr>
          <w:b/>
          <w:sz w:val="24"/>
        </w:rPr>
      </w:pPr>
      <w:r>
        <w:rPr>
          <w:rFonts w:ascii="微软雅黑" w:cs="微软雅黑" w:eastAsia="微软雅黑" w:hAnsi="微软雅黑" w:hint="eastAsia"/>
          <w:sz w:val="28"/>
          <w:szCs w:val="28"/>
          <w:lang w:eastAsia="zh-CN" w:val="en-US"/>
        </w:rPr>
        <w:t>注：雪线在不同坡向的分布高度，优先考虑降水（迎风坡或背风坡），次要考虑阳坡阴坡(阳高阴低)。</w:t>
      </w:r>
      <w:bookmarkStart w:id="0" w:name="_GoBack"/>
      <w:bookmarkEnd w:id="0"/>
    </w:p>
    <w:p w14:paraId="39D33AAF">
      <w:pPr>
        <w:rPr>
          <w:rFonts w:ascii="微软雅黑" w:cs="微软雅黑" w:eastAsia="微软雅黑" w:hAnsi="微软雅黑" w:hint="eastAsia"/>
          <w:b w:val="0"/>
          <w:bCs/>
          <w:sz w:val="28"/>
          <w:szCs w:val="28"/>
        </w:rPr>
      </w:pPr>
      <w:r>
        <w:rPr>
          <w:rFonts w:ascii="微软雅黑" w:cs="微软雅黑" w:eastAsia="微软雅黑" w:hAnsi="微软雅黑" w:hint="eastAsia"/>
          <w:b w:val="0"/>
          <w:bCs/>
          <w:sz w:val="28"/>
          <w:szCs w:val="28"/>
        </w:rPr>
        <w:t>2.林线问题</w:t>
      </w:r>
    </w:p>
    <w:p w14:paraId="53862569">
      <w:pPr>
        <w:numPr>
          <w:ilvl w:val="0"/>
          <w:numId w:val="0"/>
        </w:numPr>
        <w:jc w:val="both"/>
        <w:rPr>
          <w:rFonts w:ascii="微软雅黑" w:cs="微软雅黑" w:eastAsia="微软雅黑" w:hAnsi="微软雅黑" w:hint="eastAsia"/>
          <w:b/>
          <w:sz w:val="28"/>
          <w:szCs w:val="28"/>
        </w:rPr>
      </w:pPr>
      <w:r>
        <w:rPr>
          <w:b/>
          <w:sz w:val="24"/>
        </w:rPr>
        <w:drawing>
          <wp:inline distB="0" distL="0" distR="0" distT="0">
            <wp:extent cx="3190875" cy="1536065"/>
            <wp:effectExtent b="0" l="0" r="9525" t="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rrowheads="1" noChangeAspect="1"/>
                    </pic:cNvPicPr>
                  </pic:nvPicPr>
                  <pic:blipFill>
                    <a:blip cstate="print" r:embed="rId58">
                      <a:extLst>
                        <a:ext uri="{28A0092B-C50C-407E-A947-70E740481C1C}">
                          <a14:useLocalDpi xmlns:a14="http://schemas.microsoft.com/office/drawing/2010/main" val="0"/>
                        </a:ext>
                      </a:extLst>
                    </a:blip>
                    <a:stretch>
                      <a:fillRect/>
                    </a:stretch>
                  </pic:blipFill>
                  <pic:spPr>
                    <a:xfrm>
                      <a:off x="0" y="0"/>
                      <a:ext cx="3190875" cy="1536065"/>
                    </a:xfrm>
                    <a:prstGeom prst="rect">
                      <a:avLst/>
                    </a:prstGeom>
                    <a:noFill/>
                  </pic:spPr>
                </pic:pic>
              </a:graphicData>
            </a:graphic>
          </wp:inline>
        </w:drawing>
      </w:r>
      <w:r>
        <w:rPr>
          <w:rFonts w:ascii="微软雅黑" w:cs="微软雅黑" w:eastAsia="微软雅黑" w:hAnsi="微软雅黑" w:hint="eastAsia"/>
          <w:b/>
          <w:sz w:val="28"/>
          <w:szCs w:val="28"/>
        </w:rPr>
        <w:drawing>
          <wp:inline distB="0" distL="0" distR="0" distT="0">
            <wp:extent cx="3238500" cy="1576070"/>
            <wp:effectExtent b="5080" l="0" r="0" t="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rrowheads="1" noChangeAspect="1"/>
                    </pic:cNvPicPr>
                  </pic:nvPicPr>
                  <pic:blipFill>
                    <a:blip cstate="print" r:embed="rId59">
                      <a:extLst>
                        <a:ext uri="{28A0092B-C50C-407E-A947-70E740481C1C}">
                          <a14:useLocalDpi xmlns:a14="http://schemas.microsoft.com/office/drawing/2010/main" val="0"/>
                        </a:ext>
                      </a:extLst>
                    </a:blip>
                    <a:stretch>
                      <a:fillRect/>
                    </a:stretch>
                  </pic:blipFill>
                  <pic:spPr>
                    <a:xfrm>
                      <a:off x="0" y="0"/>
                      <a:ext cx="3238500" cy="1576070"/>
                    </a:xfrm>
                    <a:prstGeom prst="rect">
                      <a:avLst/>
                    </a:prstGeom>
                    <a:noFill/>
                  </pic:spPr>
                </pic:pic>
              </a:graphicData>
            </a:graphic>
          </wp:inline>
        </w:drawing>
      </w:r>
    </w:p>
    <w:p w14:paraId="797405F5">
      <w:pPr>
        <w:numPr>
          <w:ilvl w:val="0"/>
          <w:numId w:val="0"/>
        </w:numPr>
        <w:jc w:val="both"/>
        <w:rPr>
          <w:rFonts w:ascii="微软雅黑" w:cs="微软雅黑" w:eastAsia="微软雅黑" w:hAnsi="微软雅黑" w:hint="eastAsia"/>
          <w:b/>
          <w:bCs/>
          <w:sz w:val="28"/>
          <w:szCs w:val="28"/>
          <w:lang w:eastAsia="zh-CN" w:val="en-US"/>
        </w:rPr>
      </w:pPr>
      <w:r>
        <w:rPr>
          <w:rFonts w:ascii="微软雅黑" w:cs="微软雅黑" w:eastAsia="微软雅黑" w:hAnsi="微软雅黑" w:hint="eastAsia"/>
          <w:b/>
          <w:bCs/>
          <w:sz w:val="28"/>
          <w:szCs w:val="28"/>
          <w:lang w:eastAsia="zh-CN" w:val="en-US"/>
        </w:rPr>
        <w:t>四、非</w:t>
      </w:r>
      <w:r>
        <w:rPr>
          <w:rFonts w:ascii="微软雅黑" w:cs="微软雅黑" w:eastAsia="微软雅黑" w:hAnsi="微软雅黑" w:hint="eastAsia"/>
          <w:b/>
          <w:bCs/>
          <w:sz w:val="28"/>
          <w:szCs w:val="28"/>
          <w:lang w:eastAsia="zh-CN" w:val="en-US"/>
        </w:rPr>
        <w:t>地带性分异的表现</w:t>
      </w:r>
    </w:p>
    <w:p w14:paraId="6AA56CA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一、成因：由于海陆分布、地形起伏、洋流等因素的影响，使陆地自然带的分布不具备地带性规律或者使陆地自然带地带性规律表现得不完整或不很鲜明，称为非地带性。</w:t>
      </w:r>
    </w:p>
    <w:p w14:paraId="15186AE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二、表现</w:t>
      </w:r>
    </w:p>
    <w:p w14:paraId="04B86AD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①“缺失”：由于海陆分布差异的原因，使得某些地区缺失某种陆地自然带</w:t>
      </w:r>
    </w:p>
    <w:p w14:paraId="02DD61A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如：56°S～65°S缺失亚寒带针叶林带和苔原带——海陆分布</w:t>
      </w:r>
    </w:p>
    <w:p w14:paraId="265EB95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非洲缺失温带落叶阔叶林（海洋性）——海陆分布</w:t>
      </w:r>
    </w:p>
    <w:p w14:paraId="52953AF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北半球缺失冰原带——海陆分布</w:t>
      </w:r>
    </w:p>
    <w:p w14:paraId="66FBE1B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②“改变”：由于地形、洋流的影响使某些陆地自然带的分布发生变化；</w:t>
      </w:r>
    </w:p>
    <w:p w14:paraId="54CDED4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如：南美洲安第斯山脉南段，西侧是温带森林带，东侧是温带荒漠带——地形；</w:t>
      </w:r>
    </w:p>
    <w:p w14:paraId="6BFFD75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天山北坡有林带而南坡有无林带——地形</w:t>
      </w:r>
    </w:p>
    <w:p w14:paraId="3B4B975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赤道附近的东非高原呈现热带稀树草原景观——地形</w:t>
      </w:r>
    </w:p>
    <w:p w14:paraId="63C5E75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四处特殊的热带雨林带：马达加斯加岛东部、巴西高原东南部、澳大利亚东北部、中美洲的东北部-地形、洋流</w:t>
      </w:r>
    </w:p>
    <w:p w14:paraId="6A8EF65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南美大陆西岸3°S～30°S狭长的热带荒漠化——地形、洋流</w:t>
      </w:r>
    </w:p>
    <w:p w14:paraId="44BF09B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德干高原为热带季风气候，但其自然带为热带草原——地形</w:t>
      </w:r>
    </w:p>
    <w:p w14:paraId="6838BFF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③“约束”： 由于地形、洋流的影响使某些陆地自然带的分布成长条形</w:t>
      </w:r>
    </w:p>
    <w:p w14:paraId="2F046B9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如：南北美洲西部沿海地区，自然带分布狭长——受山脉的约束，</w:t>
      </w:r>
    </w:p>
    <w:p w14:paraId="6B39502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亚寒带针叶林带在大陆东岸南缘偏南——洋流</w:t>
      </w:r>
    </w:p>
    <w:p w14:paraId="6B03124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④“块状”：自然带呈斑块状分布的现象如：位于热带荒漠和温带荒漠中的绿洲——水源</w:t>
      </w:r>
    </w:p>
    <w:p w14:paraId="122F5D5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三、非地带性气候的主要成因</w:t>
      </w:r>
    </w:p>
    <w:p w14:paraId="4BBE1BA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非地带性气候的主要影响因素</w:t>
      </w:r>
    </w:p>
    <w:p w14:paraId="24E66D6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影响降水：地形(迎风背风、海拔)、洋流、大气环流(气压带风带)、海陆位置(水汽来源)</w:t>
      </w:r>
    </w:p>
    <w:p w14:paraId="111192B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影响气温：地形(海拔、山脉阻挡高纬度冷空气)、洋流、纬度、海陆位置(比热)</w:t>
      </w:r>
    </w:p>
    <w:p w14:paraId="18C7C1B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(一)热带雨林气候的非地带性分布</w:t>
      </w:r>
    </w:p>
    <w:p w14:paraId="214C17F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1、马达加斯加岛东部、澳大利亚东北部、巴西东南部、中美地峡东部</w:t>
      </w:r>
    </w:p>
    <w:p w14:paraId="01EA2BC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成因：①、东北信风或东南信风从海上带来暖湿气流，受地形抬升形成地形雨，降水较多。②、暖流对沿岸起到增温增湿作用。</w:t>
      </w:r>
    </w:p>
    <w:p w14:paraId="545E80A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2、非洲西部15°N附近</w:t>
      </w:r>
    </w:p>
    <w:p w14:paraId="79C0FF1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成因：①、东南信风越过赤道偏转成西南风，带来暖湿气流，地形抬升，形成丰富的降水；②、由于赤道逆流(几内亚湾暖流）对沿岸的增温增湿作用。</w:t>
      </w:r>
    </w:p>
    <w:p w14:paraId="49EFDC1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3：海地岛北部</w:t>
      </w:r>
    </w:p>
    <w:p w14:paraId="1699A74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成因：①、地处东北信风的迎风坡，风从海洋吹向陆地，多地形雨；</w:t>
      </w:r>
    </w:p>
    <w:p w14:paraId="303DA3B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　　　②、沿岸暖流的增温增湿作用。</w:t>
      </w:r>
    </w:p>
    <w:p w14:paraId="2F054EB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通式：a、低纬度地区，气温较高</w:t>
      </w:r>
    </w:p>
    <w:p w14:paraId="6624F04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b、XX风从海洋吹向陆地，在迎风坡形成地形雨。</w:t>
      </w:r>
    </w:p>
    <w:p w14:paraId="7857DE5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c、XX暖流增温增湿。</w:t>
      </w:r>
    </w:p>
    <w:p w14:paraId="3DC5858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(二)热带草原气候的非地带性分布（纬度较低）</w:t>
      </w:r>
    </w:p>
    <w:p w14:paraId="1B43622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（关键词：干湿两季、迎风坡(雨)、迎风地带(雨)、离岸风(干)、背风坡(干)、寒流(干)、副高(干)、海拔高）</w:t>
      </w:r>
    </w:p>
    <w:p w14:paraId="663406D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1、赤道附近的东非高原（海拔高，气温低）、圭亚那高原</w:t>
      </w:r>
    </w:p>
    <w:p w14:paraId="3E4DEEC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海拔较高，气温较同纬度地区低、降水较同纬度地区少，热量、水分条件达不到热带雨林气候标准，成为热带草原气候。</w:t>
      </w:r>
    </w:p>
    <w:p w14:paraId="7D37D53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2、非洲30°S附近地区(南非高原）</w:t>
      </w:r>
    </w:p>
    <w:p w14:paraId="2C4BC42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湿季：夏季来自海洋的东南信风带来大量水汽，</w:t>
      </w:r>
    </w:p>
    <w:p w14:paraId="5964F92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干季：副热带高气压带影响，气流下沉，降水稀少。</w:t>
      </w:r>
    </w:p>
    <w:p w14:paraId="23C4BFF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3、马达加斯加岛西部：</w:t>
      </w:r>
    </w:p>
    <w:p w14:paraId="49D8507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暖流影响；山脉的背风坡；副高控制而降水少。</w:t>
      </w:r>
    </w:p>
    <w:p w14:paraId="1E33370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4、北回归线附近的墨西哥高原</w:t>
      </w:r>
    </w:p>
    <w:p w14:paraId="02DE96C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地势较高，气温较低，蒸发弱，水分条件相对较好。</w:t>
      </w:r>
    </w:p>
    <w:p w14:paraId="3E4550F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5、澳大利亚北部</w:t>
      </w:r>
    </w:p>
    <w:p w14:paraId="2003D50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湿季：夏季来自海洋的西北季风带来大量水汽；</w:t>
      </w:r>
    </w:p>
    <w:p w14:paraId="77B3939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干季：来自陆地的东南信风影响，降水少。</w:t>
      </w:r>
    </w:p>
    <w:p w14:paraId="5F9DC05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6、澳大利亚大分水岭西侧</w:t>
      </w:r>
    </w:p>
    <w:p w14:paraId="305171D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湿季：夏季来自海洋的西北季风带来大量水汽；</w:t>
      </w:r>
    </w:p>
    <w:p w14:paraId="2F7409A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干季：东南信风的背风坡，降水少。</w:t>
      </w:r>
    </w:p>
    <w:p w14:paraId="30E86D4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7、澳大利亚南部</w:t>
      </w:r>
    </w:p>
    <w:p w14:paraId="670D733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湿季：冬季受到来自海洋的西北风（南半球西风带）影响，降水多；</w:t>
      </w:r>
    </w:p>
    <w:p w14:paraId="3424E95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干季：夏季受副热带高气压带控制，下沉气流，降水少。</w:t>
      </w:r>
    </w:p>
    <w:p w14:paraId="6A35F4C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8、古巴岛</w:t>
      </w:r>
    </w:p>
    <w:p w14:paraId="717CD20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湿季：夏季受东北信风的控制，降水多。</w:t>
      </w:r>
    </w:p>
    <w:p w14:paraId="10024F0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干季：冬季受副热带高压控制，少雨。</w:t>
      </w:r>
    </w:p>
    <w:p w14:paraId="1C69B58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(三)热带沙漠气候的非地带性分布（关键词：离岸风、背风坡、寒流、副高）</w:t>
      </w:r>
    </w:p>
    <w:p w14:paraId="4874D12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1、南美洲西海岸呈狭长分布延伸到赤道附近</w:t>
      </w:r>
    </w:p>
    <w:p w14:paraId="2D71862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①秘鲁寒流延伸到赤道附近；</w:t>
      </w:r>
    </w:p>
    <w:p w14:paraId="45F1221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②东南信风的影响，位于安第斯山脉的背风坡；</w:t>
      </w:r>
    </w:p>
    <w:p w14:paraId="13D473B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③安第斯山脉的束缚，所以呈南北狭长分布。</w:t>
      </w:r>
    </w:p>
    <w:p w14:paraId="45EBC10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2、北美洲西岸的热带沙漠气候延伸到33°N以北</w:t>
      </w:r>
    </w:p>
    <w:p w14:paraId="0A82879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加利福尼亚寒流的影响，降水偏少。</w:t>
      </w:r>
    </w:p>
    <w:p w14:paraId="76C19252">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3、非洲西南岸向北延伸</w:t>
      </w:r>
    </w:p>
    <w:p w14:paraId="5054929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本格拉寒流的影响，降水偏少。</w:t>
      </w:r>
    </w:p>
    <w:p w14:paraId="322CE93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4、非洲大陆东岸索马里半岛的沙漠的形成：</w:t>
      </w:r>
    </w:p>
    <w:p w14:paraId="74117C3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①冬季东北信风从高纬吹向低纬（来自阿拉伯半岛），风向与海岸平行，地形起伏小，不易抬升致雨；</w:t>
      </w:r>
    </w:p>
    <w:p w14:paraId="6953A6A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②夏季的西南风（离岸风），风向与海岸平行，不易登陆抬升致雨（影响小），水汽较少，干燥少雨。</w:t>
      </w:r>
    </w:p>
    <w:p w14:paraId="2F348F5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③夏季索马里寒流影响。</w:t>
      </w:r>
    </w:p>
    <w:p w14:paraId="497550B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5、塔尔沙漠（印度河下游）</w:t>
      </w:r>
    </w:p>
    <w:p w14:paraId="78283C2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①全年受副高控制，下沉气流，干燥少雨；</w:t>
      </w:r>
    </w:p>
    <w:p w14:paraId="09FCDB8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②西南季风流经阿拉伯半岛和非洲，性质干燥，水汽含量少；</w:t>
      </w:r>
    </w:p>
    <w:p w14:paraId="6E29F61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③该地区地形平坦，难以形成地形雨；</w:t>
      </w:r>
    </w:p>
    <w:p w14:paraId="650282D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④北部山脉阻挡，气温较高；</w:t>
      </w:r>
    </w:p>
    <w:p w14:paraId="467CF2C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⑤古代人类对植被的破坏。</w:t>
      </w:r>
    </w:p>
    <w:p w14:paraId="046A912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(四)温带海洋性气候的非地带性分布（中纬度地区）（关键词：南北狭长－地形束缚、暖流、）</w:t>
      </w:r>
    </w:p>
    <w:p w14:paraId="13CBB64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1、欧洲西部温带海洋性气候一直延伸到北极圈附近</w:t>
      </w:r>
    </w:p>
    <w:p w14:paraId="18377A8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洋流和海陆轮廓因素：由于欧洲西部的海陆轮廓有利于沿岸强大的北大西洋暖流深入；</w:t>
      </w:r>
    </w:p>
    <w:p w14:paraId="1398EB5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地形：斯堪的纳维亚山脉的阻挡。</w:t>
      </w:r>
    </w:p>
    <w:p w14:paraId="4B46E94B">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2、北美洲西北部、南美洲西南部范围狭小且南北延伸</w:t>
      </w:r>
    </w:p>
    <w:p w14:paraId="263C4D3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地形：科迪勒拉山系的束缚，仅限制在沿海一带。</w:t>
      </w:r>
    </w:p>
    <w:p w14:paraId="15FBAB5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洋流：阿拉斯加暖流的影响</w:t>
      </w:r>
    </w:p>
    <w:p w14:paraId="6F36F8A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3、欧洲西部温带海洋性气候面积最大的原因</w:t>
      </w:r>
    </w:p>
    <w:p w14:paraId="6CE490A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①盛行来自大西洋的湿润西风。</w:t>
      </w:r>
    </w:p>
    <w:p w14:paraId="67522C2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②北大西洋暖流经过，增温增湿。</w:t>
      </w:r>
    </w:p>
    <w:p w14:paraId="3DE4DE8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③地形：以平原和山地为主，山脉多呈东西走向，使西风可深入内陆。</w:t>
      </w:r>
    </w:p>
    <w:p w14:paraId="5B8058A7">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④海岸线特别曲折，地中海、波罗的海等深入内陆，使海洋性气候向东扩展。</w:t>
      </w:r>
    </w:p>
    <w:p w14:paraId="40E47FFC">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(五)温带大陆性气候的非地带性分布（山脉、背风坡、海拔、地形、寒流）</w:t>
      </w:r>
    </w:p>
    <w:p w14:paraId="0911C02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1、北美大陆东岸该类型气候一直延伸到沿海的原因？</w:t>
      </w:r>
    </w:p>
    <w:p w14:paraId="53D415E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地形：西部高山阻挡了来自太平洋的湿润气流，</w:t>
      </w:r>
    </w:p>
    <w:p w14:paraId="7674202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洋流：东岸拉布拉多寒流影响。</w:t>
      </w:r>
    </w:p>
    <w:p w14:paraId="6984997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2、巴塔哥尼亚沙漠的形成：</w:t>
      </w:r>
    </w:p>
    <w:p w14:paraId="75D135E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①西部高大的安第斯山脉的背风坡，西风难以入内，形成了干燥的温带大陆性气候；</w:t>
      </w:r>
    </w:p>
    <w:p w14:paraId="6469AB2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②东岸西风漂流（寒流）的分支更加重了沿岸的干燥。</w:t>
      </w:r>
    </w:p>
    <w:p w14:paraId="65C8E8B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3、伊朗高原、安纳托利亚高原（小亚细亚半岛）、伊比利亚半岛中部：</w:t>
      </w:r>
    </w:p>
    <w:p w14:paraId="51474E1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伊朗高原：位于伊朗高原，海拔1000-1500米，与东西两侧的热带沙漠气候相比温度偏低。常年受副高控制，同时地形闭塞（周围多高大山脉），海洋气流难以进入，降水稀少。</w:t>
      </w:r>
    </w:p>
    <w:p w14:paraId="29D80F13">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安纳托利亚高原（小亚细亚半岛）：地势高，海洋影响小。同时，远离大西洋。</w:t>
      </w:r>
    </w:p>
    <w:p w14:paraId="26504C3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伊比利亚半岛中部：地势高，海洋影响小，成为温带大陆性气候。</w:t>
      </w:r>
    </w:p>
    <w:p w14:paraId="77497A9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4、斯堪的纳维亚半岛东部：</w:t>
      </w:r>
    </w:p>
    <w:p w14:paraId="062C611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处于斯堪的纳维亚山脉的背风坡，西风难以入内，形成温带大陆性气候。</w:t>
      </w:r>
    </w:p>
    <w:p w14:paraId="108421B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5、亚欧大陆北部亚寒带针叶林气候在大陆东岸比大陆西岸纬度位置偏低</w:t>
      </w:r>
    </w:p>
    <w:p w14:paraId="4402B00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西岸受北大西洋暖流的影响，东岸受千岛寒流的影响</w:t>
      </w:r>
    </w:p>
    <w:p w14:paraId="3833485A">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6、亚寒带针叶林气候南半球缺失（同纬度为海洋）</w:t>
      </w:r>
    </w:p>
    <w:p w14:paraId="71CED94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(六)地中海气候的非地带性分布</w:t>
      </w:r>
    </w:p>
    <w:p w14:paraId="16E16F69">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黑海沿岸（索契－是纬度最高的地中海气候区）</w:t>
      </w:r>
    </w:p>
    <w:p w14:paraId="79C67A7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①夏季受副高影响（副高北移，索契位于其北侧），炎热干燥。</w:t>
      </w:r>
    </w:p>
    <w:p w14:paraId="63EE052E">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②冬季北部大高加索山脉削弱了南下的西伯利亚冷空气，气温相对较高。</w:t>
      </w:r>
    </w:p>
    <w:p w14:paraId="1993D204">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③地势低洼，散热不易。</w:t>
      </w:r>
    </w:p>
    <w:p w14:paraId="0139D9C6">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④黑海为其冬季提供了较多的降水和保温作用</w:t>
      </w:r>
    </w:p>
    <w:p w14:paraId="7E3C94D8">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⑤冬季受西风控制，温和多雨</w:t>
      </w:r>
    </w:p>
    <w:p w14:paraId="63C59BD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(七)其他非地带性现象</w:t>
      </w:r>
    </w:p>
    <w:p w14:paraId="4FA957A5">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1、为什么同在赤道地区的热带雨林气候，非洲的主要分布在中西部，而南美洲的主要分布在中东部？</w:t>
      </w:r>
    </w:p>
    <w:p w14:paraId="7701C6E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答：主要是地形分布的影响，非洲赤道地区东部为高原、中西部为盆地，东高西低；</w:t>
      </w:r>
    </w:p>
    <w:p w14:paraId="03875F61">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而南美洲赤道地区西部为高山、中东部为平原，西高东低，向大西洋敞开。</w:t>
      </w:r>
    </w:p>
    <w:p w14:paraId="48B2246D">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2、南极洲为什么比北冰洋寒冷？</w:t>
      </w:r>
    </w:p>
    <w:p w14:paraId="1D04E280">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答：南极洲是陆地，地势高，地表大陆冰川分布广，北冰洋是海洋，地势低。</w:t>
      </w:r>
    </w:p>
    <w:p w14:paraId="5123A25F">
      <w:pPr>
        <w:numPr>
          <w:ilvl w:val="0"/>
          <w:numId w:val="0"/>
        </w:numPr>
        <w:jc w:val="both"/>
        <w:rPr>
          <w:rFonts w:ascii="微软雅黑" w:cs="微软雅黑" w:eastAsia="微软雅黑" w:hAnsi="微软雅黑" w:hint="eastAsia"/>
          <w:sz w:val="28"/>
          <w:szCs w:val="28"/>
          <w:lang w:eastAsia="zh-CN" w:val="en-US"/>
        </w:rPr>
      </w:pPr>
      <w:r>
        <w:rPr>
          <w:rFonts w:ascii="微软雅黑" w:cs="微软雅黑" w:eastAsia="微软雅黑" w:hAnsi="微软雅黑" w:hint="eastAsia"/>
          <w:sz w:val="28"/>
          <w:szCs w:val="28"/>
          <w:lang w:eastAsia="zh-CN" w:val="en-US"/>
        </w:rPr>
        <w:t>北美洲、欧洲西部高纬度地区为什么不是极地气候？（沿岸暖流）</w:t>
      </w:r>
    </w:p>
    <w:p w14:paraId="17020FF2">
      <w:pPr>
        <w:numPr>
          <w:ilvl w:val="0"/>
          <w:numId w:val="0"/>
        </w:numPr>
        <w:jc w:val="both"/>
        <w:rPr>
          <w:rFonts w:ascii="微软雅黑" w:cs="微软雅黑" w:eastAsia="微软雅黑" w:hAnsi="微软雅黑" w:hint="eastAsia"/>
          <w:sz w:val="28"/>
          <w:szCs w:val="28"/>
          <w:lang w:eastAsia="zh-CN" w:val="en-US"/>
        </w:rPr>
      </w:pPr>
    </w:p>
    <w:sectPr>
      <w:headerReference r:id="rId60" w:type="default"/>
      <w:footerReference r:id="rId61" w:type="default"/>
      <w:pgSz w:h="16838" w:w="11906"/>
      <w:pgMar w:bottom="720" w:footer="992" w:gutter="0" w:header="851" w:left="720" w:right="720" w:top="720"/>
      <w:cols w:num="1" w:space="425"/>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Unicode MS">
    <w:panose1 w:val="020B0604020202020204"/>
    <w:charset w:val="86"/>
    <w:family w:val="swiss"/>
    <w:pitch w:val="default"/>
    <w:sig w:usb0="FFFFFFFF" w:usb1="E9FFFFFF" w:usb2="0000003F" w:usb3="00000000" w:csb0="603F01FF" w:csb1="FFFF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749EEA9">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0ACE43A7">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59B6766"/>
    <w:multiLevelType w:val="singleLevel"/>
    <w:tmpl w:val="559B6766"/>
    <w:lvl w:ilvl="0">
      <w:start w:val="6"/>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14D309AE"/>
    <w:rsid w:val="2A8F6B73"/>
    <w:rsid w:val="54DA25D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PlainText">
    <w:name w:val="Plain Text"/>
    <w:basedOn w:val="Normal"/>
    <w:qFormat/>
    <w:pPr>
      <w:widowControl/>
      <w:spacing w:before="60" w:after="60" w:line="288" w:lineRule="auto"/>
      <w:ind w:left="15" w:right="15"/>
      <w:jc w:val="left"/>
    </w:pPr>
    <w:rPr>
      <w:rFonts w:ascii="Arial Unicode MS" w:hAnsi="Arial Unicode MS"/>
      <w:color w:val="000000"/>
      <w:kern w:val="0"/>
      <w:sz w:val="24"/>
      <w:szCs w:val="24"/>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character" w:customStyle="1" w:styleId="CharChar5">
    <w:name w:val="Char Char5"/>
    <w:qFormat/>
    <w:rPr>
      <w:rFonts w:ascii="Arial" w:eastAsia="黑体" w:hAnsi="Arial"/>
      <w:b/>
      <w:bCs/>
      <w:kern w:val="2"/>
      <w:sz w:val="32"/>
      <w:szCs w:val="3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tif" /><Relationship Id="rId14" Type="http://schemas.openxmlformats.org/officeDocument/2006/relationships/image" Target="media/image10.png" /><Relationship Id="rId15" Type="http://schemas.openxmlformats.org/officeDocument/2006/relationships/image" Target="media/image11.tif"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tif" /><Relationship Id="rId26" Type="http://schemas.openxmlformats.org/officeDocument/2006/relationships/image" Target="media/image22.jpeg" /><Relationship Id="rId27" Type="http://schemas.openxmlformats.org/officeDocument/2006/relationships/image" Target="media/image23.png" /><Relationship Id="rId28" Type="http://schemas.openxmlformats.org/officeDocument/2006/relationships/image" Target="media/image24.tif"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tif"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tif" /><Relationship Id="rId41" Type="http://schemas.openxmlformats.org/officeDocument/2006/relationships/image" Target="media/image37.jpeg" /><Relationship Id="rId42" Type="http://schemas.openxmlformats.org/officeDocument/2006/relationships/image" Target="media/image38.jpe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jpeg" /><Relationship Id="rId47" Type="http://schemas.openxmlformats.org/officeDocument/2006/relationships/image" Target="media/image43.png" /><Relationship Id="rId48" Type="http://schemas.openxmlformats.org/officeDocument/2006/relationships/image" Target="media/image44.jpe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tif"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header" Target="header1.xml" /><Relationship Id="rId61" Type="http://schemas.openxmlformats.org/officeDocument/2006/relationships/footer" Target="footer1.xml" /><Relationship Id="rId62" Type="http://schemas.openxmlformats.org/officeDocument/2006/relationships/theme" Target="theme/theme1.xml" /><Relationship Id="rId63" Type="http://schemas.openxmlformats.org/officeDocument/2006/relationships/numbering" Target="numbering.xml" /><Relationship Id="rId64" Type="http://schemas.openxmlformats.org/officeDocument/2006/relationships/styles" Target="styles.xml" /><Relationship Id="rId7" Type="http://schemas.openxmlformats.org/officeDocument/2006/relationships/image" Target="media/image3.tif"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355</Words>
  <Characters>366</Characters>
  <Application>Microsoft Office Word</Application>
  <DocSecurity>0</DocSecurity>
  <Lines>0</Lines>
  <Paragraphs>0</Paragraphs>
  <ScaleCrop>false</ScaleCrop>
  <Company/>
  <LinksUpToDate>false</LinksUpToDate>
  <CharactersWithSpaces>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Libre秋</cp:lastModifiedBy>
  <cp:revision>0</cp:revision>
  <dcterms:created xsi:type="dcterms:W3CDTF">2025-02-18T09:32:00Z</dcterms:created>
  <dcterms:modified xsi:type="dcterms:W3CDTF">2025-02-19T03:02:26Z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