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132" w:rsidRDefault="00406A3E">
      <w:pPr>
        <w:pStyle w:val="3"/>
      </w:pPr>
      <w:bookmarkStart w:id="0" w:name="datainfo"/>
      <w:r>
        <w:t>Datainfo</w:t>
      </w:r>
      <w:bookmarkEnd w:id="0"/>
    </w:p>
    <w:tbl>
      <w:tblPr>
        <w:tblStyle w:val="Table"/>
        <w:tblW w:w="11057" w:type="dxa"/>
        <w:jc w:val="center"/>
        <w:tblLook w:val="0420" w:firstRow="1" w:lastRow="0" w:firstColumn="0" w:lastColumn="0" w:noHBand="0" w:noVBand="1"/>
      </w:tblPr>
      <w:tblGrid>
        <w:gridCol w:w="580"/>
        <w:gridCol w:w="1203"/>
        <w:gridCol w:w="751"/>
        <w:gridCol w:w="763"/>
        <w:gridCol w:w="1130"/>
        <w:gridCol w:w="1179"/>
        <w:gridCol w:w="1105"/>
        <w:gridCol w:w="1497"/>
        <w:gridCol w:w="1154"/>
        <w:gridCol w:w="445"/>
        <w:gridCol w:w="445"/>
        <w:gridCol w:w="445"/>
        <w:gridCol w:w="445"/>
        <w:gridCol w:w="384"/>
        <w:gridCol w:w="384"/>
      </w:tblGrid>
      <w:tr w:rsidR="008450F1" w:rsidTr="008450F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Plot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S.obs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Links.obs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S.obs.row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S.obs.col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Connectance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Coverage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f1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f2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f3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f4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</w:t>
            </w:r>
          </w:p>
        </w:tc>
        <w:tc>
          <w:tcPr>
            <w:tcW w:w="60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f6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0.9794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3,555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5,508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5,286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8,825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0.0309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0.9943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0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</w:tbl>
    <w:p w:rsidR="004B3132" w:rsidRDefault="00CE7A00">
      <w:r>
        <w:pict>
          <v:rect id="_x0000_i1025" style="width:0;height:1.5pt" o:hralign="center" o:hrstd="t" o:hr="t"/>
        </w:pict>
      </w:r>
    </w:p>
    <w:tbl>
      <w:tblPr>
        <w:tblStyle w:val="Table"/>
        <w:tblW w:w="11954" w:type="dxa"/>
        <w:jc w:val="center"/>
        <w:tblLook w:val="0420" w:firstRow="1" w:lastRow="0" w:firstColumn="0" w:lastColumn="0" w:noHBand="0" w:noVBand="1"/>
      </w:tblPr>
      <w:tblGrid>
        <w:gridCol w:w="1521"/>
        <w:gridCol w:w="873"/>
        <w:gridCol w:w="763"/>
        <w:gridCol w:w="1130"/>
        <w:gridCol w:w="1179"/>
        <w:gridCol w:w="1105"/>
        <w:gridCol w:w="1497"/>
        <w:gridCol w:w="1154"/>
        <w:gridCol w:w="568"/>
        <w:gridCol w:w="445"/>
        <w:gridCol w:w="445"/>
        <w:gridCol w:w="445"/>
        <w:gridCol w:w="445"/>
        <w:gridCol w:w="384"/>
      </w:tblGrid>
      <w:tr w:rsidR="008450F1" w:rsidTr="008450F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Assemblages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S.obs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Links.obs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S.obs.row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S.obs.col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Connectance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Coverage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f1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f2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f3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f4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f6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11,147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8450F1" w:rsidTr="008450F1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17,666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0.0705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0.9928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450F1" w:rsidRDefault="008450F1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</w:tr>
    </w:tbl>
    <w:p w:rsidR="00E02F01" w:rsidRDefault="00E02F01" w:rsidP="00E02F01">
      <w:bookmarkStart w:id="1" w:name="taxonomic"/>
    </w:p>
    <w:p w:rsidR="00E02F01" w:rsidRDefault="00E02F01" w:rsidP="009B4F6E">
      <w:pPr>
        <w:pStyle w:val="3"/>
        <w:rPr>
          <w:lang w:eastAsia="zh-TW"/>
        </w:rPr>
      </w:pPr>
      <w:r>
        <w:rPr>
          <w:rFonts w:hint="eastAsia"/>
          <w:lang w:eastAsia="zh-TW"/>
        </w:rPr>
        <w:t>Summary</w:t>
      </w:r>
    </w:p>
    <w:p w:rsidR="0078497B" w:rsidRPr="004401B7" w:rsidRDefault="004401B7" w:rsidP="004401B7">
      <w:pPr>
        <w:pStyle w:val="a0"/>
        <w:rPr>
          <w:rFonts w:hint="eastAsia"/>
          <w:lang w:eastAsia="zh-TW"/>
        </w:rPr>
      </w:pPr>
      <w:r>
        <w:rPr>
          <w:rFonts w:hint="eastAsia"/>
          <w:lang w:eastAsia="zh-TW"/>
        </w:rPr>
        <w:t>對於</w:t>
      </w:r>
      <w:r>
        <w:rPr>
          <w:rFonts w:hint="eastAsia"/>
          <w:lang w:eastAsia="zh-TW"/>
        </w:rPr>
        <w:t>4steps</w:t>
      </w:r>
      <w:r>
        <w:rPr>
          <w:rFonts w:hint="eastAsia"/>
          <w:lang w:eastAsia="zh-TW"/>
        </w:rPr>
        <w:t>分析</w:t>
      </w:r>
      <w:r>
        <w:rPr>
          <w:lang w:eastAsia="zh-TW"/>
        </w:rPr>
        <w:t xml:space="preserve">, </w:t>
      </w:r>
      <w:r>
        <w:rPr>
          <w:rFonts w:hint="eastAsia"/>
          <w:lang w:eastAsia="zh-TW"/>
        </w:rPr>
        <w:t>我使用給定</w:t>
      </w:r>
      <w:r>
        <w:rPr>
          <w:rFonts w:hint="eastAsia"/>
          <w:lang w:eastAsia="zh-TW"/>
        </w:rPr>
        <w:t>treatment G,O</w:t>
      </w:r>
      <w:r>
        <w:rPr>
          <w:rFonts w:hint="eastAsia"/>
          <w:lang w:eastAsia="zh-TW"/>
        </w:rPr>
        <w:t>下</w:t>
      </w:r>
      <w:r>
        <w:rPr>
          <w:rFonts w:hint="eastAsia"/>
          <w:lang w:eastAsia="zh-TW"/>
        </w:rPr>
        <w:t>pool</w:t>
      </w:r>
      <w:r>
        <w:rPr>
          <w:rFonts w:hint="eastAsia"/>
          <w:lang w:eastAsia="zh-TW"/>
        </w:rPr>
        <w:t>起來的資料直接比較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可以整理結果如下</w:t>
      </w:r>
    </w:p>
    <w:p w:rsidR="009B4F6E" w:rsidRPr="009B4F6E" w:rsidRDefault="00E02F01" w:rsidP="00CA153F">
      <w:pPr>
        <w:pStyle w:val="4"/>
        <w:rPr>
          <w:rFonts w:hint="eastAsia"/>
          <w:lang w:eastAsia="zh-TW"/>
        </w:rPr>
      </w:pPr>
      <w:r w:rsidRPr="00E02F01">
        <w:rPr>
          <w:lang w:eastAsia="zh-TW"/>
        </w:rPr>
        <w:t>Asymptotic / Empirical diversity</w:t>
      </w:r>
    </w:p>
    <w:p w:rsidR="00E02F01" w:rsidRPr="00E02F01" w:rsidRDefault="00E02F01" w:rsidP="00E02F01">
      <w:pPr>
        <w:rPr>
          <w:b/>
          <w:lang w:eastAsia="zh-TW"/>
        </w:rPr>
      </w:pPr>
      <w:r>
        <w:rPr>
          <w:b/>
          <w:lang w:eastAsia="zh-TW"/>
        </w:rPr>
        <w:t>Taxonomic</w:t>
      </w:r>
      <w:r w:rsidR="009B4F6E">
        <w:rPr>
          <w:b/>
          <w:lang w:eastAsia="zh-TW"/>
        </w:rPr>
        <w:t xml:space="preserve">                                                                     Phylogenetic</w:t>
      </w:r>
    </w:p>
    <w:p w:rsidR="00E02F01" w:rsidRDefault="00E02F01" w:rsidP="00E02F01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05778E0A" wp14:editId="2C219FD5">
            <wp:extent cx="3028950" cy="695325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F6E">
        <w:rPr>
          <w:rFonts w:hint="eastAsia"/>
          <w:lang w:eastAsia="zh-TW"/>
        </w:rPr>
        <w:t xml:space="preserve"> </w:t>
      </w:r>
      <w:r w:rsidR="009B4F6E">
        <w:rPr>
          <w:noProof/>
          <w:lang w:eastAsia="zh-TW"/>
        </w:rPr>
        <w:drawing>
          <wp:inline distT="0" distB="0" distL="0" distR="0" wp14:anchorId="7C4CA369" wp14:editId="12D9CF53">
            <wp:extent cx="3219450" cy="733425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3F" w:rsidRDefault="00CA153F" w:rsidP="00CA153F">
      <w:pPr>
        <w:pStyle w:val="4"/>
        <w:rPr>
          <w:rFonts w:hint="eastAsia"/>
          <w:lang w:eastAsia="zh-TW"/>
        </w:rPr>
      </w:pPr>
      <w:r>
        <w:rPr>
          <w:rFonts w:hint="eastAsia"/>
          <w:lang w:eastAsia="zh-TW"/>
        </w:rPr>
        <w:t>Rarefaction/ Extrapolation</w:t>
      </w:r>
    </w:p>
    <w:p w:rsidR="00CA153F" w:rsidRPr="00E02F01" w:rsidRDefault="00CA153F" w:rsidP="00CA153F">
      <w:pPr>
        <w:rPr>
          <w:b/>
          <w:lang w:eastAsia="zh-TW"/>
        </w:rPr>
      </w:pPr>
      <w:r>
        <w:rPr>
          <w:b/>
          <w:lang w:eastAsia="zh-TW"/>
        </w:rPr>
        <w:t>Taxonomic                                                                     Phylogenetic</w:t>
      </w:r>
    </w:p>
    <w:p w:rsidR="00E02F01" w:rsidRDefault="00CA153F" w:rsidP="00E02F01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481E16CD" wp14:editId="1554CB12">
            <wp:extent cx="3019425" cy="704850"/>
            <wp:effectExtent l="0" t="0" r="952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53F">
        <w:rPr>
          <w:noProof/>
          <w:lang w:eastAsia="zh-TW"/>
        </w:rPr>
        <w:t xml:space="preserve"> </w:t>
      </w:r>
      <w:r w:rsidR="00F368C1">
        <w:rPr>
          <w:noProof/>
          <w:lang w:eastAsia="zh-TW"/>
        </w:rPr>
        <w:drawing>
          <wp:inline distT="0" distB="0" distL="0" distR="0" wp14:anchorId="0A8FE177" wp14:editId="5F36916D">
            <wp:extent cx="3238500" cy="72390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B7" w:rsidRDefault="00EF4A91" w:rsidP="00E02F01">
      <w:pPr>
        <w:rPr>
          <w:lang w:eastAsia="zh-TW"/>
        </w:rPr>
      </w:pPr>
      <w:r>
        <w:rPr>
          <w:rFonts w:hint="eastAsia"/>
          <w:lang w:eastAsia="zh-TW"/>
        </w:rPr>
        <w:t>Note: X</w:t>
      </w:r>
      <w:r>
        <w:rPr>
          <w:rFonts w:hint="eastAsia"/>
          <w:lang w:eastAsia="zh-TW"/>
        </w:rPr>
        <w:t>表示差距不顯著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或是有交叉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難以下結論</w:t>
      </w:r>
    </w:p>
    <w:p w:rsidR="004401B7" w:rsidRDefault="004401B7" w:rsidP="00E02F01">
      <w:pPr>
        <w:rPr>
          <w:rFonts w:hint="eastAsia"/>
          <w:lang w:eastAsia="zh-TW"/>
        </w:rPr>
      </w:pPr>
    </w:p>
    <w:p w:rsidR="004401B7" w:rsidRDefault="004401B7" w:rsidP="004401B7">
      <w:pPr>
        <w:pStyle w:val="FirstParagraph"/>
      </w:pPr>
      <w:r>
        <w:rPr>
          <w:rFonts w:hint="eastAsia"/>
          <w:lang w:eastAsia="zh-TW"/>
        </w:rPr>
        <w:t>而</w:t>
      </w:r>
      <w:r>
        <w:rPr>
          <w:rFonts w:hint="eastAsia"/>
          <w:lang w:eastAsia="zh-TW"/>
        </w:rPr>
        <w:t>Beta</w:t>
      </w:r>
      <w:r>
        <w:rPr>
          <w:rFonts w:hint="eastAsia"/>
          <w:lang w:eastAsia="zh-TW"/>
        </w:rPr>
        <w:t>分析則可以</w:t>
      </w:r>
      <w:r>
        <w:t>考慮三種</w:t>
      </w:r>
      <w:r>
        <w:t>dissimilarity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使用三種不同資料結構來計算</w:t>
      </w:r>
      <w:r>
        <w:rPr>
          <w:rFonts w:hint="eastAsia"/>
          <w:lang w:eastAsia="zh-TW"/>
        </w:rPr>
        <w:t>)</w:t>
      </w:r>
      <w:r>
        <w:t xml:space="preserve"> </w:t>
      </w:r>
    </w:p>
    <w:p w:rsidR="004401B7" w:rsidRDefault="004401B7" w:rsidP="004401B7">
      <w:pPr>
        <w:pStyle w:val="FirstParagraph"/>
      </w:pPr>
      <w:r>
        <w:t xml:space="preserve">a. </w:t>
      </w:r>
      <w:r>
        <w:t>整個區域中</w:t>
      </w:r>
      <w:r>
        <w:t>, G</w:t>
      </w:r>
      <w:r>
        <w:t>和</w:t>
      </w:r>
      <w:r>
        <w:t>O</w:t>
      </w:r>
      <w:r>
        <w:t>間的相異程度</w:t>
      </w:r>
      <w:r>
        <w:t xml:space="preserve"> </w:t>
      </w:r>
    </w:p>
    <w:p w:rsidR="004401B7" w:rsidRDefault="004401B7" w:rsidP="004401B7">
      <w:pPr>
        <w:pStyle w:val="FirstParagraph"/>
      </w:pPr>
      <w:r>
        <w:t xml:space="preserve">b. Plot-wise: </w:t>
      </w:r>
      <w:r>
        <w:t>給定不同的</w:t>
      </w:r>
      <w:r>
        <w:t>Plot(A,B,C)</w:t>
      </w:r>
      <w:r>
        <w:t>下</w:t>
      </w:r>
      <w:r>
        <w:t>, treatment G</w:t>
      </w:r>
      <w:r>
        <w:t>和</w:t>
      </w:r>
      <w:r>
        <w:t>O</w:t>
      </w:r>
      <w:r>
        <w:t>間的相異程度</w:t>
      </w:r>
      <w:r>
        <w:t xml:space="preserve"> </w:t>
      </w:r>
    </w:p>
    <w:p w:rsidR="004401B7" w:rsidRPr="004401B7" w:rsidRDefault="004401B7" w:rsidP="00BF391A">
      <w:pPr>
        <w:pStyle w:val="FirstParagraph"/>
        <w:rPr>
          <w:rFonts w:hint="eastAsia"/>
        </w:rPr>
      </w:pPr>
      <w:r>
        <w:t xml:space="preserve">c. Treatment-wise: </w:t>
      </w:r>
      <w:r>
        <w:t>給定不同的</w:t>
      </w:r>
      <w:r w:rsidR="00EF7551">
        <w:t>Treatment(G,O</w:t>
      </w:r>
      <w:bookmarkStart w:id="2" w:name="_GoBack"/>
      <w:bookmarkEnd w:id="2"/>
      <w:r>
        <w:t>)</w:t>
      </w:r>
      <w:r>
        <w:t>下</w:t>
      </w:r>
      <w:r>
        <w:t>, plot A,B,C</w:t>
      </w:r>
      <w:r>
        <w:t>間的相異程度</w:t>
      </w:r>
    </w:p>
    <w:p w:rsidR="004B3132" w:rsidRDefault="00406A3E">
      <w:pPr>
        <w:pStyle w:val="2"/>
      </w:pPr>
      <w:r>
        <w:lastRenderedPageBreak/>
        <w:t>Taxonomic:</w:t>
      </w:r>
      <w:bookmarkEnd w:id="1"/>
    </w:p>
    <w:p w:rsidR="004B3132" w:rsidRDefault="00406A3E">
      <w:pPr>
        <w:pStyle w:val="3"/>
      </w:pPr>
      <w:bookmarkStart w:id="3" w:name="sample-completeness"/>
      <w:r>
        <w:t>1.Sample completeness</w:t>
      </w:r>
      <w:bookmarkEnd w:id="3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4620126" cy="2772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406A3E">
      <w:pPr>
        <w:pStyle w:val="3"/>
      </w:pPr>
      <w:bookmarkStart w:id="4" w:name="asymptotic-empirical-diversity"/>
      <w:r>
        <w:t>2.Asymptotic/ Empirical diversity</w:t>
      </w:r>
      <w:bookmarkEnd w:id="4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4620126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973" w:rsidRPr="00380973" w:rsidRDefault="00380973" w:rsidP="00380973">
      <w:pPr>
        <w:pStyle w:val="a0"/>
      </w:pPr>
      <w:r>
        <w:rPr>
          <w:noProof/>
          <w:lang w:eastAsia="zh-TW"/>
        </w:rPr>
        <w:lastRenderedPageBreak/>
        <w:drawing>
          <wp:inline distT="0" distB="0" distL="0" distR="0" wp14:anchorId="51C99426" wp14:editId="25557267">
            <wp:extent cx="4619625" cy="3695700"/>
            <wp:effectExtent l="0" t="0" r="9525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946"/>
        <w:gridCol w:w="1363"/>
        <w:gridCol w:w="1363"/>
        <w:gridCol w:w="1363"/>
        <w:gridCol w:w="1007"/>
        <w:gridCol w:w="1179"/>
      </w:tblGrid>
      <w:tr w:rsidR="004B3132" w:rsidTr="0075574D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Order.q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qD.LCL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qD.UCL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Method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507.264158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431.877495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613.653269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520.401243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459.753303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595.497955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10.626041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10.200157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10.999398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7.260913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7.030795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7.481015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3.244067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3.149643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3.327412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2.565628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2.508271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2.610181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</w:tbl>
    <w:p w:rsidR="004B3132" w:rsidRDefault="00406A3E">
      <w:pPr>
        <w:pStyle w:val="3"/>
      </w:pPr>
      <w:bookmarkStart w:id="5" w:name="rarefaction-extrapolation"/>
      <w:r>
        <w:lastRenderedPageBreak/>
        <w:t>3.Rarefaction / Extrapolation</w:t>
      </w:r>
      <w:bookmarkEnd w:id="5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406A3E">
      <w:pPr>
        <w:pStyle w:val="3"/>
      </w:pPr>
      <w:bookmarkStart w:id="6" w:name="closer-look-at-q-0"/>
      <w:r>
        <w:t>Closer look at q = 0</w:t>
      </w:r>
      <w:bookmarkEnd w:id="6"/>
    </w:p>
    <w:p w:rsidR="00380973" w:rsidRPr="00380973" w:rsidRDefault="00380973" w:rsidP="00380973">
      <w:pPr>
        <w:pStyle w:val="a0"/>
      </w:pPr>
      <w:r>
        <w:rPr>
          <w:noProof/>
          <w:lang w:eastAsia="zh-TW"/>
        </w:rPr>
        <w:drawing>
          <wp:inline distT="0" distB="0" distL="0" distR="0" wp14:anchorId="3F0BE013" wp14:editId="45A007BA">
            <wp:extent cx="5334000" cy="17780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4B3132">
      <w:pPr>
        <w:pStyle w:val="FirstParagraph"/>
      </w:pPr>
    </w:p>
    <w:p w:rsidR="004B3132" w:rsidRDefault="00406A3E">
      <w:pPr>
        <w:pStyle w:val="3"/>
      </w:pPr>
      <w:bookmarkStart w:id="7" w:name="specialization"/>
      <w:r>
        <w:lastRenderedPageBreak/>
        <w:t>4.Specialization</w:t>
      </w:r>
      <w:bookmarkEnd w:id="7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406A3E">
      <w:pPr>
        <w:pStyle w:val="3"/>
      </w:pPr>
      <w:bookmarkStart w:id="8" w:name="dissimilarity"/>
      <w:r>
        <w:t>5.Dissimilarity</w:t>
      </w:r>
      <w:bookmarkEnd w:id="8"/>
    </w:p>
    <w:p w:rsidR="0075574D" w:rsidRDefault="00406A3E">
      <w:pPr>
        <w:pStyle w:val="FirstParagraph"/>
      </w:pPr>
      <w:r>
        <w:t>考慮三種</w:t>
      </w:r>
      <w:r>
        <w:t xml:space="preserve">dissimilarity </w:t>
      </w:r>
    </w:p>
    <w:p w:rsidR="0075574D" w:rsidRDefault="00406A3E">
      <w:pPr>
        <w:pStyle w:val="FirstParagraph"/>
      </w:pPr>
      <w:r>
        <w:t xml:space="preserve">a. </w:t>
      </w:r>
      <w:r>
        <w:t>整個區域中</w:t>
      </w:r>
      <w:r>
        <w:t>, G</w:t>
      </w:r>
      <w:r>
        <w:t>和</w:t>
      </w:r>
      <w:r>
        <w:t>O</w:t>
      </w:r>
      <w:r>
        <w:t>間的相異程度</w:t>
      </w:r>
      <w:r>
        <w:t xml:space="preserve"> </w:t>
      </w:r>
    </w:p>
    <w:p w:rsidR="0075574D" w:rsidRDefault="00406A3E">
      <w:pPr>
        <w:pStyle w:val="FirstParagraph"/>
      </w:pPr>
      <w:r>
        <w:t xml:space="preserve">b. Plot-wise: </w:t>
      </w:r>
      <w:r>
        <w:t>給定不同的</w:t>
      </w:r>
      <w:r>
        <w:t>Plot(A,B,C)</w:t>
      </w:r>
      <w:r>
        <w:t>下</w:t>
      </w:r>
      <w:r>
        <w:t>, treatment G</w:t>
      </w:r>
      <w:r>
        <w:t>和</w:t>
      </w:r>
      <w:r>
        <w:t>O</w:t>
      </w:r>
      <w:r>
        <w:t>間的相異程度</w:t>
      </w:r>
      <w:r>
        <w:t xml:space="preserve"> </w:t>
      </w:r>
    </w:p>
    <w:p w:rsidR="004B3132" w:rsidRDefault="00406A3E">
      <w:pPr>
        <w:pStyle w:val="FirstParagraph"/>
      </w:pPr>
      <w:r>
        <w:t xml:space="preserve">c. Treatment-wise: </w:t>
      </w:r>
      <w:r>
        <w:t>給定不同的</w:t>
      </w:r>
      <w:r>
        <w:t>Treatment(G,0)</w:t>
      </w:r>
      <w:r>
        <w:t>下</w:t>
      </w:r>
      <w:r>
        <w:t>, plot A,B,C</w:t>
      </w:r>
      <w:r>
        <w:t>間的相異程度</w:t>
      </w:r>
    </w:p>
    <w:p w:rsidR="004B3132" w:rsidRDefault="00406A3E">
      <w:pPr>
        <w:pStyle w:val="4"/>
      </w:pPr>
      <w:bookmarkStart w:id="9" w:name="Xe20450ccd7e0bab0a80a8ba40efa02e0e0ba148"/>
      <w:r>
        <w:t>Compare treatment G and O with pooled abundance</w:t>
      </w:r>
      <w:bookmarkEnd w:id="9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406A3E">
      <w:pPr>
        <w:pStyle w:val="4"/>
      </w:pPr>
      <w:bookmarkStart w:id="10" w:name="plot-wise-comparison"/>
      <w:r>
        <w:lastRenderedPageBreak/>
        <w:t>Plot-wise comparison</w:t>
      </w:r>
      <w:bookmarkEnd w:id="10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903" w:rsidRDefault="00D12903" w:rsidP="00D12903">
      <w:pPr>
        <w:pStyle w:val="3"/>
      </w:pPr>
      <w:bookmarkStart w:id="11" w:name="take-a-closer-look-indivisually-scaling"/>
      <w:r>
        <w:t>Take a closer look (indivi</w:t>
      </w:r>
      <w:r w:rsidR="00CD2889">
        <w:t>d</w:t>
      </w:r>
      <w:r>
        <w:t>ually scaling)</w:t>
      </w:r>
      <w:bookmarkEnd w:id="11"/>
    </w:p>
    <w:p w:rsidR="00D12903" w:rsidRDefault="00D12903" w:rsidP="00D12903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2730" cy="3050540"/>
            <wp:effectExtent l="0" t="0" r="127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903" w:rsidRPr="00D12903" w:rsidRDefault="00D12903" w:rsidP="00D12903">
      <w:pPr>
        <w:pStyle w:val="a0"/>
      </w:pPr>
    </w:p>
    <w:p w:rsidR="004B3132" w:rsidRDefault="00406A3E">
      <w:pPr>
        <w:pStyle w:val="4"/>
      </w:pPr>
      <w:bookmarkStart w:id="12" w:name="treatment-wise-comparison"/>
      <w:r>
        <w:lastRenderedPageBreak/>
        <w:t>Treatment-wise comparison</w:t>
      </w:r>
      <w:bookmarkEnd w:id="12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903" w:rsidRDefault="00D12903" w:rsidP="00D12903">
      <w:pPr>
        <w:pStyle w:val="3"/>
      </w:pPr>
      <w:bookmarkStart w:id="13" w:name="Xc818ffacfe005fd825ad6ddec18bd132a95170d"/>
      <w:r>
        <w:t>Take a closer look (indivi</w:t>
      </w:r>
      <w:r w:rsidR="00CD2889">
        <w:t>d</w:t>
      </w:r>
      <w:r>
        <w:t>ually scaling)</w:t>
      </w:r>
      <w:bookmarkEnd w:id="13"/>
    </w:p>
    <w:p w:rsidR="00D12903" w:rsidRDefault="00D12903" w:rsidP="00D12903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2730" cy="3050540"/>
            <wp:effectExtent l="0" t="0" r="127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903" w:rsidRPr="00D12903" w:rsidRDefault="00D12903" w:rsidP="00D12903">
      <w:pPr>
        <w:pStyle w:val="a0"/>
      </w:pPr>
    </w:p>
    <w:p w:rsidR="00F64C5F" w:rsidRDefault="00406A3E" w:rsidP="00F64C5F">
      <w:pPr>
        <w:pStyle w:val="2"/>
      </w:pPr>
      <w:bookmarkStart w:id="14" w:name="phylogenetic"/>
      <w:r>
        <w:lastRenderedPageBreak/>
        <w:t>Phylogenetic:</w:t>
      </w:r>
      <w:bookmarkStart w:id="15" w:name="asymptotic-empirical-diversity-1"/>
      <w:bookmarkEnd w:id="14"/>
    </w:p>
    <w:p w:rsidR="004B3132" w:rsidRDefault="00406A3E" w:rsidP="00F64C5F">
      <w:pPr>
        <w:pStyle w:val="2"/>
      </w:pPr>
      <w:r>
        <w:t>1.Asymptotic/ Empirical diversity</w:t>
      </w:r>
      <w:bookmarkEnd w:id="15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4111142" cy="3288914"/>
            <wp:effectExtent l="0" t="0" r="3810" b="6985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084" cy="3294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973" w:rsidRDefault="00380973" w:rsidP="00380973">
      <w:pPr>
        <w:pStyle w:val="a0"/>
      </w:pPr>
      <w:r>
        <w:rPr>
          <w:noProof/>
          <w:lang w:eastAsia="zh-TW"/>
        </w:rPr>
        <w:drawing>
          <wp:inline distT="0" distB="0" distL="0" distR="0" wp14:anchorId="503CE9B6" wp14:editId="3BAFA2C1">
            <wp:extent cx="4619625" cy="3695700"/>
            <wp:effectExtent l="0" t="0" r="9525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973" w:rsidRPr="00380973" w:rsidRDefault="00380973" w:rsidP="00380973">
      <w:pPr>
        <w:pStyle w:val="a0"/>
      </w:pPr>
    </w:p>
    <w:p w:rsidR="00380973" w:rsidRPr="00380973" w:rsidRDefault="00380973" w:rsidP="00380973">
      <w:pPr>
        <w:pStyle w:val="a0"/>
      </w:pP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946"/>
        <w:gridCol w:w="1363"/>
        <w:gridCol w:w="1363"/>
        <w:gridCol w:w="1363"/>
        <w:gridCol w:w="1007"/>
        <w:gridCol w:w="1179"/>
      </w:tblGrid>
      <w:tr w:rsidR="004B3132" w:rsidTr="0075574D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Order.q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qD.LCL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qD.UCL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Network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Method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507.264158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431.877495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613.653269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520.401243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459.753303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595.497955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10.626041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10.200157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10.999398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7.260913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7.030795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7.481015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3.244067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3.149643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3.327412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  <w:tr w:rsidR="004B3132" w:rsidTr="0075574D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2.565628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2.508271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2.610181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3132" w:rsidRDefault="00406A3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Estimated</w:t>
            </w:r>
          </w:p>
        </w:tc>
      </w:tr>
    </w:tbl>
    <w:p w:rsidR="004B3132" w:rsidRDefault="00406A3E">
      <w:pPr>
        <w:pStyle w:val="3"/>
      </w:pPr>
      <w:bookmarkStart w:id="16" w:name="rarefaction-extrapolation-1"/>
      <w:r>
        <w:t>2.Rarefaction / Extrapolation</w:t>
      </w:r>
      <w:bookmarkEnd w:id="16"/>
    </w:p>
    <w:p w:rsidR="004B3132" w:rsidRDefault="00406A3E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>
            <wp:extent cx="5334000" cy="3048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stat-pc/AppData/Local/Temp/Rtmp0Ybep6/preview-2fa41e1c4445.dir/beetles_interaction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406A3E">
      <w:pPr>
        <w:pStyle w:val="3"/>
      </w:pPr>
      <w:bookmarkStart w:id="17" w:name="closer-look-at-q-0-1"/>
      <w:r>
        <w:lastRenderedPageBreak/>
        <w:t>Closer look at q = 0</w:t>
      </w:r>
      <w:bookmarkEnd w:id="17"/>
    </w:p>
    <w:p w:rsidR="004B3132" w:rsidRDefault="00380973">
      <w:pPr>
        <w:pStyle w:val="FirstParagraph"/>
      </w:pPr>
      <w:r>
        <w:rPr>
          <w:noProof/>
          <w:lang w:eastAsia="zh-TW"/>
        </w:rPr>
        <w:drawing>
          <wp:inline distT="0" distB="0" distL="0" distR="0" wp14:anchorId="7BFBEF37" wp14:editId="0B150CEA">
            <wp:extent cx="5334000" cy="17780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32" w:rsidRDefault="004B3132">
      <w:pPr>
        <w:pStyle w:val="FirstParagraph"/>
      </w:pPr>
    </w:p>
    <w:p w:rsidR="00F57F8F" w:rsidRDefault="00F57F8F" w:rsidP="00F57F8F">
      <w:pPr>
        <w:pStyle w:val="3"/>
      </w:pPr>
      <w:bookmarkStart w:id="18" w:name="dissimilarity-1"/>
      <w:r>
        <w:t>3.Dissimilarity</w:t>
      </w:r>
      <w:bookmarkEnd w:id="18"/>
    </w:p>
    <w:p w:rsidR="00F57F8F" w:rsidRDefault="00F57F8F" w:rsidP="00F57F8F">
      <w:pPr>
        <w:pStyle w:val="4"/>
      </w:pPr>
      <w:bookmarkStart w:id="19" w:name="X3336bbd591be2d7cf54af59282fa960e3c6a823"/>
      <w:r>
        <w:t>Compare treatment G and O with pooled abundance</w:t>
      </w:r>
      <w:bookmarkEnd w:id="19"/>
    </w:p>
    <w:p w:rsidR="00F57F8F" w:rsidRDefault="00F57F8F" w:rsidP="00F57F8F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5270" cy="3045460"/>
            <wp:effectExtent l="0" t="0" r="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F8F" w:rsidRDefault="00F57F8F" w:rsidP="00F57F8F">
      <w:pPr>
        <w:pStyle w:val="4"/>
      </w:pPr>
      <w:bookmarkStart w:id="20" w:name="plot-wise-comparison-1"/>
      <w:r>
        <w:lastRenderedPageBreak/>
        <w:t>Plot-wise comparison</w:t>
      </w:r>
      <w:bookmarkEnd w:id="20"/>
    </w:p>
    <w:p w:rsidR="00F57F8F" w:rsidRDefault="00F57F8F" w:rsidP="00F57F8F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5270" cy="3045460"/>
            <wp:effectExtent l="0" t="0" r="0" b="254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973" w:rsidRDefault="00380973" w:rsidP="00380973">
      <w:pPr>
        <w:pStyle w:val="3"/>
      </w:pPr>
      <w:bookmarkStart w:id="21" w:name="X86d5398839264f4fa92cef8d4f7b438d6aa79aa"/>
      <w:r>
        <w:t>Take a closer look (indivi</w:t>
      </w:r>
      <w:r>
        <w:rPr>
          <w:lang w:eastAsia="zh-TW"/>
        </w:rPr>
        <w:t>d</w:t>
      </w:r>
      <w:r>
        <w:t>ual scaling)</w:t>
      </w:r>
      <w:bookmarkEnd w:id="21"/>
    </w:p>
    <w:p w:rsidR="00380973" w:rsidRPr="00380973" w:rsidRDefault="00380973" w:rsidP="00380973">
      <w:pPr>
        <w:pStyle w:val="a0"/>
      </w:pPr>
      <w:r>
        <w:rPr>
          <w:noProof/>
          <w:lang w:eastAsia="zh-TW"/>
        </w:rPr>
        <w:drawing>
          <wp:inline distT="0" distB="0" distL="0" distR="0" wp14:anchorId="3F60270F" wp14:editId="66C73633">
            <wp:extent cx="5334000" cy="3048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F8F" w:rsidRDefault="00F57F8F" w:rsidP="00F57F8F">
      <w:pPr>
        <w:pStyle w:val="4"/>
      </w:pPr>
      <w:bookmarkStart w:id="22" w:name="treatment-wise-comparison-1"/>
      <w:r>
        <w:lastRenderedPageBreak/>
        <w:t>Treatment-wise comparison</w:t>
      </w:r>
      <w:bookmarkEnd w:id="22"/>
    </w:p>
    <w:p w:rsidR="00F57F8F" w:rsidRDefault="00F57F8F" w:rsidP="00F57F8F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5270" cy="3045460"/>
            <wp:effectExtent l="0" t="0" r="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59D" w:rsidRDefault="005D759D" w:rsidP="005D759D">
      <w:pPr>
        <w:pStyle w:val="3"/>
      </w:pPr>
      <w:bookmarkStart w:id="23" w:name="X1a413b9e18af27b37308e848df5e05a40f42203"/>
      <w:r>
        <w:t>Take a closer look (individually scaling)</w:t>
      </w:r>
      <w:bookmarkEnd w:id="23"/>
    </w:p>
    <w:p w:rsidR="005D759D" w:rsidRDefault="005D759D" w:rsidP="005D759D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5332730" cy="3050540"/>
            <wp:effectExtent l="0" t="0" r="127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59D" w:rsidRDefault="005D759D" w:rsidP="005D759D">
      <w:pPr>
        <w:pStyle w:val="a0"/>
      </w:pPr>
    </w:p>
    <w:p w:rsidR="005D759D" w:rsidRDefault="005D759D" w:rsidP="005D759D">
      <w:pPr>
        <w:pStyle w:val="a0"/>
      </w:pPr>
    </w:p>
    <w:p w:rsidR="005D759D" w:rsidRPr="005D759D" w:rsidRDefault="005D759D" w:rsidP="005D759D">
      <w:pPr>
        <w:pStyle w:val="a0"/>
      </w:pPr>
    </w:p>
    <w:p w:rsidR="00F57F8F" w:rsidRPr="00F57F8F" w:rsidRDefault="00F57F8F" w:rsidP="00F57F8F">
      <w:pPr>
        <w:pStyle w:val="a0"/>
      </w:pPr>
    </w:p>
    <w:sectPr w:rsidR="00F57F8F" w:rsidRPr="00F57F8F" w:rsidSect="008450F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A00" w:rsidRDefault="00CE7A00">
      <w:pPr>
        <w:spacing w:after="0"/>
      </w:pPr>
      <w:r>
        <w:separator/>
      </w:r>
    </w:p>
  </w:endnote>
  <w:endnote w:type="continuationSeparator" w:id="0">
    <w:p w:rsidR="00CE7A00" w:rsidRDefault="00CE7A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A00" w:rsidRDefault="00CE7A00">
      <w:r>
        <w:separator/>
      </w:r>
    </w:p>
  </w:footnote>
  <w:footnote w:type="continuationSeparator" w:id="0">
    <w:p w:rsidR="00CE7A00" w:rsidRDefault="00CE7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F97211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209B"/>
    <w:rsid w:val="00380973"/>
    <w:rsid w:val="00406A3E"/>
    <w:rsid w:val="004401B7"/>
    <w:rsid w:val="004835BA"/>
    <w:rsid w:val="004B3132"/>
    <w:rsid w:val="004E29B3"/>
    <w:rsid w:val="00590D07"/>
    <w:rsid w:val="005A3873"/>
    <w:rsid w:val="005D759D"/>
    <w:rsid w:val="0075574D"/>
    <w:rsid w:val="0078497B"/>
    <w:rsid w:val="00784D58"/>
    <w:rsid w:val="008450F1"/>
    <w:rsid w:val="008D6863"/>
    <w:rsid w:val="009B4F6E"/>
    <w:rsid w:val="00A3589D"/>
    <w:rsid w:val="00A66DB2"/>
    <w:rsid w:val="00B86B75"/>
    <w:rsid w:val="00BC48D5"/>
    <w:rsid w:val="00BF391A"/>
    <w:rsid w:val="00C36279"/>
    <w:rsid w:val="00CA153F"/>
    <w:rsid w:val="00CD2889"/>
    <w:rsid w:val="00CE7A00"/>
    <w:rsid w:val="00D11B88"/>
    <w:rsid w:val="00D12903"/>
    <w:rsid w:val="00E02F01"/>
    <w:rsid w:val="00E315A3"/>
    <w:rsid w:val="00EA6994"/>
    <w:rsid w:val="00EF4A91"/>
    <w:rsid w:val="00EF7551"/>
    <w:rsid w:val="00F368C1"/>
    <w:rsid w:val="00F57F8F"/>
    <w:rsid w:val="00F64C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95A2B"/>
  <w15:docId w15:val="{5D8E265D-4EF2-44AE-A778-238AB11D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EA69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EA6994"/>
    <w:rPr>
      <w:sz w:val="20"/>
      <w:szCs w:val="20"/>
    </w:rPr>
  </w:style>
  <w:style w:type="paragraph" w:styleId="af1">
    <w:name w:val="footer"/>
    <w:basedOn w:val="a"/>
    <w:link w:val="af2"/>
    <w:unhideWhenUsed/>
    <w:rsid w:val="00EA69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EA69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3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stat-pc</dc:creator>
  <cp:keywords/>
  <cp:lastModifiedBy>stat-pc</cp:lastModifiedBy>
  <cp:revision>16</cp:revision>
  <dcterms:created xsi:type="dcterms:W3CDTF">2021-05-20T13:35:00Z</dcterms:created>
  <dcterms:modified xsi:type="dcterms:W3CDTF">2021-05-20T13:54:00Z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