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11BA" w14:textId="1FC73EE7" w:rsidR="005F09C1" w:rsidRPr="005F09C1" w:rsidRDefault="005F09C1" w:rsidP="005F09C1">
      <w:pPr>
        <w:pStyle w:val="Heading2"/>
        <w:jc w:val="center"/>
        <w:rPr>
          <w:lang w:val="en-US"/>
        </w:rPr>
      </w:pPr>
      <w:r>
        <w:rPr>
          <w:lang w:val="en-US"/>
        </w:rPr>
        <w:t>Process Documentations</w:t>
      </w:r>
    </w:p>
    <w:p w14:paraId="4F3EEB05" w14:textId="10F6DD65" w:rsidR="005F09C1" w:rsidRPr="005F09C1" w:rsidRDefault="005F09C1">
      <w:pPr>
        <w:rPr>
          <w:b/>
          <w:bCs/>
          <w:lang w:val="en-US"/>
        </w:rPr>
      </w:pPr>
      <w:r w:rsidRPr="005F09C1">
        <w:rPr>
          <w:b/>
          <w:bCs/>
          <w:lang w:val="en-US"/>
        </w:rPr>
        <w:t>Framework: APASSA</w:t>
      </w:r>
    </w:p>
    <w:p w14:paraId="4E0FA35C" w14:textId="18EFC125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Ask</w:t>
      </w:r>
    </w:p>
    <w:p w14:paraId="3D49BAD1" w14:textId="42F9B987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</w:t>
      </w:r>
    </w:p>
    <w:p w14:paraId="589EA29C" w14:textId="4E672C14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Process</w:t>
      </w:r>
    </w:p>
    <w:p w14:paraId="57C88704" w14:textId="1F7ACAF8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Analyze</w:t>
      </w:r>
    </w:p>
    <w:p w14:paraId="3D706182" w14:textId="324F8CFA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Share</w:t>
      </w:r>
    </w:p>
    <w:p w14:paraId="7C27A134" w14:textId="2F8D6294" w:rsidR="005F09C1" w:rsidRDefault="005F09C1" w:rsidP="005F0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</w:t>
      </w:r>
    </w:p>
    <w:p w14:paraId="4FCFEC21" w14:textId="77777777" w:rsidR="005F09C1" w:rsidRDefault="005F09C1" w:rsidP="005F09C1">
      <w:pPr>
        <w:rPr>
          <w:lang w:val="en-US"/>
        </w:rPr>
      </w:pPr>
    </w:p>
    <w:p w14:paraId="738327E7" w14:textId="77777777" w:rsidR="005F09C1" w:rsidRDefault="005F09C1" w:rsidP="005F09C1">
      <w:pPr>
        <w:rPr>
          <w:lang w:val="en-US"/>
        </w:rPr>
      </w:pPr>
      <w:r>
        <w:t>Ask</w:t>
      </w:r>
    </w:p>
    <w:p w14:paraId="099EB50B" w14:textId="77777777" w:rsidR="005F09C1" w:rsidRDefault="005F09C1" w:rsidP="005F09C1">
      <w:pPr>
        <w:numPr>
          <w:ilvl w:val="0"/>
          <w:numId w:val="2"/>
        </w:numPr>
        <w:rPr>
          <w:lang w:val="en-US"/>
        </w:rPr>
      </w:pPr>
      <w:r>
        <w:t>Define the business questions</w:t>
      </w:r>
    </w:p>
    <w:p w14:paraId="28941EAB" w14:textId="77777777" w:rsidR="005F09C1" w:rsidRDefault="005F09C1" w:rsidP="005F09C1">
      <w:pPr>
        <w:numPr>
          <w:ilvl w:val="1"/>
          <w:numId w:val="2"/>
        </w:numPr>
        <w:rPr>
          <w:lang w:val="en-US"/>
        </w:rPr>
      </w:pPr>
      <w:r>
        <w:t>How is the business performing, and what is driving that performance? (Revenue Overview)</w:t>
      </w:r>
    </w:p>
    <w:p w14:paraId="55695E63" w14:textId="77777777" w:rsidR="005F09C1" w:rsidRDefault="005F09C1" w:rsidP="005F09C1">
      <w:pPr>
        <w:numPr>
          <w:ilvl w:val="1"/>
          <w:numId w:val="2"/>
        </w:numPr>
        <w:rPr>
          <w:lang w:val="en-US"/>
        </w:rPr>
      </w:pPr>
      <w:r>
        <w:t>What is selling, and at what margin? (Products)</w:t>
      </w:r>
    </w:p>
    <w:p w14:paraId="4656D4C1" w14:textId="77777777" w:rsidR="005F09C1" w:rsidRDefault="005F09C1" w:rsidP="005F09C1">
      <w:pPr>
        <w:numPr>
          <w:ilvl w:val="1"/>
          <w:numId w:val="2"/>
        </w:numPr>
        <w:rPr>
          <w:lang w:val="en-US"/>
        </w:rPr>
      </w:pPr>
      <w:r>
        <w:t>Who are our customers, and where are they found? (Customers)</w:t>
      </w:r>
    </w:p>
    <w:p w14:paraId="0C2CD352" w14:textId="77777777" w:rsidR="005F09C1" w:rsidRDefault="005F09C1" w:rsidP="005F09C1">
      <w:pPr>
        <w:numPr>
          <w:ilvl w:val="1"/>
          <w:numId w:val="2"/>
        </w:numPr>
        <w:rPr>
          <w:lang w:val="en-US"/>
        </w:rPr>
      </w:pPr>
      <w:r>
        <w:t>Which store locations are earning their footprint? (Stores)</w:t>
      </w:r>
    </w:p>
    <w:p w14:paraId="2EB3B726" w14:textId="77777777" w:rsidR="005F09C1" w:rsidRDefault="005F09C1" w:rsidP="005F09C1">
      <w:pPr>
        <w:rPr>
          <w:lang w:val="en-US"/>
        </w:rPr>
      </w:pPr>
    </w:p>
    <w:p w14:paraId="2213AB67" w14:textId="4FBFE4FE" w:rsidR="005F09C1" w:rsidRDefault="005F09C1" w:rsidP="005F09C1">
      <w:pPr>
        <w:rPr>
          <w:lang w:val="en-US"/>
        </w:rPr>
      </w:pPr>
      <w:r>
        <w:rPr>
          <w:lang w:val="en-US"/>
        </w:rPr>
        <w:t>Prepare</w:t>
      </w:r>
    </w:p>
    <w:p w14:paraId="15E2AA1F" w14:textId="2662F7BD" w:rsidR="00103D50" w:rsidRPr="00103D50" w:rsidRDefault="005F09C1" w:rsidP="00103D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clea</w:t>
      </w:r>
      <w:r w:rsidR="00D76F45">
        <w:rPr>
          <w:lang w:val="en-US"/>
        </w:rPr>
        <w:t>ning</w:t>
      </w:r>
      <w:r w:rsidR="00103D50">
        <w:rPr>
          <w:lang w:val="en-US"/>
        </w:rPr>
        <w:t xml:space="preserve"> – Excel</w:t>
      </w:r>
    </w:p>
    <w:p w14:paraId="0A53FB3F" w14:textId="2371364C" w:rsidR="005F09C1" w:rsidRDefault="005F09C1" w:rsidP="005F09C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Check for duplicates</w:t>
      </w:r>
    </w:p>
    <w:p w14:paraId="3CD5D24E" w14:textId="39B627DD" w:rsidR="005F09C1" w:rsidRDefault="005F09C1" w:rsidP="005F09C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Reformatted dates from mm/dd/yyyy to dd/mm/yyyy</w:t>
      </w:r>
    </w:p>
    <w:p w14:paraId="7E148201" w14:textId="3DC6DA76" w:rsidR="00994A4A" w:rsidRDefault="00994A4A" w:rsidP="005F09C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Decide on how to work on blanks</w:t>
      </w:r>
      <w:r w:rsidR="00103D50">
        <w:rPr>
          <w:lang w:val="en-US"/>
        </w:rPr>
        <w:t>.</w:t>
      </w:r>
    </w:p>
    <w:p w14:paraId="3F85F5C9" w14:textId="77777777" w:rsidR="00994A4A" w:rsidRDefault="00994A4A" w:rsidP="005F09C1">
      <w:pPr>
        <w:pStyle w:val="ListParagraph"/>
        <w:numPr>
          <w:ilvl w:val="0"/>
          <w:numId w:val="2"/>
        </w:numPr>
        <w:rPr>
          <w:lang w:val="en-US"/>
        </w:rPr>
      </w:pPr>
      <w:r>
        <w:t>Data sourcing</w:t>
      </w:r>
    </w:p>
    <w:p w14:paraId="1132F6B7" w14:textId="77777777" w:rsidR="00994A4A" w:rsidRDefault="00994A4A" w:rsidP="005F09C1">
      <w:pPr>
        <w:pStyle w:val="ListParagraph"/>
        <w:numPr>
          <w:ilvl w:val="1"/>
          <w:numId w:val="2"/>
        </w:numPr>
        <w:rPr>
          <w:lang w:val="en-US"/>
        </w:rPr>
      </w:pPr>
      <w:r>
        <w:t>Raw exports: Customers, Products, Sales, Stores, Exchange Rates and a Data Dictionary (CSV and Excel formats).</w:t>
      </w:r>
    </w:p>
    <w:p w14:paraId="6B2F8406" w14:textId="77777777" w:rsidR="00994A4A" w:rsidRDefault="00994A4A" w:rsidP="005F09C1">
      <w:pPr>
        <w:pStyle w:val="ListParagraph"/>
        <w:numPr>
          <w:ilvl w:val="1"/>
          <w:numId w:val="2"/>
        </w:numPr>
        <w:rPr>
          <w:lang w:val="en-US"/>
        </w:rPr>
      </w:pPr>
      <w:r>
        <w:t>Scope: 62,884 order lines, January 2016 to February 2021, across 8 product categories, 66 stores in 8 countries and 11,887 customers.</w:t>
      </w:r>
    </w:p>
    <w:p w14:paraId="748DD765" w14:textId="53E59E2B" w:rsidR="00103D50" w:rsidRDefault="00103D50" w:rsidP="00103D50">
      <w:pPr>
        <w:rPr>
          <w:lang w:val="en-US"/>
        </w:rPr>
      </w:pPr>
      <w:r>
        <w:rPr>
          <w:lang w:val="en-US"/>
        </w:rPr>
        <w:t>Process</w:t>
      </w:r>
    </w:p>
    <w:p w14:paraId="184E09B8" w14:textId="51A619F1" w:rsidR="00103D50" w:rsidRPr="00103D50" w:rsidRDefault="00103D50" w:rsidP="00103D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Feature engineering – Power BI</w:t>
      </w:r>
    </w:p>
    <w:p w14:paraId="18E8C734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t>Built a star-schema data model: Fact_Sales joined to Dim_Customers, Dim_Products, Dim_Stores, Dim_Date and Exchange_Rates.</w:t>
      </w:r>
    </w:p>
    <w:p w14:paraId="352ED475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t>Authored DAX measures — Total Revenue, Gross Margin, Number of Orders, Repeat Customer Share, Revenue per Customer.</w:t>
      </w:r>
    </w:p>
    <w:p w14:paraId="609959AE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lastRenderedPageBreak/>
        <w:t>Added field parameters so charts can switch dimension/measure dynamically without duplicating visuals.</w:t>
      </w:r>
    </w:p>
    <w:p w14:paraId="7612457E" w14:textId="77777777" w:rsidR="00103D50" w:rsidRPr="00103D50" w:rsidRDefault="00103D50" w:rsidP="00103D50">
      <w:pPr>
        <w:pStyle w:val="ListParagraph"/>
        <w:numPr>
          <w:ilvl w:val="0"/>
          <w:numId w:val="2"/>
        </w:numPr>
        <w:rPr>
          <w:lang w:val="en-US"/>
        </w:rPr>
      </w:pPr>
      <w:r>
        <w:t>Report design – Power BI</w:t>
      </w:r>
    </w:p>
    <w:p w14:paraId="3600F872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t>Designed four report pages — Revenue Overview, Products, Customers, Stores — each built around one business question.</w:t>
      </w:r>
    </w:p>
    <w:p w14:paraId="5E48090D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t>Applied gradient (colour-saturation) conditional formatting to key charts, each gradient driven by that chart's own measure.</w:t>
      </w:r>
    </w:p>
    <w:p w14:paraId="0C90172F" w14:textId="77777777" w:rsidR="00103D50" w:rsidRPr="00103D50" w:rsidRDefault="00103D50" w:rsidP="00103D50">
      <w:pPr>
        <w:pStyle w:val="ListParagraph"/>
        <w:numPr>
          <w:ilvl w:val="1"/>
          <w:numId w:val="2"/>
        </w:numPr>
        <w:rPr>
          <w:lang w:val="en-US"/>
        </w:rPr>
      </w:pPr>
      <w:r>
        <w:t>Saved the project as a Power BI Project (.pbip) alongside the .pbix, for safe external editing and version control.</w:t>
      </w:r>
    </w:p>
    <w:p w14:paraId="0ED6294A" w14:textId="77777777" w:rsidR="00103D50" w:rsidRPr="00103D50" w:rsidRDefault="00103D50" w:rsidP="00103D50">
      <w:pPr>
        <w:pStyle w:val="ListParagraph"/>
        <w:rPr>
          <w:lang w:val="en-US"/>
        </w:rPr>
      </w:pPr>
    </w:p>
    <w:p w14:paraId="48FAACBC" w14:textId="77777777" w:rsidR="00103D50" w:rsidRPr="00103D50" w:rsidRDefault="00103D50" w:rsidP="00103D50">
      <w:pPr>
        <w:rPr>
          <w:lang w:val="en-US"/>
        </w:rPr>
      </w:pPr>
      <w:r>
        <w:t>Analyze</w:t>
      </w:r>
    </w:p>
    <w:p w14:paraId="53C1929F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Revenue &amp; growth</w:t>
      </w:r>
    </w:p>
    <w:p w14:paraId="4422ADEF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Revenue grew every year to a $15.4M peak in FY2019, then fell 48.7% in FY2020.</w:t>
      </w:r>
    </w:p>
    <w:p w14:paraId="0177914E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Orders fell 49.0% while average order value moved only 0.5% — a demand shock, not a pricing change.</w:t>
      </w:r>
    </w:p>
    <w:p w14:paraId="630E0AE4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December is the seasonal peak and April the trough in every pre-COVID year.</w:t>
      </w:r>
    </w:p>
    <w:p w14:paraId="2CC4B774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Products &amp; margin</w:t>
      </w:r>
    </w:p>
    <w:p w14:paraId="11BEAE4B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Four categories carry 73% of revenue; Computers alone is 37% at 53.7% margin.</w:t>
      </w:r>
    </w:p>
    <w:p w14:paraId="5B311BDB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Home Appliances is 16.3% of revenue at 40.4% margin — a 9.8-point gap versus the portfolio average.</w:t>
      </w:r>
    </w:p>
    <w:p w14:paraId="06068BA3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Margin ranges 21 points across subcategories doing comparable volume (cameras/screens highest, water heaters/dryers lowest).</w:t>
      </w:r>
    </w:p>
    <w:p w14:paraId="44278EFB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Stores &amp; channel</w:t>
      </w:r>
    </w:p>
    <w:p w14:paraId="3CA517D0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Online grew from 17% to 27% of revenue, gaining share every year including FY2020, at the same margin as physical stores.</w:t>
      </w:r>
    </w:p>
    <w:p w14:paraId="248F5E3B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Revenue per sqm ranges from $1,211 to $19 across 66 stores — differences are footprint and execution, not pricing.</w:t>
      </w:r>
    </w:p>
    <w:p w14:paraId="2B1EC4D8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Customers</w:t>
      </w:r>
    </w:p>
    <w:p w14:paraId="567249EA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61% of customers return, but 4,615 of 11,887 never place a second order.</w:t>
      </w:r>
    </w:p>
    <w:p w14:paraId="798A7FBA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lastRenderedPageBreak/>
        <w:t>North America carries 62% of revenue on 58% of customers, at $4,182 per head.</w:t>
      </w:r>
    </w:p>
    <w:p w14:paraId="51530E16" w14:textId="77777777" w:rsidR="00103D50" w:rsidRPr="00103D50" w:rsidRDefault="00103D50" w:rsidP="00103D50">
      <w:pPr>
        <w:rPr>
          <w:lang w:val="en-US"/>
        </w:rPr>
      </w:pPr>
    </w:p>
    <w:p w14:paraId="7A504438" w14:textId="77777777" w:rsidR="00103D50" w:rsidRPr="00103D50" w:rsidRDefault="00103D50" w:rsidP="00103D50">
      <w:pPr>
        <w:rPr>
          <w:lang w:val="en-US"/>
        </w:rPr>
      </w:pPr>
      <w:r>
        <w:t>Share</w:t>
      </w:r>
    </w:p>
    <w:p w14:paraId="74561D90" w14:textId="68B765B4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Published the interactive Power BI dashboard (.pbix) for stakeholder self-service.</w:t>
      </w:r>
    </w:p>
    <w:p w14:paraId="26B91C05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Authored a written Analytical Report (PDF) summarising findings for a non-technical audience.</w:t>
      </w:r>
    </w:p>
    <w:p w14:paraId="2674A54A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Published the project to GitHub with a README, dashboard preview image and this process documentation, for portfolio visibility.</w:t>
      </w:r>
    </w:p>
    <w:p w14:paraId="63F5C792" w14:textId="77777777" w:rsidR="00103D50" w:rsidRPr="00103D50" w:rsidRDefault="00103D50" w:rsidP="00103D50">
      <w:pPr>
        <w:rPr>
          <w:lang w:val="en-US"/>
        </w:rPr>
      </w:pPr>
    </w:p>
    <w:p w14:paraId="66F61503" w14:textId="77777777" w:rsidR="00103D50" w:rsidRPr="00103D50" w:rsidRDefault="00103D50" w:rsidP="00103D50">
      <w:pPr>
        <w:rPr>
          <w:lang w:val="en-US"/>
        </w:rPr>
      </w:pPr>
      <w:r>
        <w:t>Act</w:t>
      </w:r>
    </w:p>
    <w:p w14:paraId="0991004A" w14:textId="77777777" w:rsidR="00103D50" w:rsidRPr="00103D50" w:rsidRDefault="00103D50" w:rsidP="00103D50">
      <w:pPr>
        <w:numPr>
          <w:ilvl w:val="0"/>
          <w:numId w:val="2"/>
        </w:numPr>
        <w:rPr>
          <w:lang w:val="en-US"/>
        </w:rPr>
      </w:pPr>
      <w:r>
        <w:t>Five recommended actions (ranked by value at stake)</w:t>
      </w:r>
    </w:p>
    <w:p w14:paraId="1AC4D573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Launch a reactivation campaign against the 4,615 one-and-done customers — ~$0.81M at 10% conversion.</w:t>
      </w:r>
    </w:p>
    <w:p w14:paraId="0C3D69F5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Run a pricing and sourcing review on Contoso and the Home Appliances subcategories — ~$0.74M in gross profit.</w:t>
      </w:r>
    </w:p>
    <w:p w14:paraId="2B1692EE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Shift incremental acquisition budget to the online channel — growth there is already proven and margin-neutral.</w:t>
      </w:r>
    </w:p>
    <w:p w14:paraId="1C0F6D69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Open an operational review on the weakest stores, starting with Store 2 in Australia — ~$0.85M at stake.</w:t>
      </w:r>
    </w:p>
    <w:p w14:paraId="16E50A6C" w14:textId="77777777" w:rsidR="00103D50" w:rsidRPr="00103D50" w:rsidRDefault="00103D50" w:rsidP="00103D50">
      <w:pPr>
        <w:numPr>
          <w:ilvl w:val="1"/>
          <w:numId w:val="2"/>
        </w:numPr>
        <w:rPr>
          <w:lang w:val="en-US"/>
        </w:rPr>
      </w:pPr>
      <w:r>
        <w:t>Close three data gaps before the next planning cycle: add returns/discounts, join Exchange_Rates on Currency + Date, activate the Delivery Date relationship.</w:t>
      </w:r>
    </w:p>
    <w:sectPr w:rsidR="00103D50" w:rsidRPr="00103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647"/>
    <w:multiLevelType w:val="hybridMultilevel"/>
    <w:tmpl w:val="2FF41FEC"/>
    <w:lvl w:ilvl="0" w:tplc="5BCC01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E4BB1"/>
    <w:multiLevelType w:val="hybridMultilevel"/>
    <w:tmpl w:val="619C0548"/>
    <w:lvl w:ilvl="0" w:tplc="84FE6D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621033">
    <w:abstractNumId w:val="1"/>
  </w:num>
  <w:num w:numId="2" w16cid:durableId="128530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C1"/>
    <w:rsid w:val="00020F5E"/>
    <w:rsid w:val="00036840"/>
    <w:rsid w:val="00103D50"/>
    <w:rsid w:val="00436952"/>
    <w:rsid w:val="005F09C1"/>
    <w:rsid w:val="0080232A"/>
    <w:rsid w:val="00826F04"/>
    <w:rsid w:val="00994A4A"/>
    <w:rsid w:val="00CC4740"/>
    <w:rsid w:val="00D76F45"/>
    <w:rsid w:val="00F6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6BAD"/>
  <w15:chartTrackingRefBased/>
  <w15:docId w15:val="{4EA8A1E9-5DDF-449C-AE8A-EB92AB10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1904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Chungu Kapambwe</dc:creator>
  <cp:keywords/>
  <dc:description/>
  <cp:lastModifiedBy>Chungu Kapambwe</cp:lastModifiedBy>
  <cp:revision>7</cp:revision>
  <dcterms:created xsi:type="dcterms:W3CDTF">2026-09-09T09:59:00Z</dcterms:created>
  <dcterms:modified xsi:type="dcterms:W3CDTF">2026-09-14T14:58:00Z</dcterms:modified>
</cp:coreProperties>
</file>