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05C2" w:rsidRDefault="00223C18">
      <w:pPr>
        <w:pStyle w:val="1"/>
      </w:pPr>
      <w:r>
        <w:t>第一章　研究背景與動機</w:t>
      </w:r>
    </w:p>
    <w:p w:rsidR="00A005C2" w:rsidRDefault="00223C18">
      <w:pPr>
        <w:pStyle w:val="2"/>
      </w:pPr>
      <w:r>
        <w:rPr>
          <w:color w:val="FF0000"/>
          <w:b/>
        </w:rPr>
        <w:t xml:space="preserve">1.1　研究背景</w:t>
      </w:r>
    </w:p>
    <w:p w:rsidR="00A005C2" w:rsidRDefault="00223C18">
      <w:pPr>
        <w:spacing w:before="60" w:after="80"/>
        <w:jc w:val="both"/>
      </w:pPr>
      <w:proofErr w:type="gramStart"/>
      <w:proofErr w:type="gramEnd"/>
      <w:proofErr w:type="gramStart"/>
      <w:proofErr w:type="gramEnd"/>
      <w:proofErr w:type="gramStart"/>
      <w:proofErr w:type="gramEnd"/>
      <w:proofErr w:type="gramStart"/>
      <w:proofErr w:type="gramEnd"/>
      <w:proofErr w:type="gramStart"/>
      <w:proofErr w:type="gramEnd"/>
      <w:r>
        <w:rPr>
          <w:color w:val="FF0000"/>
        </w:rPr>
        <w:t xml:space="preserve">臺灣蔬菜產銷長期面臨「菜金菜土」之結構性困境。以甘藍為例，其佔全部蔬菜產量之 17%（焦鈞，2024），價格走揚時農民搶種致供過於求，颱風後消費者搶購又致價格翻倍。Su et al.（2025）之實證研究指出，政策介入之「時機」較「手段」更具決定性。然而，現行供苗預警機制因回報數據不完整、預測精準度不足等問題，難以在農民做出種植決策前提供可靠之價格趨勢預測（今周刊，2018；報導者，2021）。現有政府平臺均僅提供歷史查詢，尚無以機器學習進行蔬菜價格前瞻預測之系統。</w:t>
      </w:r>
    </w:p>
    <w:p w:rsidR="00A005C2" w:rsidRDefault="00223C18">
      <w:pPr>
        <w:spacing w:before="60" w:after="80"/>
        <w:jc w:val="both"/>
      </w:pPr>
      <w:proofErr w:type="gramStart"/>
      <w:proofErr w:type="gramEnd"/>
      <w:r>
        <w:rPr>
          <w:color w:val="FF0000"/>
        </w:rPr>
        <w:t xml:space="preserve">本計畫之核心目標，即透過 AI 預測系統補強「事前預知」能力，使農糧署得以在產銷異常發生之前啟動政策工具。</w:t>
      </w:r>
    </w:p>
    <w:p w:rsidR="00A005C2" w:rsidRDefault="00A005C2">
      <w:pPr>
        <w:spacing w:before="60" w:after="80"/>
        <w:jc w:val="both"/>
      </w:pPr>
    </w:p>
    <w:p w:rsidR="00A005C2" w:rsidRDefault="00223C18">
      <w:pPr>
        <w:pStyle w:val="2"/>
      </w:pPr>
      <w:r>
        <w:rPr>
          <w:color w:val="FF0000"/>
          <w:b/>
        </w:rPr>
        <w:t xml:space="preserve">1.2　計畫亮點</w:t>
      </w:r>
    </w:p>
    <w:p w:rsidR="00A005C2" w:rsidRDefault="00223C18">
      <w:pPr>
        <w:spacing w:before="60" w:after="80"/>
        <w:jc w:val="both"/>
      </w:pPr>
      <w:proofErr w:type="gramStart"/>
      <w:proofErr w:type="gramEnd"/>
      <w:r>
        <w:rPr>
          <w:color w:val="FF0000"/>
        </w:rPr>
        <w:t xml:space="preserve">本計畫之主要特色與創新如下：</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color w:val="FF0000"/>
                <w:b/>
              </w:rPr>
              <w:t xml:space="preserve">亮點</w:t>
            </w:r>
          </w:p>
        </w:tc>
        <w:tc>
          <w:p>
            <w:r>
              <w:rPr>
                <w:color w:val="FF0000"/>
                <w:b/>
              </w:rPr>
              <w:t xml:space="preserve">說明</w:t>
            </w:r>
          </w:p>
        </w:tc>
      </w:tr>
      <w:tr>
        <w:tc>
          <w:p>
            <w:r>
              <w:rPr>
                <w:color w:val="FF0000"/>
              </w:rPr>
              <w:t xml:space="preserve">三模型獨立比較</w:t>
            </w:r>
          </w:p>
        </w:tc>
        <w:tc>
          <w:p>
            <w:r>
              <w:rPr>
                <w:color w:val="FF0000"/>
              </w:rPr>
              <w:t xml:space="preserve">採用 Prophet、XGBoost、ANN 三種不同技術路線之預測模型，系統性比較各方法之預測表現與適用情境</w:t>
            </w:r>
          </w:p>
        </w:tc>
      </w:tr>
      <w:tr>
        <w:tc>
          <w:p>
            <w:r>
              <w:rPr>
                <w:color w:val="FF0000"/>
              </w:rPr>
              <w:t xml:space="preserve">五種關鍵蔬菜</w:t>
            </w:r>
          </w:p>
        </w:tc>
        <w:tc>
          <w:p>
            <w:r>
              <w:rPr>
                <w:color w:val="FF0000"/>
              </w:rPr>
              <w:t xml:space="preserve">以甘藍、萵苣、小白菜、花椰菜、青蔥為驗證對象，涵蓋葉菜、花菜、辛香料三類</w:t>
            </w:r>
          </w:p>
        </w:tc>
      </w:tr>
      <w:tr>
        <w:tc>
          <w:p>
            <w:r>
              <w:rPr>
                <w:color w:val="FF0000"/>
              </w:rPr>
              <w:t xml:space="preserve">多源資料整合</w:t>
            </w:r>
          </w:p>
        </w:tc>
        <w:tc>
          <w:p>
            <w:r>
              <w:rPr>
                <w:color w:val="FF0000"/>
              </w:rPr>
              <w:t xml:space="preserve">整合農糧署交易行情、中央氣象署氣象觀測、農情產量統計及颱風資料庫四大政府開放資料</w:t>
            </w:r>
          </w:p>
        </w:tc>
      </w:tr>
      <w:tr>
        <w:tc>
          <w:p>
            <w:r>
              <w:rPr>
                <w:color w:val="FF0000"/>
              </w:rPr>
              <w:t xml:space="preserve">颱風特徵工程</w:t>
            </w:r>
          </w:p>
        </w:tc>
        <w:tc>
          <w:p>
            <w:r>
              <w:rPr>
                <w:color w:val="FF0000"/>
              </w:rPr>
              <w:t xml:space="preserve">設計七維颱風特徵向量（強度、路徑、延遲效應等），超越既有研究僅用二元變數之做法</w:t>
            </w:r>
          </w:p>
        </w:tc>
      </w:tr>
      <w:tr>
        <w:tc>
          <w:p>
            <w:r>
              <w:rPr>
                <w:color w:val="FF0000"/>
              </w:rPr>
              <w:t xml:space="preserve">互動式決策支援</w:t>
            </w:r>
          </w:p>
        </w:tc>
        <w:tc>
          <w:p>
            <w:r>
              <w:rPr>
                <w:color w:val="FF0000"/>
              </w:rPr>
              <w:t xml:space="preserve">開發 Web 平臺，含價格預測圖、臺灣縣市地圖、颱風情境模擬、紅黃綠預警燈號</w:t>
            </w:r>
          </w:p>
        </w:tc>
      </w:tr>
    </w:tbl>
    <w:p w:rsidR="00A005C2" w:rsidRDefault="00223C18">
      <w:pPr>
        <w:spacing w:before="60" w:after="80"/>
        <w:jc w:val="both"/>
      </w:pPr>
      <w:proofErr w:type="gramStart"/>
      <w:proofErr w:type="gramEnd"/>
    </w:p>
    <w:p w:rsidR="00A005C2" w:rsidRDefault="00223C18">
      <w:pPr>
        <w:pStyle w:val="2"/>
      </w:pPr>
      <w:r>
        <w:rPr>
          <w:color w:val="FF0000"/>
          <w:b/>
        </w:rPr>
        <w:t xml:space="preserve">1.3　開放資料來源</w:t>
      </w:r>
    </w:p>
    <w:p w:rsidR="00A005C2" w:rsidRDefault="00223C18">
      <w:pPr>
        <w:spacing w:before="60" w:after="80"/>
        <w:jc w:val="both"/>
      </w:pPr>
      <w:r>
        <w:rPr>
          <w:color w:val="FF0000"/>
        </w:rPr>
        <w:t>本計畫之預測模型建立</w:t>
      </w:r>
      <w:proofErr w:type="gramStart"/>
      <w:r>
        <w:rPr>
          <w:color w:val="FF0000"/>
        </w:rPr>
        <w:t>於多源政府</w:t>
      </w:r>
      <w:proofErr w:type="gramEnd"/>
      <w:r>
        <w:rPr>
          <w:color w:val="FF0000"/>
        </w:rPr>
        <w:t>開放資料之整合基礎上，涵蓋多種作物、批發市場及縣市。</w:t>
      </w:r>
    </w:p>
    <w:p w:rsidR="00A005C2" w:rsidRDefault="00223C18">
      <w:pPr>
        <w:spacing w:before="60" w:after="80"/>
        <w:jc w:val="both"/>
      </w:pPr>
      <w:r>
        <w:rPr>
          <w:color w:val="FF0000"/>
        </w:rPr>
        <w:t>資料來源包括：</w:t>
      </w:r>
      <w:proofErr w:type="gramStart"/>
      <w:r>
        <w:rPr>
          <w:color w:val="FF0000"/>
        </w:rPr>
        <w:t>農糧署批發</w:t>
      </w:r>
      <w:proofErr w:type="gramEnd"/>
      <w:r>
        <w:rPr>
          <w:color w:val="FF0000"/>
        </w:rPr>
        <w:t>市場交易行情、中央氣象署氣象觀測、農情產量統計及颱風資料庫，詳見表</w:t>
      </w:r>
      <w:r>
        <w:rPr>
          <w:color w:val="FF0000"/>
        </w:rPr>
        <w:t xml:space="preserve"> 1-2</w:t>
      </w:r>
      <w:r>
        <w:rPr>
          <w:color w:val="FF0000"/>
        </w:rPr>
        <w:t>。整合過程面臨更新頻率不一、格式標準不同、跨機關缺乏統一串接機制等困境，本計畫透過結構化資料庫與自動化</w:t>
      </w:r>
      <w:r>
        <w:rPr>
          <w:color w:val="FF0000"/>
        </w:rPr>
        <w:t xml:space="preserve"> API </w:t>
      </w:r>
      <w:r>
        <w:rPr>
          <w:color w:val="FF0000"/>
        </w:rPr>
        <w:t>擷取管道加以解決。</w:t>
      </w:r>
    </w:p>
    <w:p w:rsidR="00A005C2" w:rsidRDefault="00A005C2">
      <w:pPr>
        <w:spacing w:before="60" w:after="80"/>
        <w:jc w:val="both"/>
      </w:pPr>
    </w:p>
    <w:p w:rsidR="00A005C2" w:rsidRDefault="00223C18">
      <w:pPr>
        <w:spacing w:before="60" w:after="80"/>
        <w:jc w:val="both"/>
      </w:pPr>
      <w:proofErr w:type="gramStart"/>
      <w:proofErr w:type="gramEnd"/>
      <w:proofErr w:type="gramStart"/>
      <w:proofErr w:type="gramEnd"/>
      <w:proofErr w:type="gramStart"/>
      <w:proofErr w:type="gramEnd"/>
      <w:proofErr w:type="gramStart"/>
      <w:proofErr w:type="gramEnd"/>
      <w:r>
        <w:rPr>
          <w:color w:val="FF0000"/>
        </w:rPr>
        <w:t xml:space="preserve">表 1-1 彙整現有平臺與本計畫之功能比較，顯示目前尚無平臺具備以 ML 進行蔬菜價格前瞻預測之能力。</w:t>
      </w:r>
    </w:p>
    <w:p w:rsidR="00A005C2" w:rsidRDefault="00A005C2">
      <w:pPr>
        <w:spacing w:before="40" w:after="40"/>
      </w:pPr>
    </w:p>
    <w:tbl>
      <w:tblPr>
        <w:tblW w:w="8666" w:type="dxa"/>
        <w:tblInd w:w="110" w:type="dxa"/>
        <w:tblBorders>
          <w:top w:val="single" w:sz="1" w:space="0" w:color="BFBFBF"/>
          <w:left w:val="single" w:sz="1" w:space="0" w:color="BFBFBF"/>
          <w:bottom w:val="single" w:sz="1" w:space="0" w:color="BFBFBF"/>
          <w:right w:val="single" w:sz="1"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1400"/>
        <w:gridCol w:w="1400"/>
        <w:gridCol w:w="1400"/>
        <w:gridCol w:w="1866"/>
      </w:tblGrid>
      <w:tr w:rsidR="00A005C2">
        <w:trPr>
          <w:tblHeader/>
        </w:trPr>
        <w:tc>
          <w:tcPr>
            <w:tcW w:w="1200"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功能面向</w:t>
            </w:r>
          </w:p>
        </w:tc>
        <w:tc>
          <w:tcPr>
            <w:tcW w:w="1400"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農糧產銷整合</w:t>
            </w:r>
            <w:r>
              <w:rPr>
                <w:b/>
                <w:bCs/>
                <w:color w:val="FFFFFF"/>
                <w:sz w:val="20"/>
                <w:szCs w:val="20"/>
              </w:rPr>
              <w:t xml:space="preserve"> </w:t>
            </w:r>
            <w:r>
              <w:rPr>
                <w:b/>
                <w:bCs/>
                <w:color w:val="FFFFFF"/>
                <w:sz w:val="20"/>
                <w:szCs w:val="20"/>
              </w:rPr>
              <w:t>查詢平</w:t>
            </w:r>
            <w:proofErr w:type="gramStart"/>
            <w:r>
              <w:rPr>
                <w:b/>
                <w:bCs/>
                <w:color w:val="FFFFFF"/>
                <w:sz w:val="20"/>
                <w:szCs w:val="20"/>
              </w:rPr>
              <w:t>臺</w:t>
            </w:r>
            <w:proofErr w:type="gramEnd"/>
          </w:p>
        </w:tc>
        <w:tc>
          <w:tcPr>
            <w:tcW w:w="1400"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雲林數位農業</w:t>
            </w:r>
            <w:r>
              <w:rPr>
                <w:b/>
                <w:bCs/>
                <w:color w:val="FFFFFF"/>
                <w:sz w:val="20"/>
                <w:szCs w:val="20"/>
              </w:rPr>
              <w:t xml:space="preserve"> </w:t>
            </w:r>
            <w:r>
              <w:rPr>
                <w:b/>
                <w:bCs/>
                <w:color w:val="FFFFFF"/>
                <w:sz w:val="20"/>
                <w:szCs w:val="20"/>
              </w:rPr>
              <w:t>行動平</w:t>
            </w:r>
            <w:proofErr w:type="gramStart"/>
            <w:r>
              <w:rPr>
                <w:b/>
                <w:bCs/>
                <w:color w:val="FFFFFF"/>
                <w:sz w:val="20"/>
                <w:szCs w:val="20"/>
              </w:rPr>
              <w:t>臺</w:t>
            </w:r>
            <w:proofErr w:type="gramEnd"/>
          </w:p>
        </w:tc>
        <w:tc>
          <w:tcPr>
            <w:tcW w:w="1400" w:type="dxa"/>
            <w:shd w:val="clear" w:color="auto" w:fill="2E75B6"/>
            <w:tcMar>
              <w:top w:w="80" w:type="dxa"/>
              <w:left w:w="120" w:type="dxa"/>
              <w:bottom w:w="80" w:type="dxa"/>
              <w:right w:w="120" w:type="dxa"/>
            </w:tcMar>
          </w:tcPr>
          <w:p w:rsidR="00A005C2" w:rsidRDefault="00223C18">
            <w:pPr>
              <w:jc w:val="center"/>
            </w:pPr>
            <w:proofErr w:type="gramStart"/>
            <w:r>
              <w:rPr>
                <w:b/>
                <w:bCs/>
                <w:color w:val="FFFFFF"/>
                <w:sz w:val="20"/>
                <w:szCs w:val="20"/>
              </w:rPr>
              <w:t>臺</w:t>
            </w:r>
            <w:proofErr w:type="gramEnd"/>
            <w:r>
              <w:rPr>
                <w:b/>
                <w:bCs/>
                <w:color w:val="FFFFFF"/>
                <w:sz w:val="20"/>
                <w:szCs w:val="20"/>
              </w:rPr>
              <w:t>中農易通</w:t>
            </w:r>
          </w:p>
        </w:tc>
        <w:tc>
          <w:tcPr>
            <w:tcW w:w="1400"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高雄</w:t>
            </w:r>
            <w:proofErr w:type="gramStart"/>
            <w:r>
              <w:rPr>
                <w:b/>
                <w:bCs/>
                <w:color w:val="FFFFFF"/>
                <w:sz w:val="20"/>
                <w:szCs w:val="20"/>
              </w:rPr>
              <w:t>農來訊</w:t>
            </w:r>
            <w:proofErr w:type="gramEnd"/>
          </w:p>
        </w:tc>
        <w:tc>
          <w:tcPr>
            <w:tcW w:w="1866"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本計畫系統</w:t>
            </w:r>
          </w:p>
        </w:tc>
      </w:tr>
      <w:tr w:rsidR="00A005C2">
        <w:tc>
          <w:tcPr>
            <w:tcW w:w="1200" w:type="dxa"/>
            <w:shd w:val="clear" w:color="auto" w:fill="DEEAF1"/>
            <w:tcMar>
              <w:top w:w="60" w:type="dxa"/>
              <w:left w:w="120" w:type="dxa"/>
              <w:bottom w:w="60" w:type="dxa"/>
              <w:right w:w="120" w:type="dxa"/>
            </w:tcMar>
          </w:tcPr>
          <w:p w:rsidR="00A005C2" w:rsidRDefault="00223C18">
            <w:r>
              <w:rPr>
                <w:sz w:val="20"/>
                <w:szCs w:val="20"/>
              </w:rPr>
              <w:t>價格預測</w:t>
            </w:r>
          </w:p>
        </w:tc>
        <w:tc>
          <w:tcPr>
            <w:tcW w:w="1400" w:type="dxa"/>
            <w:shd w:val="clear" w:color="auto" w:fill="DEEAF1"/>
            <w:tcMar>
              <w:top w:w="60" w:type="dxa"/>
              <w:left w:w="120" w:type="dxa"/>
              <w:bottom w:w="60" w:type="dxa"/>
              <w:right w:w="120" w:type="dxa"/>
            </w:tcMar>
          </w:tcPr>
          <w:p w:rsidR="00A005C2" w:rsidRDefault="00223C18">
            <w:r>
              <w:rPr>
                <w:color w:val="FF0000"/>
              </w:rPr>
              <w:t xml:space="preserve">✗ </w:t>
            </w:r>
            <w:r>
              <w:rPr>
                <w:color w:val="FF0000"/>
              </w:rPr>
              <w:t>僅歷史查詢</w:t>
            </w:r>
          </w:p>
        </w:tc>
        <w:tc>
          <w:tcPr>
            <w:tcW w:w="1400" w:type="dxa"/>
            <w:shd w:val="clear" w:color="auto" w:fill="DEEAF1"/>
            <w:tcMar>
              <w:top w:w="60" w:type="dxa"/>
              <w:left w:w="120" w:type="dxa"/>
              <w:bottom w:w="60" w:type="dxa"/>
              <w:right w:w="120" w:type="dxa"/>
            </w:tcMar>
          </w:tcPr>
          <w:p w:rsidR="00A005C2" w:rsidRDefault="00223C18">
            <w:r>
              <w:rPr>
                <w:color w:val="FF0000"/>
              </w:rPr>
              <w:t xml:space="preserve">✗ </w:t>
            </w:r>
            <w:r>
              <w:rPr>
                <w:color w:val="FF0000"/>
              </w:rPr>
              <w:t>僅產值模擬</w:t>
            </w:r>
          </w:p>
        </w:tc>
        <w:tc>
          <w:tcPr>
            <w:tcW w:w="1400" w:type="dxa"/>
            <w:shd w:val="clear" w:color="auto" w:fill="DEEAF1"/>
            <w:tcMar>
              <w:top w:w="60" w:type="dxa"/>
              <w:left w:w="120" w:type="dxa"/>
              <w:bottom w:w="60" w:type="dxa"/>
              <w:right w:w="120" w:type="dxa"/>
            </w:tcMar>
          </w:tcPr>
          <w:p w:rsidR="00A005C2" w:rsidRDefault="00223C18">
            <w:r>
              <w:rPr>
                <w:color w:val="FF0000"/>
              </w:rPr>
              <w:t xml:space="preserve">✗ </w:t>
            </w:r>
            <w:r>
              <w:rPr>
                <w:color w:val="FF0000"/>
              </w:rPr>
              <w:t>僅即時行情</w:t>
            </w:r>
          </w:p>
        </w:tc>
        <w:tc>
          <w:tcPr>
            <w:tcW w:w="1400" w:type="dxa"/>
            <w:shd w:val="clear" w:color="auto" w:fill="DEEAF1"/>
            <w:tcMar>
              <w:top w:w="60" w:type="dxa"/>
              <w:left w:w="120" w:type="dxa"/>
              <w:bottom w:w="60" w:type="dxa"/>
              <w:right w:w="120" w:type="dxa"/>
            </w:tcMar>
          </w:tcPr>
          <w:p w:rsidR="00A005C2" w:rsidRDefault="00223C18">
            <w:r>
              <w:rPr>
                <w:color w:val="FF0000"/>
              </w:rPr>
              <w:t xml:space="preserve">✗ </w:t>
            </w:r>
            <w:r>
              <w:rPr>
                <w:color w:val="FF0000"/>
              </w:rPr>
              <w:t>僅即時行情</w:t>
            </w:r>
          </w:p>
        </w:tc>
        <w:tc>
          <w:tcPr>
            <w:tcW w:w="1866" w:type="dxa"/>
            <w:shd w:val="clear" w:color="auto" w:fill="DEEAF1"/>
            <w:tcMar>
              <w:top w:w="60" w:type="dxa"/>
              <w:left w:w="120" w:type="dxa"/>
              <w:bottom w:w="60" w:type="dxa"/>
              <w:right w:w="120" w:type="dxa"/>
            </w:tcMar>
          </w:tcPr>
          <w:p w:rsidR="00A005C2" w:rsidRDefault="00223C18">
            <w:r>
              <w:rPr>
                <w:color w:val="FF0000"/>
              </w:rPr>
              <w:t xml:space="preserve">✓ AI </w:t>
            </w:r>
            <w:r>
              <w:rPr>
                <w:color w:val="FF0000"/>
              </w:rPr>
              <w:t>多模型預測</w:t>
            </w:r>
            <w:r>
              <w:rPr>
                <w:color w:val="FF0000"/>
              </w:rPr>
              <w:t xml:space="preserve"> </w:t>
            </w:r>
            <w:r>
              <w:rPr>
                <w:color w:val="FF0000"/>
              </w:rPr>
              <w:t>（</w:t>
            </w:r>
            <w:r>
              <w:rPr>
                <w:color w:val="FF0000"/>
              </w:rPr>
              <w:t>Prophet</w:t>
            </w:r>
            <w:r>
              <w:rPr>
                <w:color w:val="FF0000"/>
              </w:rPr>
              <w:t>、</w:t>
            </w:r>
            <w:r>
              <w:rPr>
                <w:color w:val="FF0000"/>
              </w:rPr>
              <w:t>XGBoost</w:t>
            </w:r>
            <w:r>
              <w:rPr>
                <w:color w:val="FF0000"/>
              </w:rPr>
              <w:t>、</w:t>
            </w:r>
            <w:r>
              <w:rPr>
                <w:color w:val="FF0000"/>
              </w:rPr>
              <w:t>ANN</w:t>
            </w:r>
            <w:r>
              <w:rPr>
                <w:color w:val="FF0000"/>
              </w:rPr>
              <w:t>）</w:t>
            </w:r>
          </w:p>
        </w:tc>
      </w:tr>
      <w:tr w:rsidR="00A005C2">
        <w:tc>
          <w:tcPr>
            <w:tcW w:w="1200" w:type="dxa"/>
            <w:shd w:val="clear" w:color="auto" w:fill="FFFFFF"/>
            <w:tcMar>
              <w:top w:w="60" w:type="dxa"/>
              <w:left w:w="120" w:type="dxa"/>
              <w:bottom w:w="60" w:type="dxa"/>
              <w:right w:w="120" w:type="dxa"/>
            </w:tcMar>
          </w:tcPr>
          <w:p w:rsidR="00A005C2" w:rsidRDefault="00223C18">
            <w:r>
              <w:rPr>
                <w:sz w:val="20"/>
                <w:szCs w:val="20"/>
              </w:rPr>
              <w:t>預警機制</w:t>
            </w:r>
          </w:p>
        </w:tc>
        <w:tc>
          <w:tcPr>
            <w:tcW w:w="1400" w:type="dxa"/>
            <w:shd w:val="clear" w:color="auto" w:fill="FFFFFF"/>
            <w:tcMar>
              <w:top w:w="60" w:type="dxa"/>
              <w:left w:w="120" w:type="dxa"/>
              <w:bottom w:w="60" w:type="dxa"/>
              <w:right w:w="120" w:type="dxa"/>
            </w:tcMar>
          </w:tcPr>
          <w:p w:rsidR="00A005C2" w:rsidRDefault="00223C18">
            <w:r>
              <w:rPr>
                <w:color w:val="FF0000"/>
              </w:rPr>
              <w:t>✗</w:t>
            </w:r>
          </w:p>
        </w:tc>
        <w:tc>
          <w:tcPr>
            <w:tcW w:w="1400" w:type="dxa"/>
            <w:shd w:val="clear" w:color="auto" w:fill="FFFFFF"/>
            <w:tcMar>
              <w:top w:w="60" w:type="dxa"/>
              <w:left w:w="120" w:type="dxa"/>
              <w:bottom w:w="60" w:type="dxa"/>
              <w:right w:w="120" w:type="dxa"/>
            </w:tcMar>
          </w:tcPr>
          <w:p w:rsidR="00A005C2" w:rsidRDefault="00223C18">
            <w:r>
              <w:rPr>
                <w:color w:val="FF0000"/>
              </w:rPr>
              <w:t>✗</w:t>
            </w:r>
          </w:p>
        </w:tc>
        <w:tc>
          <w:tcPr>
            <w:tcW w:w="1400" w:type="dxa"/>
            <w:shd w:val="clear" w:color="auto" w:fill="FFFFFF"/>
            <w:tcMar>
              <w:top w:w="60" w:type="dxa"/>
              <w:left w:w="120" w:type="dxa"/>
              <w:bottom w:w="60" w:type="dxa"/>
              <w:right w:w="120" w:type="dxa"/>
            </w:tcMar>
          </w:tcPr>
          <w:p w:rsidR="00A005C2" w:rsidRDefault="00223C18">
            <w:r>
              <w:rPr>
                <w:color w:val="FF0000"/>
              </w:rPr>
              <w:t xml:space="preserve">△ </w:t>
            </w:r>
            <w:r>
              <w:rPr>
                <w:color w:val="FF0000"/>
              </w:rPr>
              <w:t>氣象預警</w:t>
            </w:r>
          </w:p>
        </w:tc>
        <w:tc>
          <w:tcPr>
            <w:tcW w:w="1400" w:type="dxa"/>
            <w:shd w:val="clear" w:color="auto" w:fill="FFFFFF"/>
            <w:tcMar>
              <w:top w:w="60" w:type="dxa"/>
              <w:left w:w="120" w:type="dxa"/>
              <w:bottom w:w="60" w:type="dxa"/>
              <w:right w:w="120" w:type="dxa"/>
            </w:tcMar>
          </w:tcPr>
          <w:p w:rsidR="00A005C2" w:rsidRDefault="00223C18">
            <w:r>
              <w:rPr>
                <w:color w:val="FF0000"/>
              </w:rPr>
              <w:t xml:space="preserve">△ </w:t>
            </w:r>
            <w:r>
              <w:rPr>
                <w:color w:val="FF0000"/>
              </w:rPr>
              <w:t>氣象告警</w:t>
            </w:r>
          </w:p>
        </w:tc>
        <w:tc>
          <w:tcPr>
            <w:tcW w:w="1866" w:type="dxa"/>
            <w:shd w:val="clear" w:color="auto" w:fill="FFFFFF"/>
            <w:tcMar>
              <w:top w:w="60" w:type="dxa"/>
              <w:left w:w="120" w:type="dxa"/>
              <w:bottom w:w="60" w:type="dxa"/>
              <w:right w:w="120" w:type="dxa"/>
            </w:tcMar>
          </w:tcPr>
          <w:p w:rsidR="00A005C2" w:rsidRDefault="00223C18">
            <w:r>
              <w:rPr>
                <w:color w:val="FF0000"/>
              </w:rPr>
              <w:t xml:space="preserve">✓ </w:t>
            </w:r>
            <w:r>
              <w:rPr>
                <w:color w:val="FF0000"/>
              </w:rPr>
              <w:t>紅黃綠燈號</w:t>
            </w:r>
            <w:r>
              <w:rPr>
                <w:color w:val="FF0000"/>
              </w:rPr>
              <w:t xml:space="preserve"> </w:t>
            </w:r>
            <w:r>
              <w:rPr>
                <w:color w:val="FF0000"/>
              </w:rPr>
              <w:t>（量化觸發）</w:t>
            </w:r>
          </w:p>
        </w:tc>
      </w:tr>
      <w:tr w:rsidR="00A005C2">
        <w:tc>
          <w:tcPr>
            <w:tcW w:w="1200" w:type="dxa"/>
            <w:shd w:val="clear" w:color="auto" w:fill="DEEAF1"/>
            <w:tcMar>
              <w:top w:w="60" w:type="dxa"/>
              <w:left w:w="120" w:type="dxa"/>
              <w:bottom w:w="60" w:type="dxa"/>
              <w:right w:w="120" w:type="dxa"/>
            </w:tcMar>
          </w:tcPr>
          <w:p w:rsidR="00A005C2" w:rsidRDefault="00223C18">
            <w:r>
              <w:rPr>
                <w:sz w:val="20"/>
                <w:szCs w:val="20"/>
              </w:rPr>
              <w:t>AI</w:t>
            </w:r>
            <w:r>
              <w:rPr>
                <w:sz w:val="20"/>
                <w:szCs w:val="20"/>
              </w:rPr>
              <w:t>／</w:t>
            </w:r>
            <w:r>
              <w:rPr>
                <w:sz w:val="20"/>
                <w:szCs w:val="20"/>
              </w:rPr>
              <w:t xml:space="preserve">ML </w:t>
            </w:r>
            <w:r>
              <w:rPr>
                <w:sz w:val="20"/>
                <w:szCs w:val="20"/>
              </w:rPr>
              <w:t>技術</w:t>
            </w:r>
          </w:p>
        </w:tc>
        <w:tc>
          <w:tcPr>
            <w:tcW w:w="1400" w:type="dxa"/>
            <w:shd w:val="clear" w:color="auto" w:fill="DEEAF1"/>
            <w:tcMar>
              <w:top w:w="60" w:type="dxa"/>
              <w:left w:w="120" w:type="dxa"/>
              <w:bottom w:w="60" w:type="dxa"/>
              <w:right w:w="120" w:type="dxa"/>
            </w:tcMar>
          </w:tcPr>
          <w:p w:rsidR="00A005C2" w:rsidRDefault="00223C18">
            <w:r>
              <w:rPr>
                <w:color w:val="FF0000"/>
              </w:rPr>
              <w:t>✗</w:t>
            </w:r>
          </w:p>
        </w:tc>
        <w:tc>
          <w:tcPr>
            <w:tcW w:w="1400" w:type="dxa"/>
            <w:shd w:val="clear" w:color="auto" w:fill="DEEAF1"/>
            <w:tcMar>
              <w:top w:w="60" w:type="dxa"/>
              <w:left w:w="120" w:type="dxa"/>
              <w:bottom w:w="60" w:type="dxa"/>
              <w:right w:w="120" w:type="dxa"/>
            </w:tcMar>
          </w:tcPr>
          <w:p w:rsidR="00A005C2" w:rsidRDefault="00223C18">
            <w:r>
              <w:rPr>
                <w:color w:val="FF0000"/>
              </w:rPr>
              <w:t>✗</w:t>
            </w:r>
          </w:p>
        </w:tc>
        <w:tc>
          <w:tcPr>
            <w:tcW w:w="1400" w:type="dxa"/>
            <w:shd w:val="clear" w:color="auto" w:fill="DEEAF1"/>
            <w:tcMar>
              <w:top w:w="60" w:type="dxa"/>
              <w:left w:w="120" w:type="dxa"/>
              <w:bottom w:w="60" w:type="dxa"/>
              <w:right w:w="120" w:type="dxa"/>
            </w:tcMar>
          </w:tcPr>
          <w:p w:rsidR="00A005C2" w:rsidRDefault="00223C18">
            <w:r>
              <w:rPr>
                <w:color w:val="FF0000"/>
              </w:rPr>
              <w:t>✗</w:t>
            </w:r>
          </w:p>
        </w:tc>
        <w:tc>
          <w:tcPr>
            <w:tcW w:w="1400" w:type="dxa"/>
            <w:shd w:val="clear" w:color="auto" w:fill="DEEAF1"/>
            <w:tcMar>
              <w:top w:w="60" w:type="dxa"/>
              <w:left w:w="120" w:type="dxa"/>
              <w:bottom w:w="60" w:type="dxa"/>
              <w:right w:w="120" w:type="dxa"/>
            </w:tcMar>
          </w:tcPr>
          <w:p w:rsidR="00A005C2" w:rsidRDefault="00223C18">
            <w:r>
              <w:rPr>
                <w:color w:val="FF0000"/>
              </w:rPr>
              <w:t xml:space="preserve">△ </w:t>
            </w:r>
            <w:r>
              <w:rPr>
                <w:color w:val="FF0000"/>
              </w:rPr>
              <w:t>影像辨識</w:t>
            </w:r>
            <w:r>
              <w:rPr>
                <w:color w:val="FF0000"/>
              </w:rPr>
              <w:t xml:space="preserve"> </w:t>
            </w:r>
            <w:r>
              <w:rPr>
                <w:color w:val="FF0000"/>
              </w:rPr>
              <w:t>（非價格預測）</w:t>
            </w:r>
          </w:p>
        </w:tc>
        <w:tc>
          <w:tcPr>
            <w:tcW w:w="1866" w:type="dxa"/>
            <w:shd w:val="clear" w:color="auto" w:fill="DEEAF1"/>
            <w:tcMar>
              <w:top w:w="60" w:type="dxa"/>
              <w:left w:w="120" w:type="dxa"/>
              <w:bottom w:w="60" w:type="dxa"/>
              <w:right w:w="120" w:type="dxa"/>
            </w:tcMar>
          </w:tcPr>
          <w:p w:rsidR="00A005C2" w:rsidRDefault="00223C18">
            <w:r>
              <w:rPr>
                <w:color w:val="FF0000"/>
              </w:rPr>
              <w:t xml:space="preserve">✓ </w:t>
            </w:r>
            <w:r>
              <w:rPr>
                <w:color w:val="FF0000"/>
              </w:rPr>
              <w:t>三種</w:t>
            </w:r>
            <w:r>
              <w:rPr>
                <w:color w:val="FF0000"/>
              </w:rPr>
              <w:t xml:space="preserve"> ML </w:t>
            </w:r>
            <w:r>
              <w:rPr>
                <w:color w:val="FF0000"/>
              </w:rPr>
              <w:t>模型</w:t>
            </w:r>
            <w:r>
              <w:rPr>
                <w:color w:val="FF0000"/>
              </w:rPr>
              <w:t xml:space="preserve"> </w:t>
            </w:r>
            <w:r>
              <w:rPr>
                <w:color w:val="FF0000"/>
              </w:rPr>
              <w:t>獨立預測比較</w:t>
            </w:r>
          </w:p>
        </w:tc>
      </w:tr>
      <w:tr w:rsidR="00A005C2">
        <w:tc>
          <w:tcPr>
            <w:tcW w:w="1200" w:type="dxa"/>
            <w:shd w:val="clear" w:color="auto" w:fill="FFFFFF"/>
            <w:tcMar>
              <w:top w:w="60" w:type="dxa"/>
              <w:left w:w="120" w:type="dxa"/>
              <w:bottom w:w="60" w:type="dxa"/>
              <w:right w:w="120" w:type="dxa"/>
            </w:tcMar>
          </w:tcPr>
          <w:p w:rsidR="00A005C2" w:rsidRDefault="00223C18">
            <w:r>
              <w:rPr>
                <w:sz w:val="20"/>
                <w:szCs w:val="20"/>
              </w:rPr>
              <w:t>氣象整合</w:t>
            </w:r>
          </w:p>
        </w:tc>
        <w:tc>
          <w:tcPr>
            <w:tcW w:w="1400" w:type="dxa"/>
            <w:shd w:val="clear" w:color="auto" w:fill="FFFFFF"/>
            <w:tcMar>
              <w:top w:w="60" w:type="dxa"/>
              <w:left w:w="120" w:type="dxa"/>
              <w:bottom w:w="60" w:type="dxa"/>
              <w:right w:w="120" w:type="dxa"/>
            </w:tcMar>
          </w:tcPr>
          <w:p w:rsidR="00A005C2" w:rsidRDefault="00223C18">
            <w:r>
              <w:rPr>
                <w:color w:val="FF0000"/>
              </w:rPr>
              <w:t>✗</w:t>
            </w:r>
          </w:p>
        </w:tc>
        <w:tc>
          <w:tcPr>
            <w:tcW w:w="1400" w:type="dxa"/>
            <w:shd w:val="clear" w:color="auto" w:fill="FFFFFF"/>
            <w:tcMar>
              <w:top w:w="60" w:type="dxa"/>
              <w:left w:w="120" w:type="dxa"/>
              <w:bottom w:w="60" w:type="dxa"/>
              <w:right w:w="120" w:type="dxa"/>
            </w:tcMar>
          </w:tcPr>
          <w:p w:rsidR="00A005C2" w:rsidRDefault="00223C18">
            <w:r>
              <w:rPr>
                <w:color w:val="FF0000"/>
              </w:rPr>
              <w:t>△ GIS</w:t>
            </w:r>
          </w:p>
        </w:tc>
        <w:tc>
          <w:tcPr>
            <w:tcW w:w="1400" w:type="dxa"/>
            <w:shd w:val="clear" w:color="auto" w:fill="FFFFFF"/>
            <w:tcMar>
              <w:top w:w="60" w:type="dxa"/>
              <w:left w:w="120" w:type="dxa"/>
              <w:bottom w:w="60" w:type="dxa"/>
              <w:right w:w="120" w:type="dxa"/>
            </w:tcMar>
          </w:tcPr>
          <w:p w:rsidR="00A005C2" w:rsidRDefault="00223C18">
            <w:r>
              <w:rPr>
                <w:color w:val="FF0000"/>
              </w:rPr>
              <w:t xml:space="preserve">△ </w:t>
            </w:r>
            <w:r>
              <w:rPr>
                <w:color w:val="FF0000"/>
              </w:rPr>
              <w:t>天氣預警</w:t>
            </w:r>
          </w:p>
        </w:tc>
        <w:tc>
          <w:tcPr>
            <w:tcW w:w="1400" w:type="dxa"/>
            <w:shd w:val="clear" w:color="auto" w:fill="FFFFFF"/>
            <w:tcMar>
              <w:top w:w="60" w:type="dxa"/>
              <w:left w:w="120" w:type="dxa"/>
              <w:bottom w:w="60" w:type="dxa"/>
              <w:right w:w="120" w:type="dxa"/>
            </w:tcMar>
          </w:tcPr>
          <w:p w:rsidR="00A005C2" w:rsidRDefault="00223C18">
            <w:r>
              <w:rPr>
                <w:color w:val="FF0000"/>
              </w:rPr>
              <w:t>△</w:t>
            </w:r>
          </w:p>
        </w:tc>
        <w:tc>
          <w:tcPr>
            <w:tcW w:w="1866" w:type="dxa"/>
            <w:shd w:val="clear" w:color="auto" w:fill="FFFFFF"/>
            <w:tcMar>
              <w:top w:w="60" w:type="dxa"/>
              <w:left w:w="120" w:type="dxa"/>
              <w:bottom w:w="60" w:type="dxa"/>
              <w:right w:w="120" w:type="dxa"/>
            </w:tcMar>
          </w:tcPr>
          <w:p w:rsidR="00A005C2" w:rsidRDefault="00223C18">
            <w:r>
              <w:rPr>
                <w:color w:val="FF0000"/>
              </w:rPr>
              <w:t xml:space="preserve">✓ CWA API </w:t>
            </w:r>
            <w:r>
              <w:rPr>
                <w:color w:val="FF0000"/>
              </w:rPr>
              <w:t>整合</w:t>
            </w:r>
            <w:r>
              <w:rPr>
                <w:color w:val="FF0000"/>
              </w:rPr>
              <w:t xml:space="preserve"> </w:t>
            </w:r>
            <w:r>
              <w:rPr>
                <w:color w:val="FF0000"/>
              </w:rPr>
              <w:t>＋颱風情境模擬</w:t>
            </w:r>
          </w:p>
        </w:tc>
      </w:tr>
      <w:tr w:rsidR="00A005C2">
        <w:tc>
          <w:tcPr>
            <w:tcW w:w="1200" w:type="dxa"/>
            <w:shd w:val="clear" w:color="auto" w:fill="DEEAF1"/>
            <w:tcMar>
              <w:top w:w="60" w:type="dxa"/>
              <w:left w:w="120" w:type="dxa"/>
              <w:bottom w:w="60" w:type="dxa"/>
              <w:right w:w="120" w:type="dxa"/>
            </w:tcMar>
          </w:tcPr>
          <w:p w:rsidR="00A005C2" w:rsidRDefault="00223C18">
            <w:r>
              <w:rPr>
                <w:sz w:val="20"/>
                <w:szCs w:val="20"/>
              </w:rPr>
              <w:t>資料縱深</w:t>
            </w:r>
          </w:p>
        </w:tc>
        <w:tc>
          <w:tcPr>
            <w:tcW w:w="1400" w:type="dxa"/>
            <w:shd w:val="clear" w:color="auto" w:fill="DEEAF1"/>
            <w:tcMar>
              <w:top w:w="60" w:type="dxa"/>
              <w:left w:w="120" w:type="dxa"/>
              <w:bottom w:w="60" w:type="dxa"/>
              <w:right w:w="120" w:type="dxa"/>
            </w:tcMar>
          </w:tcPr>
          <w:p w:rsidR="00A005C2" w:rsidRDefault="00223C18">
            <w:r>
              <w:rPr>
                <w:color w:val="FF0000"/>
              </w:rPr>
              <w:t>歷史查詢</w:t>
            </w:r>
          </w:p>
        </w:tc>
        <w:tc>
          <w:tcPr>
            <w:tcW w:w="1400" w:type="dxa"/>
            <w:shd w:val="clear" w:color="auto" w:fill="DEEAF1"/>
            <w:tcMar>
              <w:top w:w="60" w:type="dxa"/>
              <w:left w:w="120" w:type="dxa"/>
              <w:bottom w:w="60" w:type="dxa"/>
              <w:right w:w="120" w:type="dxa"/>
            </w:tcMar>
          </w:tcPr>
          <w:p w:rsidR="00A005C2" w:rsidRDefault="00223C18">
            <w:r>
              <w:rPr>
                <w:color w:val="FF0000"/>
              </w:rPr>
              <w:t>近期資料</w:t>
            </w:r>
          </w:p>
        </w:tc>
        <w:tc>
          <w:tcPr>
            <w:tcW w:w="1400" w:type="dxa"/>
            <w:shd w:val="clear" w:color="auto" w:fill="DEEAF1"/>
            <w:tcMar>
              <w:top w:w="60" w:type="dxa"/>
              <w:left w:w="120" w:type="dxa"/>
              <w:bottom w:w="60" w:type="dxa"/>
              <w:right w:w="120" w:type="dxa"/>
            </w:tcMar>
          </w:tcPr>
          <w:p w:rsidR="00A005C2" w:rsidRDefault="00223C18">
            <w:r>
              <w:rPr>
                <w:color w:val="FF0000"/>
              </w:rPr>
              <w:t>近期資料</w:t>
            </w:r>
          </w:p>
        </w:tc>
        <w:tc>
          <w:tcPr>
            <w:tcW w:w="1400" w:type="dxa"/>
            <w:shd w:val="clear" w:color="auto" w:fill="DEEAF1"/>
            <w:tcMar>
              <w:top w:w="60" w:type="dxa"/>
              <w:left w:w="120" w:type="dxa"/>
              <w:bottom w:w="60" w:type="dxa"/>
              <w:right w:w="120" w:type="dxa"/>
            </w:tcMar>
          </w:tcPr>
          <w:p w:rsidR="00A005C2" w:rsidRDefault="00223C18">
            <w:r>
              <w:rPr>
                <w:color w:val="FF0000"/>
              </w:rPr>
              <w:t>近期資料</w:t>
            </w:r>
          </w:p>
        </w:tc>
        <w:tc>
          <w:tcPr>
            <w:tcW w:w="1866" w:type="dxa"/>
            <w:shd w:val="clear" w:color="auto" w:fill="DEEAF1"/>
            <w:tcMar>
              <w:top w:w="60" w:type="dxa"/>
              <w:left w:w="120" w:type="dxa"/>
              <w:bottom w:w="60" w:type="dxa"/>
              <w:right w:w="120" w:type="dxa"/>
            </w:tcMar>
          </w:tcPr>
          <w:p w:rsidR="00A005C2" w:rsidRDefault="00223C18">
            <w:r>
              <w:rPr>
                <w:color w:val="FF0000"/>
              </w:rPr>
              <w:t xml:space="preserve">✓ </w:t>
            </w:r>
            <w:r>
              <w:rPr>
                <w:color w:val="FF0000"/>
              </w:rPr>
              <w:t>多源整合</w:t>
            </w:r>
            <w:r>
              <w:rPr>
                <w:color w:val="FF0000"/>
              </w:rPr>
              <w:t xml:space="preserve"> </w:t>
            </w:r>
            <w:r>
              <w:rPr>
                <w:color w:val="FF0000"/>
              </w:rPr>
              <w:t>（</w:t>
            </w:r>
            <w:r>
              <w:rPr>
                <w:color w:val="FF0000"/>
              </w:rPr>
              <w:t>2005–2026</w:t>
            </w:r>
            <w:r>
              <w:rPr>
                <w:color w:val="FF0000"/>
              </w:rPr>
              <w:t>）</w:t>
            </w:r>
          </w:p>
        </w:tc>
      </w:tr>
      <w:tr w:rsidR="00A005C2">
        <w:tc>
          <w:tcPr>
            <w:tcW w:w="1200" w:type="dxa"/>
            <w:shd w:val="clear" w:color="auto" w:fill="FFFFFF"/>
            <w:tcMar>
              <w:top w:w="60" w:type="dxa"/>
              <w:left w:w="120" w:type="dxa"/>
              <w:bottom w:w="60" w:type="dxa"/>
              <w:right w:w="120" w:type="dxa"/>
            </w:tcMar>
          </w:tcPr>
          <w:p w:rsidR="00A005C2" w:rsidRDefault="00223C18">
            <w:r>
              <w:rPr>
                <w:sz w:val="20"/>
                <w:szCs w:val="20"/>
              </w:rPr>
              <w:t>可解釋性</w:t>
            </w:r>
          </w:p>
        </w:tc>
        <w:tc>
          <w:tcPr>
            <w:tcW w:w="1400" w:type="dxa"/>
            <w:shd w:val="clear" w:color="auto" w:fill="FFFFFF"/>
            <w:tcMar>
              <w:top w:w="60" w:type="dxa"/>
              <w:left w:w="120" w:type="dxa"/>
              <w:bottom w:w="60" w:type="dxa"/>
              <w:right w:w="120" w:type="dxa"/>
            </w:tcMar>
          </w:tcPr>
          <w:p w:rsidR="00A005C2" w:rsidRDefault="00223C18">
            <w:r>
              <w:rPr>
                <w:color w:val="FF0000"/>
              </w:rPr>
              <w:t>✗</w:t>
            </w:r>
          </w:p>
        </w:tc>
        <w:tc>
          <w:tcPr>
            <w:tcW w:w="1400" w:type="dxa"/>
            <w:shd w:val="clear" w:color="auto" w:fill="FFFFFF"/>
            <w:tcMar>
              <w:top w:w="60" w:type="dxa"/>
              <w:left w:w="120" w:type="dxa"/>
              <w:bottom w:w="60" w:type="dxa"/>
              <w:right w:w="120" w:type="dxa"/>
            </w:tcMar>
          </w:tcPr>
          <w:p w:rsidR="00A005C2" w:rsidRDefault="00223C18">
            <w:r>
              <w:rPr>
                <w:color w:val="FF0000"/>
              </w:rPr>
              <w:t>✗</w:t>
            </w:r>
          </w:p>
        </w:tc>
        <w:tc>
          <w:tcPr>
            <w:tcW w:w="1400" w:type="dxa"/>
            <w:shd w:val="clear" w:color="auto" w:fill="FFFFFF"/>
            <w:tcMar>
              <w:top w:w="60" w:type="dxa"/>
              <w:left w:w="120" w:type="dxa"/>
              <w:bottom w:w="60" w:type="dxa"/>
              <w:right w:w="120" w:type="dxa"/>
            </w:tcMar>
          </w:tcPr>
          <w:p w:rsidR="00A005C2" w:rsidRDefault="00223C18">
            <w:r>
              <w:rPr>
                <w:color w:val="FF0000"/>
              </w:rPr>
              <w:t>✗</w:t>
            </w:r>
          </w:p>
        </w:tc>
        <w:tc>
          <w:tcPr>
            <w:tcW w:w="1400" w:type="dxa"/>
            <w:shd w:val="clear" w:color="auto" w:fill="FFFFFF"/>
            <w:tcMar>
              <w:top w:w="60" w:type="dxa"/>
              <w:left w:w="120" w:type="dxa"/>
              <w:bottom w:w="60" w:type="dxa"/>
              <w:right w:w="120" w:type="dxa"/>
            </w:tcMar>
          </w:tcPr>
          <w:p w:rsidR="00A005C2" w:rsidRDefault="00223C18">
            <w:r>
              <w:rPr>
                <w:color w:val="FF0000"/>
              </w:rPr>
              <w:t>✗</w:t>
            </w:r>
          </w:p>
        </w:tc>
        <w:tc>
          <w:tcPr>
            <w:tcW w:w="1866" w:type="dxa"/>
            <w:shd w:val="clear" w:color="auto" w:fill="FFFFFF"/>
            <w:tcMar>
              <w:top w:w="60" w:type="dxa"/>
              <w:left w:w="120" w:type="dxa"/>
              <w:bottom w:w="60" w:type="dxa"/>
              <w:right w:w="120" w:type="dxa"/>
            </w:tcMar>
          </w:tcPr>
          <w:p w:rsidR="00A005C2" w:rsidRDefault="00223C18">
            <w:r>
              <w:rPr>
                <w:color w:val="FF0000"/>
              </w:rPr>
              <w:t xml:space="preserve">✓ </w:t>
            </w:r>
            <w:r>
              <w:rPr>
                <w:color w:val="FF0000"/>
              </w:rPr>
              <w:t>特徵重要性分析</w:t>
            </w:r>
          </w:p>
        </w:tc>
      </w:tr>
    </w:tbl>
    <w:p w:rsidR="00A005C2" w:rsidRDefault="00223C18">
      <w:pPr>
        <w:spacing w:before="40" w:after="100"/>
        <w:jc w:val="center"/>
      </w:pPr>
      <w:r>
        <w:rPr>
          <w:i/>
          <w:iCs/>
          <w:sz w:val="20"/>
          <w:szCs w:val="20"/>
        </w:rPr>
        <w:t>資料來源：本研究整理（</w:t>
      </w:r>
      <w:r>
        <w:rPr>
          <w:i/>
          <w:iCs/>
          <w:sz w:val="20"/>
          <w:szCs w:val="20"/>
        </w:rPr>
        <w:t>2026</w:t>
      </w:r>
      <w:r>
        <w:rPr>
          <w:i/>
          <w:iCs/>
          <w:sz w:val="20"/>
          <w:szCs w:val="20"/>
        </w:rPr>
        <w:t>）</w:t>
      </w:r>
    </w:p>
    <w:p w:rsidR="00A005C2" w:rsidRDefault="00A005C2">
      <w:pPr>
        <w:spacing w:before="40" w:after="40"/>
      </w:pPr>
    </w:p>
    <w:p w:rsidR="00A005C2" w:rsidRDefault="00223C18">
      <w:pPr>
        <w:pStyle w:val="2"/>
      </w:pPr>
      <w:r>
        <w:rPr>
          <w:color w:val="FF0000"/>
          <w:b/>
        </w:rPr>
        <w:t xml:space="preserve">1.4　學術定位</w:t>
      </w:r>
    </w:p>
    <w:p w:rsidR="00A005C2" w:rsidRDefault="00223C18">
      <w:pPr>
        <w:spacing w:before="60" w:after="80"/>
        <w:jc w:val="both"/>
      </w:pPr>
      <w:proofErr w:type="spellStart"/>
      <w:proofErr w:type="spellEnd"/>
      <w:proofErr w:type="gramStart"/>
      <w:proofErr w:type="gramEnd"/>
      <w:proofErr w:type="gramStart"/>
      <w:proofErr w:type="gramEnd"/>
      <w:proofErr w:type="gramStart"/>
      <w:proofErr w:type="gramEnd"/>
      <w:r>
        <w:rPr>
          <w:color w:val="FF0000"/>
        </w:rPr>
        <w:t xml:space="preserve">Peng et al.（2015）為臺灣最早系統性比較多種演算法進行農產品價格預測之研究。然而，該研究僅使用歷史交易價格，未納入氣象變數，亦未採用多模型比較架構。目前臺灣學術文獻中尚無研究同時達成：採用多模型 ML 方法、整合氣象與產銷多源開放資料、針對蔬菜進行價格預測——此即本計畫之學術切入點。</w:t>
      </w:r>
    </w:p>
    <w:p w:rsidR="00A005C2" w:rsidRDefault="00223C18">
      <w:pPr>
        <w:spacing w:before="60" w:after="80"/>
        <w:jc w:val="both"/>
      </w:pPr>
      <w:proofErr w:type="gramStart"/>
      <w:proofErr w:type="gramEnd"/>
      <w:r>
        <w:rPr>
          <w:color w:val="FF0000"/>
        </w:rPr>
        <w:t xml:space="preserve">本研究採用之三種預測模型詳見下表：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27"/>
        <w:gridCol w:w="887"/>
        <w:gridCol w:w="2904"/>
        <w:gridCol w:w="3968"/>
      </w:tblGrid>
      <w:tr w:rsidR="00A005C2">
        <w:tc>
          <w:tcPr>
            <w:tcW w:w="0" w:type="auto"/>
          </w:tcPr>
          <w:p w:rsidR="00A005C2" w:rsidRDefault="00223C18">
            <w:r>
              <w:rPr>
                <w:b/>
                <w:color w:val="FF0000"/>
              </w:rPr>
              <w:lastRenderedPageBreak/>
              <w:t>模型</w:t>
            </w:r>
          </w:p>
        </w:tc>
        <w:tc>
          <w:tcPr>
            <w:tcW w:w="0" w:type="auto"/>
          </w:tcPr>
          <w:p w:rsidR="00A005C2" w:rsidRDefault="00223C18">
            <w:r>
              <w:rPr>
                <w:b/>
                <w:color w:val="FF0000"/>
              </w:rPr>
              <w:t>技術類型</w:t>
            </w:r>
          </w:p>
        </w:tc>
        <w:tc>
          <w:tcPr>
            <w:tcW w:w="0" w:type="auto"/>
          </w:tcPr>
          <w:p w:rsidR="00A005C2" w:rsidRDefault="00223C18">
            <w:r>
              <w:rPr>
                <w:b/>
                <w:color w:val="FF0000"/>
              </w:rPr>
              <w:t xml:space="preserve">Python </w:t>
            </w:r>
            <w:r>
              <w:rPr>
                <w:b/>
                <w:color w:val="FF0000"/>
              </w:rPr>
              <w:t>模組</w:t>
            </w:r>
          </w:p>
        </w:tc>
        <w:tc>
          <w:tcPr>
            <w:tcW w:w="0" w:type="auto"/>
          </w:tcPr>
          <w:p w:rsidR="00A005C2" w:rsidRDefault="00223C18">
            <w:r>
              <w:rPr>
                <w:b/>
                <w:color w:val="FF0000"/>
              </w:rPr>
              <w:t>核心優勢</w:t>
            </w:r>
          </w:p>
        </w:tc>
      </w:tr>
      <w:tr w:rsidR="00A005C2">
        <w:tc>
          <w:tcPr>
            <w:tcW w:w="0" w:type="auto"/>
          </w:tcPr>
          <w:p w:rsidR="00A005C2" w:rsidRDefault="00223C18">
            <w:r>
              <w:rPr>
                <w:color w:val="FF0000"/>
              </w:rPr>
              <w:t>Prophet</w:t>
            </w:r>
          </w:p>
        </w:tc>
        <w:tc>
          <w:tcPr>
            <w:tcW w:w="0" w:type="auto"/>
          </w:tcPr>
          <w:p w:rsidR="00A005C2" w:rsidRDefault="00223C18">
            <w:r>
              <w:rPr>
                <w:color w:val="FF0000"/>
              </w:rPr>
              <w:t>可分解式時間序列</w:t>
            </w:r>
          </w:p>
        </w:tc>
        <w:tc>
          <w:tcPr>
            <w:tcW w:w="0" w:type="auto"/>
          </w:tcPr>
          <w:p w:rsidR="00A005C2" w:rsidRDefault="00223C18">
            <w:r>
              <w:rPr>
                <w:color w:val="FF0000"/>
              </w:rPr>
              <w:t>prophet (Prophet)</w:t>
            </w:r>
          </w:p>
        </w:tc>
        <w:tc>
          <w:tcPr>
            <w:tcW w:w="0" w:type="auto"/>
          </w:tcPr>
          <w:p w:rsidR="00A005C2" w:rsidRDefault="00223C18">
            <w:r>
              <w:rPr>
                <w:color w:val="FF0000"/>
              </w:rPr>
              <w:t>自動偵測趨勢與季節性，適合年度週期明顯之農產品（</w:t>
            </w:r>
            <w:r>
              <w:rPr>
                <w:color w:val="FF0000"/>
              </w:rPr>
              <w:t xml:space="preserve">Taylor &amp; </w:t>
            </w:r>
            <w:proofErr w:type="spellStart"/>
            <w:r>
              <w:rPr>
                <w:color w:val="FF0000"/>
              </w:rPr>
              <w:t>Letham</w:t>
            </w:r>
            <w:proofErr w:type="spellEnd"/>
            <w:r>
              <w:rPr>
                <w:color w:val="FF0000"/>
              </w:rPr>
              <w:t>, 2018</w:t>
            </w:r>
            <w:r>
              <w:rPr>
                <w:color w:val="FF0000"/>
              </w:rPr>
              <w:t>）</w:t>
            </w:r>
          </w:p>
        </w:tc>
      </w:tr>
      <w:tr w:rsidR="00A005C2">
        <w:tc>
          <w:tcPr>
            <w:tcW w:w="0" w:type="auto"/>
          </w:tcPr>
          <w:p w:rsidR="00A005C2" w:rsidRDefault="00223C18">
            <w:proofErr w:type="spellStart"/>
            <w:r>
              <w:rPr>
                <w:color w:val="FF0000"/>
              </w:rPr>
              <w:t>XGBoost</w:t>
            </w:r>
            <w:proofErr w:type="spellEnd"/>
          </w:p>
        </w:tc>
        <w:tc>
          <w:tcPr>
            <w:tcW w:w="0" w:type="auto"/>
          </w:tcPr>
          <w:p w:rsidR="00A005C2" w:rsidRDefault="00223C18">
            <w:r>
              <w:rPr>
                <w:color w:val="FF0000"/>
              </w:rPr>
              <w:t>梯度提升樹</w:t>
            </w:r>
          </w:p>
        </w:tc>
        <w:tc>
          <w:tcPr>
            <w:tcW w:w="0" w:type="auto"/>
          </w:tcPr>
          <w:p w:rsidR="00A005C2" w:rsidRDefault="00223C18">
            <w:proofErr w:type="spellStart"/>
            <w:r>
              <w:rPr>
                <w:color w:val="FF0000"/>
              </w:rPr>
              <w:t>xgboost</w:t>
            </w:r>
            <w:proofErr w:type="spellEnd"/>
            <w:r>
              <w:rPr>
                <w:color w:val="FF0000"/>
              </w:rPr>
              <w:t xml:space="preserve"> (</w:t>
            </w:r>
            <w:proofErr w:type="spellStart"/>
            <w:r>
              <w:rPr>
                <w:color w:val="FF0000"/>
              </w:rPr>
              <w:t>XGBRegressor</w:t>
            </w:r>
            <w:proofErr w:type="spellEnd"/>
            <w:r>
              <w:rPr>
                <w:color w:val="FF0000"/>
              </w:rPr>
              <w:t>)</w:t>
            </w:r>
          </w:p>
        </w:tc>
        <w:tc>
          <w:tcPr>
            <w:tcW w:w="0" w:type="auto"/>
          </w:tcPr>
          <w:p w:rsidR="00A005C2" w:rsidRDefault="00223C18">
            <w:r>
              <w:rPr>
                <w:color w:val="FF0000"/>
              </w:rPr>
              <w:t>特徵交互學習力強，提供特徵重要性排名，可解釋性高（</w:t>
            </w:r>
            <w:r>
              <w:rPr>
                <w:color w:val="FF0000"/>
              </w:rPr>
              <w:t xml:space="preserve">Chen &amp; </w:t>
            </w:r>
            <w:proofErr w:type="spellStart"/>
            <w:r>
              <w:rPr>
                <w:color w:val="FF0000"/>
              </w:rPr>
              <w:t>Guestrin</w:t>
            </w:r>
            <w:proofErr w:type="spellEnd"/>
            <w:r>
              <w:rPr>
                <w:color w:val="FF0000"/>
              </w:rPr>
              <w:t>, 2016</w:t>
            </w:r>
            <w:r>
              <w:rPr>
                <w:color w:val="FF0000"/>
              </w:rPr>
              <w:t>）</w:t>
            </w:r>
          </w:p>
        </w:tc>
      </w:tr>
      <w:tr w:rsidR="00A005C2">
        <w:tc>
          <w:tcPr>
            <w:tcW w:w="0" w:type="auto"/>
          </w:tcPr>
          <w:p w:rsidR="00A005C2" w:rsidRDefault="00223C18">
            <w:r>
              <w:rPr>
                <w:color w:val="FF0000"/>
              </w:rPr>
              <w:t>ANN</w:t>
            </w:r>
          </w:p>
        </w:tc>
        <w:tc>
          <w:tcPr>
            <w:tcW w:w="0" w:type="auto"/>
          </w:tcPr>
          <w:p w:rsidR="00A005C2" w:rsidRDefault="00223C18">
            <w:r>
              <w:rPr>
                <w:color w:val="FF0000"/>
              </w:rPr>
              <w:t>人工神經網路</w:t>
            </w:r>
          </w:p>
        </w:tc>
        <w:tc>
          <w:tcPr>
            <w:tcW w:w="0" w:type="auto"/>
          </w:tcPr>
          <w:p w:rsidR="00A005C2" w:rsidRDefault="00223C18">
            <w:proofErr w:type="spellStart"/>
            <w:r>
              <w:rPr>
                <w:color w:val="FF0000"/>
              </w:rPr>
              <w:t>sklearn.neural_network</w:t>
            </w:r>
            <w:proofErr w:type="spellEnd"/>
            <w:r>
              <w:rPr>
                <w:color w:val="FF0000"/>
              </w:rPr>
              <w:t xml:space="preserve"> (</w:t>
            </w:r>
            <w:proofErr w:type="spellStart"/>
            <w:r>
              <w:rPr>
                <w:color w:val="FF0000"/>
              </w:rPr>
              <w:t>MLPRegressor</w:t>
            </w:r>
            <w:proofErr w:type="spellEnd"/>
            <w:r>
              <w:rPr>
                <w:color w:val="FF0000"/>
              </w:rPr>
              <w:t>)</w:t>
            </w:r>
          </w:p>
        </w:tc>
        <w:tc>
          <w:tcPr>
            <w:tcW w:w="0" w:type="auto"/>
          </w:tcPr>
          <w:p w:rsidR="00A005C2" w:rsidRDefault="00223C18">
            <w:r>
              <w:rPr>
                <w:color w:val="FF0000"/>
              </w:rPr>
              <w:t>學習複雜非線性映射，與樹模型互補</w:t>
            </w:r>
            <w:proofErr w:type="gramStart"/>
            <w:r>
              <w:rPr>
                <w:color w:val="FF0000"/>
              </w:rPr>
              <w:t>（</w:t>
            </w:r>
            <w:proofErr w:type="spellStart"/>
            <w:proofErr w:type="gramEnd"/>
            <w:r>
              <w:rPr>
                <w:color w:val="FF0000"/>
              </w:rPr>
              <w:t>Rumelhart</w:t>
            </w:r>
            <w:proofErr w:type="spellEnd"/>
            <w:r>
              <w:rPr>
                <w:color w:val="FF0000"/>
              </w:rPr>
              <w:t xml:space="preserve"> et al., 1986</w:t>
            </w:r>
            <w:proofErr w:type="gramStart"/>
            <w:r>
              <w:rPr>
                <w:color w:val="FF0000"/>
              </w:rPr>
              <w:t>）</w:t>
            </w:r>
            <w:proofErr w:type="gramEnd"/>
          </w:p>
        </w:tc>
      </w:tr>
    </w:tbl>
    <w:p w:rsidR="00A005C2" w:rsidRDefault="00223C18">
      <w:r>
        <w:rPr>
          <w:color w:val="FF0000"/>
        </w:rPr>
        <w:t xml:space="preserve">三種模型分別代表可分解式、梯度提升樹與神經網路三種技術路線，透過多模型比較分析探討各方法之適用情境。</w:t>
      </w:r>
    </w:p>
    <w:p w:rsidR="00A005C2" w:rsidRDefault="00223C18">
      <w:pPr>
        <w:spacing w:before="60" w:after="80"/>
        <w:jc w:val="both"/>
      </w:pPr>
      <w:proofErr w:type="gramStart"/>
      <w:proofErr w:type="gramEnd"/>
      <w:proofErr w:type="gramStart"/>
      <w:proofErr w:type="gramEnd"/>
      <w:proofErr w:type="gramStart"/>
      <w:proofErr w:type="gramEnd"/>
      <w:r>
        <w:rPr>
          <w:color w:val="FF0000"/>
        </w:rPr>
        <w:t xml:space="preserve">本計畫以甘藍為主要分析標的，搭配萵苣、小白菜、花椰菜、青蔥共五種蔬菜作為驗證對象。</w:t>
      </w:r>
    </w:p>
    <w:p w:rsidR="00A005C2" w:rsidRDefault="00A005C2"/>
    <w:p w:rsidR="00A005C2" w:rsidRDefault="00223C18">
      <w:r>
        <w:rPr>
          <w:color w:val="FF0000"/>
          <w:b/>
        </w:rPr>
        <w:t xml:space="preserve">五種蔬菜之資料盤點</w:t>
      </w:r>
    </w:p>
    <w:p w:rsidR="00A005C2" w:rsidRDefault="00223C18">
      <w:proofErr w:type="gramStart"/>
      <w:proofErr w:type="gramEnd"/>
      <w:proofErr w:type="gramStart"/>
      <w:proofErr w:type="gramEnd"/>
      <w:proofErr w:type="gramStart"/>
      <w:proofErr w:type="gramEnd"/>
      <w:proofErr w:type="gramStart"/>
      <w:proofErr w:type="gramEnd"/>
      <w:r>
        <w:rPr>
          <w:color w:val="FF0000"/>
        </w:rPr>
        <w:t xml:space="preserve">以下為五種蔬菜之資料量與完整性：</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89"/>
        <w:gridCol w:w="1393"/>
        <w:gridCol w:w="1374"/>
        <w:gridCol w:w="1147"/>
        <w:gridCol w:w="1349"/>
        <w:gridCol w:w="1374"/>
        <w:gridCol w:w="1360"/>
      </w:tblGrid>
      <w:tr w:rsidR="00A005C2">
        <w:tc>
          <w:tcPr>
            <w:tcW w:w="0" w:type="auto"/>
          </w:tcPr>
          <w:p w:rsidR="00A005C2" w:rsidRDefault="00223C18">
            <w:r>
              <w:rPr>
                <w:b/>
                <w:color w:val="FF0000"/>
              </w:rPr>
              <w:t>蔬菜</w:t>
            </w:r>
          </w:p>
        </w:tc>
        <w:tc>
          <w:tcPr>
            <w:tcW w:w="0" w:type="auto"/>
          </w:tcPr>
          <w:p w:rsidR="00A005C2" w:rsidRDefault="00223C18">
            <w:r>
              <w:rPr>
                <w:b/>
                <w:color w:val="FF0000"/>
              </w:rPr>
              <w:t>交易資料筆數</w:t>
            </w:r>
          </w:p>
        </w:tc>
        <w:tc>
          <w:tcPr>
            <w:tcW w:w="0" w:type="auto"/>
          </w:tcPr>
          <w:p w:rsidR="00A005C2" w:rsidRDefault="00223C18">
            <w:r>
              <w:rPr>
                <w:b/>
                <w:color w:val="FF0000"/>
              </w:rPr>
              <w:t>交易時間範圍</w:t>
            </w:r>
          </w:p>
        </w:tc>
        <w:tc>
          <w:tcPr>
            <w:tcW w:w="0" w:type="auto"/>
          </w:tcPr>
          <w:p w:rsidR="00A005C2" w:rsidRDefault="00223C18">
            <w:proofErr w:type="gramStart"/>
            <w:r>
              <w:rPr>
                <w:b/>
                <w:color w:val="FF0000"/>
              </w:rPr>
              <w:t>月度資料</w:t>
            </w:r>
            <w:proofErr w:type="gramEnd"/>
            <w:r>
              <w:rPr>
                <w:b/>
                <w:color w:val="FF0000"/>
              </w:rPr>
              <w:t>點</w:t>
            </w:r>
          </w:p>
        </w:tc>
        <w:tc>
          <w:tcPr>
            <w:tcW w:w="0" w:type="auto"/>
          </w:tcPr>
          <w:p w:rsidR="00A005C2" w:rsidRDefault="00223C18">
            <w:r>
              <w:rPr>
                <w:b/>
                <w:color w:val="FF0000"/>
              </w:rPr>
              <w:t>產量資料筆數</w:t>
            </w:r>
          </w:p>
        </w:tc>
        <w:tc>
          <w:tcPr>
            <w:tcW w:w="0" w:type="auto"/>
          </w:tcPr>
          <w:p w:rsidR="00A005C2" w:rsidRDefault="00223C18">
            <w:r>
              <w:rPr>
                <w:b/>
                <w:color w:val="FF0000"/>
              </w:rPr>
              <w:t>產量時間範圍</w:t>
            </w:r>
          </w:p>
        </w:tc>
        <w:tc>
          <w:tcPr>
            <w:tcW w:w="0" w:type="auto"/>
          </w:tcPr>
          <w:p w:rsidR="00A005C2" w:rsidRDefault="00223C18">
            <w:r>
              <w:rPr>
                <w:b/>
                <w:color w:val="FF0000"/>
              </w:rPr>
              <w:t>資料完整性</w:t>
            </w:r>
          </w:p>
        </w:tc>
      </w:tr>
      <w:tr w:rsidR="00A005C2">
        <w:tc>
          <w:tcPr>
            <w:tcW w:w="0" w:type="auto"/>
          </w:tcPr>
          <w:p w:rsidR="00A005C2" w:rsidRDefault="00223C18">
            <w:r>
              <w:rPr>
                <w:color w:val="FF0000"/>
              </w:rPr>
              <w:t>甘藍</w:t>
            </w:r>
          </w:p>
        </w:tc>
        <w:tc>
          <w:tcPr>
            <w:tcW w:w="0" w:type="auto"/>
          </w:tcPr>
          <w:p w:rsidR="00A005C2" w:rsidRDefault="00223C18">
            <w:r>
              <w:rPr>
                <w:color w:val="FF0000"/>
              </w:rPr>
              <w:t>178,368</w:t>
            </w:r>
          </w:p>
        </w:tc>
        <w:tc>
          <w:tcPr>
            <w:tcW w:w="0" w:type="auto"/>
          </w:tcPr>
          <w:p w:rsidR="00A005C2" w:rsidRDefault="00223C18">
            <w:r>
              <w:rPr>
                <w:color w:val="FF0000"/>
              </w:rPr>
              <w:t>2012–2026</w:t>
            </w:r>
          </w:p>
        </w:tc>
        <w:tc>
          <w:tcPr>
            <w:tcW w:w="0" w:type="auto"/>
          </w:tcPr>
          <w:p w:rsidR="00A005C2" w:rsidRDefault="00223C18">
            <w:r>
              <w:rPr>
                <w:color w:val="FF0000"/>
              </w:rPr>
              <w:t>~170</w:t>
            </w:r>
          </w:p>
        </w:tc>
        <w:tc>
          <w:tcPr>
            <w:tcW w:w="0" w:type="auto"/>
          </w:tcPr>
          <w:p w:rsidR="00A005C2" w:rsidRDefault="00223C18">
            <w:r>
              <w:rPr>
                <w:color w:val="FF0000"/>
              </w:rPr>
              <w:t>343</w:t>
            </w:r>
          </w:p>
        </w:tc>
        <w:tc>
          <w:tcPr>
            <w:tcW w:w="0" w:type="auto"/>
          </w:tcPr>
          <w:p w:rsidR="00A005C2" w:rsidRDefault="00223C18">
            <w:r>
              <w:rPr>
                <w:color w:val="FF0000"/>
              </w:rPr>
              <w:t>2008–2024</w:t>
            </w:r>
          </w:p>
        </w:tc>
        <w:tc>
          <w:tcPr>
            <w:tcW w:w="0" w:type="auto"/>
          </w:tcPr>
          <w:p w:rsidR="00A005C2" w:rsidRDefault="00223C18">
            <w:r>
              <w:rPr>
                <w:color w:val="FF0000"/>
              </w:rPr>
              <w:t>完整，無斷層</w:t>
            </w:r>
          </w:p>
        </w:tc>
      </w:tr>
      <w:tr w:rsidR="00A005C2">
        <w:tc>
          <w:tcPr>
            <w:tcW w:w="0" w:type="auto"/>
          </w:tcPr>
          <w:p w:rsidR="00A005C2" w:rsidRDefault="00223C18">
            <w:r>
              <w:rPr>
                <w:color w:val="FF0000"/>
              </w:rPr>
              <w:t>萵苣</w:t>
            </w:r>
          </w:p>
        </w:tc>
        <w:tc>
          <w:tcPr>
            <w:tcW w:w="0" w:type="auto"/>
          </w:tcPr>
          <w:p w:rsidR="00A005C2" w:rsidRDefault="00223C18">
            <w:r>
              <w:rPr>
                <w:color w:val="FF0000"/>
              </w:rPr>
              <w:t>268,339</w:t>
            </w:r>
          </w:p>
        </w:tc>
        <w:tc>
          <w:tcPr>
            <w:tcW w:w="0" w:type="auto"/>
          </w:tcPr>
          <w:p w:rsidR="00A005C2" w:rsidRDefault="00223C18">
            <w:r>
              <w:rPr>
                <w:color w:val="FF0000"/>
              </w:rPr>
              <w:t>2012–2026</w:t>
            </w:r>
          </w:p>
        </w:tc>
        <w:tc>
          <w:tcPr>
            <w:tcW w:w="0" w:type="auto"/>
          </w:tcPr>
          <w:p w:rsidR="00A005C2" w:rsidRDefault="00223C18">
            <w:r>
              <w:rPr>
                <w:color w:val="FF0000"/>
              </w:rPr>
              <w:t>~170</w:t>
            </w:r>
          </w:p>
        </w:tc>
        <w:tc>
          <w:tcPr>
            <w:tcW w:w="0" w:type="auto"/>
          </w:tcPr>
          <w:p w:rsidR="00A005C2" w:rsidRDefault="00223C18">
            <w:r>
              <w:rPr>
                <w:color w:val="FF0000"/>
              </w:rPr>
              <w:t>326</w:t>
            </w:r>
          </w:p>
        </w:tc>
        <w:tc>
          <w:tcPr>
            <w:tcW w:w="0" w:type="auto"/>
          </w:tcPr>
          <w:p w:rsidR="00A005C2" w:rsidRDefault="00223C18">
            <w:r>
              <w:rPr>
                <w:color w:val="FF0000"/>
              </w:rPr>
              <w:t>2008–2024</w:t>
            </w:r>
          </w:p>
        </w:tc>
        <w:tc>
          <w:tcPr>
            <w:tcW w:w="0" w:type="auto"/>
          </w:tcPr>
          <w:p w:rsidR="00A005C2" w:rsidRDefault="00223C18">
            <w:r>
              <w:rPr>
                <w:color w:val="FF0000"/>
              </w:rPr>
              <w:t>完整，無斷層</w:t>
            </w:r>
          </w:p>
        </w:tc>
      </w:tr>
      <w:tr w:rsidR="00A005C2">
        <w:tc>
          <w:tcPr>
            <w:tcW w:w="0" w:type="auto"/>
          </w:tcPr>
          <w:p w:rsidR="00A005C2" w:rsidRDefault="00223C18">
            <w:r>
              <w:rPr>
                <w:color w:val="FF0000"/>
              </w:rPr>
              <w:t>小白菜</w:t>
            </w:r>
          </w:p>
        </w:tc>
        <w:tc>
          <w:tcPr>
            <w:tcW w:w="0" w:type="auto"/>
          </w:tcPr>
          <w:p w:rsidR="00A005C2" w:rsidRDefault="00223C18">
            <w:r>
              <w:rPr>
                <w:color w:val="FF0000"/>
              </w:rPr>
              <w:t>119,543</w:t>
            </w:r>
          </w:p>
        </w:tc>
        <w:tc>
          <w:tcPr>
            <w:tcW w:w="0" w:type="auto"/>
          </w:tcPr>
          <w:p w:rsidR="00A005C2" w:rsidRDefault="00223C18">
            <w:r>
              <w:rPr>
                <w:color w:val="FF0000"/>
              </w:rPr>
              <w:t>2012–2026</w:t>
            </w:r>
          </w:p>
        </w:tc>
        <w:tc>
          <w:tcPr>
            <w:tcW w:w="0" w:type="auto"/>
          </w:tcPr>
          <w:p w:rsidR="00A005C2" w:rsidRDefault="00223C18">
            <w:r>
              <w:rPr>
                <w:color w:val="FF0000"/>
              </w:rPr>
              <w:t>~170</w:t>
            </w:r>
          </w:p>
        </w:tc>
        <w:tc>
          <w:tcPr>
            <w:tcW w:w="0" w:type="auto"/>
          </w:tcPr>
          <w:p w:rsidR="00A005C2" w:rsidRDefault="00223C18">
            <w:r>
              <w:rPr>
                <w:color w:val="FF0000"/>
              </w:rPr>
              <w:t>279</w:t>
            </w:r>
          </w:p>
        </w:tc>
        <w:tc>
          <w:tcPr>
            <w:tcW w:w="0" w:type="auto"/>
          </w:tcPr>
          <w:p w:rsidR="00A005C2" w:rsidRDefault="00223C18">
            <w:r>
              <w:rPr>
                <w:color w:val="FF0000"/>
              </w:rPr>
              <w:t>2008–2024</w:t>
            </w:r>
          </w:p>
        </w:tc>
        <w:tc>
          <w:tcPr>
            <w:tcW w:w="0" w:type="auto"/>
          </w:tcPr>
          <w:p w:rsidR="00A005C2" w:rsidRDefault="00223C18">
            <w:r>
              <w:rPr>
                <w:color w:val="FF0000"/>
              </w:rPr>
              <w:t>完整，無斷層</w:t>
            </w:r>
          </w:p>
        </w:tc>
      </w:tr>
      <w:tr w:rsidR="00A005C2">
        <w:tc>
          <w:tcPr>
            <w:tcW w:w="0" w:type="auto"/>
          </w:tcPr>
          <w:p w:rsidR="00A005C2" w:rsidRDefault="00223C18">
            <w:r>
              <w:rPr>
                <w:color w:val="FF0000"/>
              </w:rPr>
              <w:t>花椰菜</w:t>
            </w:r>
          </w:p>
        </w:tc>
        <w:tc>
          <w:tcPr>
            <w:tcW w:w="0" w:type="auto"/>
          </w:tcPr>
          <w:p w:rsidR="00A005C2" w:rsidRDefault="00223C18">
            <w:r>
              <w:rPr>
                <w:color w:val="FF0000"/>
              </w:rPr>
              <w:t>69,857</w:t>
            </w:r>
          </w:p>
        </w:tc>
        <w:tc>
          <w:tcPr>
            <w:tcW w:w="0" w:type="auto"/>
          </w:tcPr>
          <w:p w:rsidR="00A005C2" w:rsidRDefault="00223C18">
            <w:r>
              <w:rPr>
                <w:color w:val="FF0000"/>
              </w:rPr>
              <w:t>2012–2026</w:t>
            </w:r>
          </w:p>
        </w:tc>
        <w:tc>
          <w:tcPr>
            <w:tcW w:w="0" w:type="auto"/>
          </w:tcPr>
          <w:p w:rsidR="00A005C2" w:rsidRDefault="00223C18">
            <w:r>
              <w:rPr>
                <w:color w:val="FF0000"/>
              </w:rPr>
              <w:t>~170</w:t>
            </w:r>
          </w:p>
        </w:tc>
        <w:tc>
          <w:tcPr>
            <w:tcW w:w="0" w:type="auto"/>
          </w:tcPr>
          <w:p w:rsidR="00A005C2" w:rsidRDefault="00223C18">
            <w:r>
              <w:rPr>
                <w:color w:val="FF0000"/>
              </w:rPr>
              <w:t>276</w:t>
            </w:r>
          </w:p>
        </w:tc>
        <w:tc>
          <w:tcPr>
            <w:tcW w:w="0" w:type="auto"/>
          </w:tcPr>
          <w:p w:rsidR="00A005C2" w:rsidRDefault="00223C18">
            <w:r>
              <w:rPr>
                <w:color w:val="FF0000"/>
              </w:rPr>
              <w:t>2008–2024</w:t>
            </w:r>
          </w:p>
        </w:tc>
        <w:tc>
          <w:tcPr>
            <w:tcW w:w="0" w:type="auto"/>
          </w:tcPr>
          <w:p w:rsidR="00A005C2" w:rsidRDefault="00223C18">
            <w:r>
              <w:rPr>
                <w:color w:val="FF0000"/>
              </w:rPr>
              <w:t>完整，無斷層</w:t>
            </w:r>
          </w:p>
        </w:tc>
      </w:tr>
      <w:tr w:rsidR="00A005C2">
        <w:tc>
          <w:tcPr>
            <w:tcW w:w="0" w:type="auto"/>
          </w:tcPr>
          <w:p w:rsidR="00A005C2" w:rsidRDefault="00223C18">
            <w:r>
              <w:rPr>
                <w:color w:val="FF0000"/>
              </w:rPr>
              <w:t>青蔥</w:t>
            </w:r>
          </w:p>
        </w:tc>
        <w:tc>
          <w:tcPr>
            <w:tcW w:w="0" w:type="auto"/>
          </w:tcPr>
          <w:p w:rsidR="00A005C2" w:rsidRDefault="00223C18">
            <w:r>
              <w:rPr>
                <w:color w:val="FF0000"/>
              </w:rPr>
              <w:t>138,284</w:t>
            </w:r>
          </w:p>
        </w:tc>
        <w:tc>
          <w:tcPr>
            <w:tcW w:w="0" w:type="auto"/>
          </w:tcPr>
          <w:p w:rsidR="00A005C2" w:rsidRDefault="00223C18">
            <w:r>
              <w:rPr>
                <w:color w:val="FF0000"/>
              </w:rPr>
              <w:t>2012–2026</w:t>
            </w:r>
          </w:p>
        </w:tc>
        <w:tc>
          <w:tcPr>
            <w:tcW w:w="0" w:type="auto"/>
          </w:tcPr>
          <w:p w:rsidR="00A005C2" w:rsidRDefault="00223C18">
            <w:r>
              <w:rPr>
                <w:color w:val="FF0000"/>
              </w:rPr>
              <w:t>~170</w:t>
            </w:r>
          </w:p>
        </w:tc>
        <w:tc>
          <w:tcPr>
            <w:tcW w:w="0" w:type="auto"/>
          </w:tcPr>
          <w:p w:rsidR="00A005C2" w:rsidRDefault="00223C18">
            <w:r>
              <w:rPr>
                <w:color w:val="FF0000"/>
              </w:rPr>
              <w:t>334</w:t>
            </w:r>
          </w:p>
        </w:tc>
        <w:tc>
          <w:tcPr>
            <w:tcW w:w="0" w:type="auto"/>
          </w:tcPr>
          <w:p w:rsidR="00A005C2" w:rsidRDefault="00223C18">
            <w:r>
              <w:rPr>
                <w:color w:val="FF0000"/>
              </w:rPr>
              <w:t>2008–2024</w:t>
            </w:r>
          </w:p>
        </w:tc>
        <w:tc>
          <w:tcPr>
            <w:tcW w:w="0" w:type="auto"/>
          </w:tcPr>
          <w:p w:rsidR="00A005C2" w:rsidRDefault="00223C18">
            <w:r>
              <w:rPr>
                <w:color w:val="FF0000"/>
              </w:rPr>
              <w:t>完整，無斷層</w:t>
            </w:r>
          </w:p>
        </w:tc>
      </w:tr>
    </w:tbl>
    <w:p w:rsidR="00A005C2" w:rsidRDefault="00223C18">
      <w:r>
        <w:rPr>
          <w:color w:val="FF0000"/>
        </w:rPr>
        <w:t>資料來源：本研究整理（</w:t>
      </w:r>
      <w:r>
        <w:rPr>
          <w:color w:val="FF0000"/>
        </w:rPr>
        <w:t>2026</w:t>
      </w:r>
      <w:r>
        <w:rPr>
          <w:color w:val="FF0000"/>
        </w:rPr>
        <w:t>）</w:t>
      </w:r>
    </w:p>
    <w:p w:rsidR="00A005C2" w:rsidRDefault="00A005C2"/>
    <w:p w:rsidR="00A005C2" w:rsidRDefault="00223C18">
      <w:r>
        <w:rPr>
          <w:color w:val="FF0000"/>
          <w:b/>
        </w:rPr>
        <w:t xml:space="preserve">五種蔬菜之選定理由</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73"/>
        <w:gridCol w:w="772"/>
        <w:gridCol w:w="731"/>
        <w:gridCol w:w="6610"/>
      </w:tblGrid>
      <w:tr w:rsidR="00A005C2">
        <w:tc>
          <w:tcPr>
            <w:tcW w:w="0" w:type="auto"/>
          </w:tcPr>
          <w:p w:rsidR="00A005C2" w:rsidRDefault="00223C18">
            <w:r>
              <w:rPr>
                <w:b/>
                <w:color w:val="FF0000"/>
              </w:rPr>
              <w:t>蔬菜</w:t>
            </w:r>
          </w:p>
        </w:tc>
        <w:tc>
          <w:tcPr>
            <w:tcW w:w="0" w:type="auto"/>
          </w:tcPr>
          <w:p w:rsidR="00A005C2" w:rsidRDefault="00223C18">
            <w:r>
              <w:rPr>
                <w:b/>
                <w:color w:val="FF0000"/>
              </w:rPr>
              <w:t>旺季月份</w:t>
            </w:r>
          </w:p>
        </w:tc>
        <w:tc>
          <w:tcPr>
            <w:tcW w:w="0" w:type="auto"/>
          </w:tcPr>
          <w:p w:rsidR="00A005C2" w:rsidRDefault="00223C18">
            <w:r>
              <w:rPr>
                <w:b/>
                <w:color w:val="FF0000"/>
              </w:rPr>
              <w:t>淡季月份</w:t>
            </w:r>
          </w:p>
        </w:tc>
        <w:tc>
          <w:tcPr>
            <w:tcW w:w="0" w:type="auto"/>
          </w:tcPr>
          <w:p w:rsidR="00A005C2" w:rsidRDefault="00223C18">
            <w:r>
              <w:rPr>
                <w:b/>
                <w:color w:val="FF0000"/>
              </w:rPr>
              <w:t>選定理由</w:t>
            </w:r>
          </w:p>
        </w:tc>
      </w:tr>
      <w:tr w:rsidR="00A005C2">
        <w:tc>
          <w:tcPr>
            <w:tcW w:w="0" w:type="auto"/>
          </w:tcPr>
          <w:p w:rsidR="00A005C2" w:rsidRDefault="00223C18">
            <w:r>
              <w:rPr>
                <w:color w:val="FF0000"/>
              </w:rPr>
              <w:t>甘藍</w:t>
            </w:r>
          </w:p>
        </w:tc>
        <w:tc>
          <w:tcPr>
            <w:tcW w:w="0" w:type="auto"/>
          </w:tcPr>
          <w:p w:rsidR="00A005C2" w:rsidRDefault="00223C18">
            <w:r>
              <w:rPr>
                <w:color w:val="FF0000"/>
              </w:rPr>
              <w:t>11</w:t>
            </w:r>
            <w:proofErr w:type="gramStart"/>
            <w:r>
              <w:rPr>
                <w:color w:val="FF0000"/>
              </w:rPr>
              <w:t>–</w:t>
            </w:r>
            <w:proofErr w:type="gramEnd"/>
            <w:r>
              <w:rPr>
                <w:color w:val="FF0000"/>
              </w:rPr>
              <w:t xml:space="preserve">3 </w:t>
            </w:r>
            <w:r>
              <w:rPr>
                <w:color w:val="FF0000"/>
              </w:rPr>
              <w:t>月</w:t>
            </w:r>
          </w:p>
        </w:tc>
        <w:tc>
          <w:tcPr>
            <w:tcW w:w="0" w:type="auto"/>
          </w:tcPr>
          <w:p w:rsidR="00A005C2" w:rsidRDefault="00223C18">
            <w:r>
              <w:rPr>
                <w:color w:val="FF0000"/>
              </w:rPr>
              <w:t>6</w:t>
            </w:r>
            <w:proofErr w:type="gramStart"/>
            <w:r>
              <w:rPr>
                <w:color w:val="FF0000"/>
              </w:rPr>
              <w:t>–</w:t>
            </w:r>
            <w:proofErr w:type="gramEnd"/>
            <w:r>
              <w:rPr>
                <w:color w:val="FF0000"/>
              </w:rPr>
              <w:t xml:space="preserve">8 </w:t>
            </w:r>
            <w:r>
              <w:rPr>
                <w:color w:val="FF0000"/>
              </w:rPr>
              <w:t>月</w:t>
            </w:r>
          </w:p>
        </w:tc>
        <w:tc>
          <w:tcPr>
            <w:tcW w:w="0" w:type="auto"/>
          </w:tcPr>
          <w:p w:rsidR="00A005C2" w:rsidRDefault="00223C18">
            <w:r>
              <w:rPr>
                <w:color w:val="FF0000"/>
              </w:rPr>
              <w:t>臺灣產量最大之葉菜類，搶種</w:t>
            </w:r>
            <w:proofErr w:type="gramStart"/>
            <w:r>
              <w:rPr>
                <w:color w:val="FF0000"/>
              </w:rPr>
              <w:t>價崩案例最為典型，農糧署</w:t>
            </w:r>
            <w:proofErr w:type="gramEnd"/>
            <w:r>
              <w:rPr>
                <w:color w:val="FF0000"/>
              </w:rPr>
              <w:t>重點監測品項</w:t>
            </w:r>
          </w:p>
        </w:tc>
      </w:tr>
      <w:tr w:rsidR="00A005C2">
        <w:tc>
          <w:tcPr>
            <w:tcW w:w="0" w:type="auto"/>
          </w:tcPr>
          <w:p w:rsidR="00A005C2" w:rsidRDefault="00223C18">
            <w:r>
              <w:rPr>
                <w:color w:val="FF0000"/>
              </w:rPr>
              <w:lastRenderedPageBreak/>
              <w:t>萵苣</w:t>
            </w:r>
          </w:p>
        </w:tc>
        <w:tc>
          <w:tcPr>
            <w:tcW w:w="0" w:type="auto"/>
          </w:tcPr>
          <w:p w:rsidR="00A005C2" w:rsidRDefault="00223C18">
            <w:r>
              <w:rPr>
                <w:color w:val="FF0000"/>
              </w:rPr>
              <w:t>10</w:t>
            </w:r>
            <w:proofErr w:type="gramStart"/>
            <w:r>
              <w:rPr>
                <w:color w:val="FF0000"/>
              </w:rPr>
              <w:t>–</w:t>
            </w:r>
            <w:proofErr w:type="gramEnd"/>
            <w:r>
              <w:rPr>
                <w:color w:val="FF0000"/>
              </w:rPr>
              <w:t xml:space="preserve">3 </w:t>
            </w:r>
            <w:r>
              <w:rPr>
                <w:color w:val="FF0000"/>
              </w:rPr>
              <w:t>月</w:t>
            </w:r>
          </w:p>
        </w:tc>
        <w:tc>
          <w:tcPr>
            <w:tcW w:w="0" w:type="auto"/>
          </w:tcPr>
          <w:p w:rsidR="00A005C2" w:rsidRDefault="00223C18">
            <w:r>
              <w:rPr>
                <w:color w:val="FF0000"/>
              </w:rPr>
              <w:t>6</w:t>
            </w:r>
            <w:proofErr w:type="gramStart"/>
            <w:r>
              <w:rPr>
                <w:color w:val="FF0000"/>
              </w:rPr>
              <w:t>–</w:t>
            </w:r>
            <w:proofErr w:type="gramEnd"/>
            <w:r>
              <w:rPr>
                <w:color w:val="FF0000"/>
              </w:rPr>
              <w:t xml:space="preserve">8 </w:t>
            </w:r>
            <w:r>
              <w:rPr>
                <w:color w:val="FF0000"/>
              </w:rPr>
              <w:t>月</w:t>
            </w:r>
          </w:p>
        </w:tc>
        <w:tc>
          <w:tcPr>
            <w:tcW w:w="0" w:type="auto"/>
          </w:tcPr>
          <w:p w:rsidR="00A005C2" w:rsidRDefault="00223C18">
            <w:r>
              <w:rPr>
                <w:color w:val="FF0000"/>
              </w:rPr>
              <w:t>消費量穩定成長之葉菜類，夏季高溫減產明顯，價格季節性波動幅度大</w:t>
            </w:r>
          </w:p>
        </w:tc>
      </w:tr>
      <w:tr w:rsidR="00A005C2">
        <w:tc>
          <w:tcPr>
            <w:tcW w:w="0" w:type="auto"/>
          </w:tcPr>
          <w:p w:rsidR="00A005C2" w:rsidRDefault="00223C18">
            <w:r>
              <w:rPr>
                <w:color w:val="FF0000"/>
              </w:rPr>
              <w:t>小白菜</w:t>
            </w:r>
          </w:p>
        </w:tc>
        <w:tc>
          <w:tcPr>
            <w:tcW w:w="0" w:type="auto"/>
          </w:tcPr>
          <w:p w:rsidR="00A005C2" w:rsidRDefault="00223C18">
            <w:r>
              <w:rPr>
                <w:color w:val="FF0000"/>
              </w:rPr>
              <w:t>10</w:t>
            </w:r>
            <w:proofErr w:type="gramStart"/>
            <w:r>
              <w:rPr>
                <w:color w:val="FF0000"/>
              </w:rPr>
              <w:t>–</w:t>
            </w:r>
            <w:proofErr w:type="gramEnd"/>
            <w:r>
              <w:rPr>
                <w:color w:val="FF0000"/>
              </w:rPr>
              <w:t xml:space="preserve">3 </w:t>
            </w:r>
            <w:r>
              <w:rPr>
                <w:color w:val="FF0000"/>
              </w:rPr>
              <w:t>月</w:t>
            </w:r>
          </w:p>
        </w:tc>
        <w:tc>
          <w:tcPr>
            <w:tcW w:w="0" w:type="auto"/>
          </w:tcPr>
          <w:p w:rsidR="00A005C2" w:rsidRDefault="00223C18">
            <w:r>
              <w:rPr>
                <w:color w:val="FF0000"/>
              </w:rPr>
              <w:t>6</w:t>
            </w:r>
            <w:proofErr w:type="gramStart"/>
            <w:r>
              <w:rPr>
                <w:color w:val="FF0000"/>
              </w:rPr>
              <w:t>–</w:t>
            </w:r>
            <w:proofErr w:type="gramEnd"/>
            <w:r>
              <w:rPr>
                <w:color w:val="FF0000"/>
              </w:rPr>
              <w:t xml:space="preserve">8 </w:t>
            </w:r>
            <w:r>
              <w:rPr>
                <w:color w:val="FF0000"/>
              </w:rPr>
              <w:t>月</w:t>
            </w:r>
          </w:p>
        </w:tc>
        <w:tc>
          <w:tcPr>
            <w:tcW w:w="0" w:type="auto"/>
          </w:tcPr>
          <w:p w:rsidR="00A005C2" w:rsidRDefault="00223C18">
            <w:r>
              <w:rPr>
                <w:color w:val="FF0000"/>
              </w:rPr>
              <w:t>家庭最常購買之平價蔬菜，生長週期短（</w:t>
            </w:r>
            <w:r>
              <w:rPr>
                <w:color w:val="FF0000"/>
              </w:rPr>
              <w:t>25</w:t>
            </w:r>
            <w:proofErr w:type="gramStart"/>
            <w:r>
              <w:rPr>
                <w:color w:val="FF0000"/>
              </w:rPr>
              <w:t>–</w:t>
            </w:r>
            <w:proofErr w:type="gramEnd"/>
            <w:r>
              <w:rPr>
                <w:color w:val="FF0000"/>
              </w:rPr>
              <w:t xml:space="preserve">30 </w:t>
            </w:r>
            <w:r>
              <w:rPr>
                <w:color w:val="FF0000"/>
              </w:rPr>
              <w:t>天），對短期天氣變化反應最靈敏</w:t>
            </w:r>
          </w:p>
        </w:tc>
      </w:tr>
      <w:tr w:rsidR="00A005C2">
        <w:tc>
          <w:tcPr>
            <w:tcW w:w="0" w:type="auto"/>
          </w:tcPr>
          <w:p w:rsidR="00A005C2" w:rsidRDefault="00223C18">
            <w:r>
              <w:rPr>
                <w:color w:val="FF0000"/>
              </w:rPr>
              <w:t>花椰菜</w:t>
            </w:r>
          </w:p>
        </w:tc>
        <w:tc>
          <w:tcPr>
            <w:tcW w:w="0" w:type="auto"/>
          </w:tcPr>
          <w:p w:rsidR="00A005C2" w:rsidRDefault="00223C18">
            <w:r>
              <w:rPr>
                <w:color w:val="FF0000"/>
              </w:rPr>
              <w:t>11</w:t>
            </w:r>
            <w:proofErr w:type="gramStart"/>
            <w:r>
              <w:rPr>
                <w:color w:val="FF0000"/>
              </w:rPr>
              <w:t>–</w:t>
            </w:r>
            <w:proofErr w:type="gramEnd"/>
            <w:r>
              <w:rPr>
                <w:color w:val="FF0000"/>
              </w:rPr>
              <w:t xml:space="preserve">3 </w:t>
            </w:r>
            <w:r>
              <w:rPr>
                <w:color w:val="FF0000"/>
              </w:rPr>
              <w:t>月</w:t>
            </w:r>
          </w:p>
        </w:tc>
        <w:tc>
          <w:tcPr>
            <w:tcW w:w="0" w:type="auto"/>
          </w:tcPr>
          <w:p w:rsidR="00A005C2" w:rsidRDefault="00223C18">
            <w:r>
              <w:rPr>
                <w:color w:val="FF0000"/>
              </w:rPr>
              <w:t>6</w:t>
            </w:r>
            <w:proofErr w:type="gramStart"/>
            <w:r>
              <w:rPr>
                <w:color w:val="FF0000"/>
              </w:rPr>
              <w:t>–</w:t>
            </w:r>
            <w:proofErr w:type="gramEnd"/>
            <w:r>
              <w:rPr>
                <w:color w:val="FF0000"/>
              </w:rPr>
              <w:t xml:space="preserve">9 </w:t>
            </w:r>
            <w:r>
              <w:rPr>
                <w:color w:val="FF0000"/>
              </w:rPr>
              <w:t>月</w:t>
            </w:r>
          </w:p>
        </w:tc>
        <w:tc>
          <w:tcPr>
            <w:tcW w:w="0" w:type="auto"/>
          </w:tcPr>
          <w:p w:rsidR="00A005C2" w:rsidRDefault="00223C18">
            <w:r>
              <w:rPr>
                <w:color w:val="FF0000"/>
              </w:rPr>
              <w:t>冬季主力蔬菜，近年因健康飲食趨勢需求攀升，淡季為五種最長（</w:t>
            </w:r>
            <w:r>
              <w:rPr>
                <w:color w:val="FF0000"/>
              </w:rPr>
              <w:t xml:space="preserve">4 </w:t>
            </w:r>
            <w:proofErr w:type="gramStart"/>
            <w:r>
              <w:rPr>
                <w:color w:val="FF0000"/>
              </w:rPr>
              <w:t>個</w:t>
            </w:r>
            <w:proofErr w:type="gramEnd"/>
            <w:r>
              <w:rPr>
                <w:color w:val="FF0000"/>
              </w:rPr>
              <w:t>月）</w:t>
            </w:r>
          </w:p>
        </w:tc>
      </w:tr>
      <w:tr w:rsidR="00A005C2">
        <w:tc>
          <w:tcPr>
            <w:tcW w:w="0" w:type="auto"/>
          </w:tcPr>
          <w:p w:rsidR="00A005C2" w:rsidRDefault="00223C18">
            <w:r>
              <w:rPr>
                <w:color w:val="FF0000"/>
              </w:rPr>
              <w:t>青蔥</w:t>
            </w:r>
          </w:p>
        </w:tc>
        <w:tc>
          <w:tcPr>
            <w:tcW w:w="0" w:type="auto"/>
          </w:tcPr>
          <w:p w:rsidR="00A005C2" w:rsidRDefault="00223C18">
            <w:r>
              <w:rPr>
                <w:color w:val="FF0000"/>
              </w:rPr>
              <w:t>10</w:t>
            </w:r>
            <w:proofErr w:type="gramStart"/>
            <w:r>
              <w:rPr>
                <w:color w:val="FF0000"/>
              </w:rPr>
              <w:t>–</w:t>
            </w:r>
            <w:proofErr w:type="gramEnd"/>
            <w:r>
              <w:rPr>
                <w:color w:val="FF0000"/>
              </w:rPr>
              <w:t xml:space="preserve">2 </w:t>
            </w:r>
            <w:r>
              <w:rPr>
                <w:color w:val="FF0000"/>
              </w:rPr>
              <w:t>月</w:t>
            </w:r>
          </w:p>
        </w:tc>
        <w:tc>
          <w:tcPr>
            <w:tcW w:w="0" w:type="auto"/>
          </w:tcPr>
          <w:p w:rsidR="00A005C2" w:rsidRDefault="00223C18">
            <w:r>
              <w:rPr>
                <w:color w:val="FF0000"/>
              </w:rPr>
              <w:t>6</w:t>
            </w:r>
            <w:proofErr w:type="gramStart"/>
            <w:r>
              <w:rPr>
                <w:color w:val="FF0000"/>
              </w:rPr>
              <w:t>–</w:t>
            </w:r>
            <w:proofErr w:type="gramEnd"/>
            <w:r>
              <w:rPr>
                <w:color w:val="FF0000"/>
              </w:rPr>
              <w:t xml:space="preserve">8 </w:t>
            </w:r>
            <w:r>
              <w:rPr>
                <w:color w:val="FF0000"/>
              </w:rPr>
              <w:t>月</w:t>
            </w:r>
          </w:p>
        </w:tc>
        <w:tc>
          <w:tcPr>
            <w:tcW w:w="0" w:type="auto"/>
          </w:tcPr>
          <w:p w:rsidR="00A005C2" w:rsidRDefault="00223C18">
            <w:r>
              <w:rPr>
                <w:color w:val="FF0000"/>
              </w:rPr>
              <w:t>料理不可或</w:t>
            </w:r>
            <w:proofErr w:type="gramStart"/>
            <w:r>
              <w:rPr>
                <w:color w:val="FF0000"/>
              </w:rPr>
              <w:t>缺之辛香</w:t>
            </w:r>
            <w:proofErr w:type="gramEnd"/>
            <w:r>
              <w:rPr>
                <w:color w:val="FF0000"/>
              </w:rPr>
              <w:t>蔬菜，颱風後價格暴漲最劇烈（曾達</w:t>
            </w:r>
            <w:r>
              <w:rPr>
                <w:color w:val="FF0000"/>
              </w:rPr>
              <w:t xml:space="preserve"> 5</w:t>
            </w:r>
            <w:proofErr w:type="gramStart"/>
            <w:r>
              <w:rPr>
                <w:color w:val="FF0000"/>
              </w:rPr>
              <w:t>–</w:t>
            </w:r>
            <w:proofErr w:type="gramEnd"/>
            <w:r>
              <w:rPr>
                <w:color w:val="FF0000"/>
              </w:rPr>
              <w:t xml:space="preserve">10 </w:t>
            </w:r>
            <w:proofErr w:type="gramStart"/>
            <w:r>
              <w:rPr>
                <w:color w:val="FF0000"/>
              </w:rPr>
              <w:t>倍</w:t>
            </w:r>
            <w:proofErr w:type="gramEnd"/>
            <w:r>
              <w:rPr>
                <w:color w:val="FF0000"/>
              </w:rPr>
              <w:t>），颱風衝擊研究最佳標的</w:t>
            </w:r>
          </w:p>
        </w:tc>
      </w:tr>
    </w:tbl>
    <w:p w:rsidR="00A005C2" w:rsidRDefault="00223C18">
      <w:r>
        <w:rPr>
          <w:color w:val="FF0000"/>
        </w:rPr>
        <w:t>資料來源：本研究整理（</w:t>
      </w:r>
      <w:r>
        <w:rPr>
          <w:color w:val="FF0000"/>
        </w:rPr>
        <w:t>2026</w:t>
      </w:r>
      <w:r>
        <w:rPr>
          <w:color w:val="FF0000"/>
        </w:rPr>
        <w:t>）</w:t>
      </w:r>
    </w:p>
    <w:p w:rsidR="00A005C2" w:rsidRDefault="00A005C2"/>
    <w:p w:rsidR="00A005C2" w:rsidRDefault="00223C18">
      <w:proofErr w:type="gramStart"/>
      <w:proofErr w:type="gramEnd"/>
      <w:r>
        <w:rPr>
          <w:color w:val="FF0000"/>
          <w:b/>
        </w:rPr>
        <w:t xml:space="preserve">輔助資料來源</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49"/>
        <w:gridCol w:w="862"/>
        <w:gridCol w:w="785"/>
        <w:gridCol w:w="3954"/>
        <w:gridCol w:w="1036"/>
      </w:tblGrid>
      <w:tr w:rsidR="00A005C2">
        <w:tc>
          <w:tcPr>
            <w:tcW w:w="0" w:type="auto"/>
          </w:tcPr>
          <w:p w:rsidR="00A005C2" w:rsidRDefault="00223C18">
            <w:r>
              <w:rPr>
                <w:b/>
                <w:color w:val="FF0000"/>
              </w:rPr>
              <w:t>資料類別</w:t>
            </w:r>
          </w:p>
        </w:tc>
        <w:tc>
          <w:tcPr>
            <w:tcW w:w="0" w:type="auto"/>
          </w:tcPr>
          <w:p w:rsidR="00A005C2" w:rsidRDefault="00223C18">
            <w:r>
              <w:rPr>
                <w:b/>
                <w:color w:val="FF0000"/>
              </w:rPr>
              <w:t>資料筆數</w:t>
            </w:r>
          </w:p>
        </w:tc>
        <w:tc>
          <w:tcPr>
            <w:tcW w:w="0" w:type="auto"/>
          </w:tcPr>
          <w:p w:rsidR="00A005C2" w:rsidRDefault="00223C18">
            <w:r>
              <w:rPr>
                <w:b/>
                <w:color w:val="FF0000"/>
              </w:rPr>
              <w:t>時間範圍</w:t>
            </w:r>
          </w:p>
        </w:tc>
        <w:tc>
          <w:tcPr>
            <w:tcW w:w="0" w:type="auto"/>
          </w:tcPr>
          <w:p w:rsidR="00A005C2" w:rsidRDefault="00223C18">
            <w:r>
              <w:rPr>
                <w:b/>
                <w:color w:val="FF0000"/>
              </w:rPr>
              <w:t>主要欄位</w:t>
            </w:r>
          </w:p>
        </w:tc>
        <w:tc>
          <w:tcPr>
            <w:tcW w:w="0" w:type="auto"/>
          </w:tcPr>
          <w:p w:rsidR="00A005C2" w:rsidRDefault="00223C18">
            <w:r>
              <w:rPr>
                <w:b/>
                <w:color w:val="FF0000"/>
              </w:rPr>
              <w:t>資料完整性</w:t>
            </w:r>
          </w:p>
        </w:tc>
      </w:tr>
      <w:tr w:rsidR="00A005C2">
        <w:tc>
          <w:tcPr>
            <w:tcW w:w="0" w:type="auto"/>
          </w:tcPr>
          <w:p w:rsidR="00A005C2" w:rsidRDefault="00223C18">
            <w:r>
              <w:rPr>
                <w:color w:val="FF0000"/>
              </w:rPr>
              <w:t>氣象觀測資料</w:t>
            </w:r>
            <w:r>
              <w:rPr>
                <w:color w:val="FF0000"/>
              </w:rPr>
              <w:t xml:space="preserve"> </w:t>
            </w:r>
            <w:r>
              <w:rPr>
                <w:color w:val="FF0000"/>
              </w:rPr>
              <w:t>（中央氣象署</w:t>
            </w:r>
            <w:r>
              <w:rPr>
                <w:color w:val="FF0000"/>
              </w:rPr>
              <w:t xml:space="preserve"> CWA</w:t>
            </w:r>
            <w:r>
              <w:rPr>
                <w:color w:val="FF0000"/>
              </w:rPr>
              <w:t>）</w:t>
            </w:r>
          </w:p>
        </w:tc>
        <w:tc>
          <w:tcPr>
            <w:tcW w:w="0" w:type="auto"/>
          </w:tcPr>
          <w:p w:rsidR="00A005C2" w:rsidRDefault="00223C18">
            <w:r>
              <w:rPr>
                <w:color w:val="FF0000"/>
              </w:rPr>
              <w:t>119,080</w:t>
            </w:r>
          </w:p>
        </w:tc>
        <w:tc>
          <w:tcPr>
            <w:tcW w:w="0" w:type="auto"/>
          </w:tcPr>
          <w:p w:rsidR="00A005C2" w:rsidRDefault="00223C18">
            <w:r>
              <w:rPr>
                <w:color w:val="FF0000"/>
              </w:rPr>
              <w:t>2005–2026</w:t>
            </w:r>
          </w:p>
        </w:tc>
        <w:tc>
          <w:tcPr>
            <w:tcW w:w="0" w:type="auto"/>
          </w:tcPr>
          <w:p w:rsidR="00A005C2" w:rsidRDefault="00223C18">
            <w:r>
              <w:rPr>
                <w:color w:val="FF0000"/>
              </w:rPr>
              <w:t>觀測日期、縣市、平均溫度、</w:t>
            </w:r>
            <w:proofErr w:type="gramStart"/>
            <w:r>
              <w:rPr>
                <w:color w:val="FF0000"/>
              </w:rPr>
              <w:t>最</w:t>
            </w:r>
            <w:proofErr w:type="gramEnd"/>
            <w:r>
              <w:rPr>
                <w:color w:val="FF0000"/>
              </w:rPr>
              <w:t>高溫、</w:t>
            </w:r>
            <w:proofErr w:type="gramStart"/>
            <w:r>
              <w:rPr>
                <w:color w:val="FF0000"/>
              </w:rPr>
              <w:t>最</w:t>
            </w:r>
            <w:proofErr w:type="gramEnd"/>
            <w:r>
              <w:rPr>
                <w:color w:val="FF0000"/>
              </w:rPr>
              <w:t>低溫、降雨量</w:t>
            </w:r>
            <w:r>
              <w:rPr>
                <w:color w:val="FF0000"/>
              </w:rPr>
              <w:t>(mm)</w:t>
            </w:r>
            <w:r>
              <w:rPr>
                <w:color w:val="FF0000"/>
              </w:rPr>
              <w:t>、濕度</w:t>
            </w:r>
            <w:r>
              <w:rPr>
                <w:color w:val="FF0000"/>
              </w:rPr>
              <w:t>(%)</w:t>
            </w:r>
          </w:p>
        </w:tc>
        <w:tc>
          <w:tcPr>
            <w:tcW w:w="0" w:type="auto"/>
          </w:tcPr>
          <w:p w:rsidR="00A005C2" w:rsidRDefault="00223C18">
            <w:r>
              <w:rPr>
                <w:color w:val="FF0000"/>
              </w:rPr>
              <w:t>完整，涵蓋</w:t>
            </w:r>
            <w:r>
              <w:rPr>
                <w:color w:val="FF0000"/>
              </w:rPr>
              <w:t xml:space="preserve"> 22 </w:t>
            </w:r>
            <w:r>
              <w:rPr>
                <w:color w:val="FF0000"/>
              </w:rPr>
              <w:t>縣市</w:t>
            </w:r>
          </w:p>
        </w:tc>
      </w:tr>
      <w:tr w:rsidR="00A005C2">
        <w:tc>
          <w:tcPr>
            <w:tcW w:w="0" w:type="auto"/>
          </w:tcPr>
          <w:p w:rsidR="00A005C2" w:rsidRDefault="00223C18">
            <w:r>
              <w:rPr>
                <w:color w:val="FF0000"/>
              </w:rPr>
              <w:t>颱風歷史事件</w:t>
            </w:r>
            <w:r>
              <w:rPr>
                <w:color w:val="FF0000"/>
              </w:rPr>
              <w:t xml:space="preserve"> </w:t>
            </w:r>
            <w:r>
              <w:rPr>
                <w:color w:val="FF0000"/>
              </w:rPr>
              <w:t>（中央氣象署颱風資料庫）</w:t>
            </w:r>
          </w:p>
        </w:tc>
        <w:tc>
          <w:tcPr>
            <w:tcW w:w="0" w:type="auto"/>
          </w:tcPr>
          <w:p w:rsidR="00A005C2" w:rsidRDefault="00223C18">
            <w:r>
              <w:rPr>
                <w:color w:val="FF0000"/>
              </w:rPr>
              <w:t>145</w:t>
            </w:r>
          </w:p>
        </w:tc>
        <w:tc>
          <w:tcPr>
            <w:tcW w:w="0" w:type="auto"/>
          </w:tcPr>
          <w:p w:rsidR="00A005C2" w:rsidRDefault="00223C18">
            <w:r>
              <w:rPr>
                <w:color w:val="FF0000"/>
              </w:rPr>
              <w:t>2000–2025</w:t>
            </w:r>
          </w:p>
        </w:tc>
        <w:tc>
          <w:tcPr>
            <w:tcW w:w="0" w:type="auto"/>
          </w:tcPr>
          <w:p w:rsidR="00A005C2" w:rsidRDefault="00223C18">
            <w:r>
              <w:rPr>
                <w:color w:val="FF0000"/>
              </w:rPr>
              <w:t>颱風名稱、年份、警報</w:t>
            </w:r>
            <w:proofErr w:type="gramStart"/>
            <w:r>
              <w:rPr>
                <w:color w:val="FF0000"/>
              </w:rPr>
              <w:t>起迄</w:t>
            </w:r>
            <w:proofErr w:type="gramEnd"/>
            <w:r>
              <w:rPr>
                <w:color w:val="FF0000"/>
              </w:rPr>
              <w:t>日、強度等級（輕度</w:t>
            </w:r>
            <w:r>
              <w:rPr>
                <w:color w:val="FF0000"/>
              </w:rPr>
              <w:t>/</w:t>
            </w:r>
            <w:r>
              <w:rPr>
                <w:color w:val="FF0000"/>
              </w:rPr>
              <w:t>中度</w:t>
            </w:r>
            <w:r>
              <w:rPr>
                <w:color w:val="FF0000"/>
              </w:rPr>
              <w:t>/</w:t>
            </w:r>
            <w:r>
              <w:rPr>
                <w:color w:val="FF0000"/>
              </w:rPr>
              <w:t>強烈）、侵</w:t>
            </w:r>
            <w:proofErr w:type="gramStart"/>
            <w:r>
              <w:rPr>
                <w:color w:val="FF0000"/>
              </w:rPr>
              <w:t>臺</w:t>
            </w:r>
            <w:proofErr w:type="gramEnd"/>
            <w:r>
              <w:rPr>
                <w:color w:val="FF0000"/>
              </w:rPr>
              <w:t>路徑、最大風速、最低氣壓</w:t>
            </w:r>
          </w:p>
        </w:tc>
        <w:tc>
          <w:tcPr>
            <w:tcW w:w="0" w:type="auto"/>
          </w:tcPr>
          <w:p w:rsidR="00A005C2" w:rsidRDefault="00223C18">
            <w:r>
              <w:rPr>
                <w:color w:val="FF0000"/>
              </w:rPr>
              <w:t>完整，無斷層</w:t>
            </w:r>
          </w:p>
        </w:tc>
      </w:tr>
      <w:tr w:rsidR="00A005C2">
        <w:tc>
          <w:tcPr>
            <w:tcW w:w="0" w:type="auto"/>
          </w:tcPr>
          <w:p w:rsidR="00A005C2" w:rsidRDefault="00223C18">
            <w:r>
              <w:rPr>
                <w:color w:val="FF0000"/>
              </w:rPr>
              <w:t>農情產量統計</w:t>
            </w:r>
            <w:r>
              <w:rPr>
                <w:color w:val="FF0000"/>
              </w:rPr>
              <w:t xml:space="preserve"> </w:t>
            </w:r>
            <w:r>
              <w:rPr>
                <w:color w:val="FF0000"/>
              </w:rPr>
              <w:t>（農業部農糧署）</w:t>
            </w:r>
          </w:p>
        </w:tc>
        <w:tc>
          <w:tcPr>
            <w:tcW w:w="0" w:type="auto"/>
          </w:tcPr>
          <w:p w:rsidR="00A005C2" w:rsidRDefault="00223C18">
            <w:r>
              <w:rPr>
                <w:color w:val="FF0000"/>
              </w:rPr>
              <w:t>5,951</w:t>
            </w:r>
          </w:p>
        </w:tc>
        <w:tc>
          <w:tcPr>
            <w:tcW w:w="0" w:type="auto"/>
          </w:tcPr>
          <w:p w:rsidR="00A005C2" w:rsidRDefault="00223C18">
            <w:r>
              <w:rPr>
                <w:color w:val="FF0000"/>
              </w:rPr>
              <w:t>2008–2024</w:t>
            </w:r>
          </w:p>
        </w:tc>
        <w:tc>
          <w:tcPr>
            <w:tcW w:w="0" w:type="auto"/>
          </w:tcPr>
          <w:p w:rsidR="00A005C2" w:rsidRDefault="00223C18">
            <w:r>
              <w:rPr>
                <w:color w:val="FF0000"/>
              </w:rPr>
              <w:t>年份、縣市、種植面積</w:t>
            </w:r>
            <w:r>
              <w:rPr>
                <w:color w:val="FF0000"/>
              </w:rPr>
              <w:t>(</w:t>
            </w:r>
            <w:r>
              <w:rPr>
                <w:color w:val="FF0000"/>
              </w:rPr>
              <w:t>公頃</w:t>
            </w:r>
            <w:r>
              <w:rPr>
                <w:color w:val="FF0000"/>
              </w:rPr>
              <w:t>)</w:t>
            </w:r>
            <w:r>
              <w:rPr>
                <w:color w:val="FF0000"/>
              </w:rPr>
              <w:t>、收穫面積</w:t>
            </w:r>
            <w:r>
              <w:rPr>
                <w:color w:val="FF0000"/>
              </w:rPr>
              <w:t>(</w:t>
            </w:r>
            <w:r>
              <w:rPr>
                <w:color w:val="FF0000"/>
              </w:rPr>
              <w:t>公頃</w:t>
            </w:r>
            <w:r>
              <w:rPr>
                <w:color w:val="FF0000"/>
              </w:rPr>
              <w:t>)</w:t>
            </w:r>
            <w:r>
              <w:rPr>
                <w:color w:val="FF0000"/>
              </w:rPr>
              <w:t>、產量</w:t>
            </w:r>
            <w:r>
              <w:rPr>
                <w:color w:val="FF0000"/>
              </w:rPr>
              <w:t>(</w:t>
            </w:r>
            <w:r>
              <w:rPr>
                <w:color w:val="FF0000"/>
              </w:rPr>
              <w:t>公噸</w:t>
            </w:r>
            <w:r>
              <w:rPr>
                <w:color w:val="FF0000"/>
              </w:rPr>
              <w:t>)</w:t>
            </w:r>
            <w:r>
              <w:rPr>
                <w:color w:val="FF0000"/>
              </w:rPr>
              <w:t>、每公頃產量</w:t>
            </w:r>
          </w:p>
        </w:tc>
        <w:tc>
          <w:tcPr>
            <w:tcW w:w="0" w:type="auto"/>
          </w:tcPr>
          <w:p w:rsidR="00A005C2" w:rsidRDefault="00223C18">
            <w:r>
              <w:rPr>
                <w:color w:val="FF0000"/>
              </w:rPr>
              <w:t>完整，年度資料</w:t>
            </w:r>
          </w:p>
        </w:tc>
      </w:tr>
      <w:tr w:rsidR="00A005C2">
        <w:tc>
          <w:tcPr>
            <w:tcW w:w="0" w:type="auto"/>
          </w:tcPr>
          <w:p w:rsidR="00A005C2" w:rsidRDefault="00223C18">
            <w:r>
              <w:rPr>
                <w:color w:val="FF0000"/>
              </w:rPr>
              <w:t>批發市場主檔</w:t>
            </w:r>
          </w:p>
        </w:tc>
        <w:tc>
          <w:tcPr>
            <w:tcW w:w="0" w:type="auto"/>
          </w:tcPr>
          <w:p w:rsidR="00A005C2" w:rsidRDefault="00223C18">
            <w:r>
              <w:rPr>
                <w:color w:val="FF0000"/>
              </w:rPr>
              <w:t>20</w:t>
            </w:r>
          </w:p>
        </w:tc>
        <w:tc>
          <w:tcPr>
            <w:tcW w:w="0" w:type="auto"/>
          </w:tcPr>
          <w:p w:rsidR="00A005C2" w:rsidRDefault="00223C18">
            <w:r>
              <w:rPr>
                <w:color w:val="FF0000"/>
              </w:rPr>
              <w:t>—</w:t>
            </w:r>
          </w:p>
        </w:tc>
        <w:tc>
          <w:tcPr>
            <w:tcW w:w="0" w:type="auto"/>
          </w:tcPr>
          <w:p w:rsidR="00A005C2" w:rsidRDefault="00223C18">
            <w:r>
              <w:rPr>
                <w:color w:val="FF0000"/>
              </w:rPr>
              <w:t>市場代碼、市場名稱、所在縣市</w:t>
            </w:r>
          </w:p>
        </w:tc>
        <w:tc>
          <w:tcPr>
            <w:tcW w:w="0" w:type="auto"/>
          </w:tcPr>
          <w:p w:rsidR="00A005C2" w:rsidRDefault="00223C18">
            <w:r>
              <w:rPr>
                <w:color w:val="FF0000"/>
              </w:rPr>
              <w:t>靜態主檔</w:t>
            </w:r>
          </w:p>
        </w:tc>
      </w:tr>
      <w:tr w:rsidR="00A005C2">
        <w:tc>
          <w:tcPr>
            <w:tcW w:w="0" w:type="auto"/>
          </w:tcPr>
          <w:p w:rsidR="00A005C2" w:rsidRDefault="00223C18">
            <w:r>
              <w:rPr>
                <w:color w:val="FF0000"/>
              </w:rPr>
              <w:t>縣市主檔</w:t>
            </w:r>
          </w:p>
        </w:tc>
        <w:tc>
          <w:tcPr>
            <w:tcW w:w="0" w:type="auto"/>
          </w:tcPr>
          <w:p w:rsidR="00A005C2" w:rsidRDefault="00223C18">
            <w:r>
              <w:rPr>
                <w:color w:val="FF0000"/>
              </w:rPr>
              <w:t>22</w:t>
            </w:r>
          </w:p>
        </w:tc>
        <w:tc>
          <w:tcPr>
            <w:tcW w:w="0" w:type="auto"/>
          </w:tcPr>
          <w:p w:rsidR="00A005C2" w:rsidRDefault="00223C18">
            <w:r>
              <w:rPr>
                <w:color w:val="FF0000"/>
              </w:rPr>
              <w:t>—</w:t>
            </w:r>
          </w:p>
        </w:tc>
        <w:tc>
          <w:tcPr>
            <w:tcW w:w="0" w:type="auto"/>
          </w:tcPr>
          <w:p w:rsidR="00A005C2" w:rsidRDefault="00223C18">
            <w:r>
              <w:rPr>
                <w:color w:val="FF0000"/>
              </w:rPr>
              <w:t>縣市代碼、縣市名稱</w:t>
            </w:r>
          </w:p>
        </w:tc>
        <w:tc>
          <w:tcPr>
            <w:tcW w:w="0" w:type="auto"/>
          </w:tcPr>
          <w:p w:rsidR="00A005C2" w:rsidRDefault="00223C18">
            <w:r>
              <w:rPr>
                <w:color w:val="FF0000"/>
              </w:rPr>
              <w:t>靜態主檔</w:t>
            </w:r>
          </w:p>
        </w:tc>
      </w:tr>
    </w:tbl>
    <w:p w:rsidR="00A005C2" w:rsidRDefault="00223C18">
      <w:r>
        <w:rPr>
          <w:color w:val="FF0000"/>
        </w:rPr>
        <w:t>資料來源：本研究整理（</w:t>
      </w:r>
      <w:r>
        <w:rPr>
          <w:color w:val="FF0000"/>
        </w:rPr>
        <w:t>2026</w:t>
      </w:r>
      <w:r>
        <w:rPr>
          <w:color w:val="FF0000"/>
        </w:rPr>
        <w:t>）</w:t>
      </w:r>
    </w:p>
    <w:p w:rsidR="00A005C2" w:rsidRDefault="00223C18">
      <w:proofErr w:type="gramStart"/>
      <w:proofErr w:type="gramEnd"/>
    </w:p>
    <w:p w:rsidR="00A005C2" w:rsidRDefault="00223C18">
      <w:pPr>
        <w:spacing w:before="60" w:after="80"/>
        <w:jc w:val="both"/>
      </w:pPr>
      <w:r>
        <w:rPr>
          <w:color w:val="000000"/>
        </w:rPr>
        <w:t>本計畫使用之政府開放資料來源彙整如下：</w:t>
      </w:r>
    </w:p>
    <w:p w:rsidR="00A005C2" w:rsidRDefault="00A005C2">
      <w:pPr>
        <w:spacing w:before="40" w:after="40"/>
      </w:pPr>
    </w:p>
    <w:p w:rsidR="00A005C2" w:rsidRDefault="00223C18">
      <w:pPr>
        <w:spacing w:before="40" w:after="100"/>
        <w:jc w:val="center"/>
      </w:pPr>
      <w:r>
        <w:rPr>
          <w:i/>
          <w:iCs/>
          <w:sz w:val="20"/>
          <w:szCs w:val="20"/>
        </w:rPr>
        <w:t>表</w:t>
      </w:r>
      <w:r>
        <w:rPr>
          <w:i/>
          <w:iCs/>
          <w:sz w:val="20"/>
          <w:szCs w:val="20"/>
        </w:rPr>
        <w:t xml:space="preserve"> 1-2</w:t>
      </w:r>
      <w:r>
        <w:rPr>
          <w:i/>
          <w:iCs/>
          <w:sz w:val="20"/>
          <w:szCs w:val="20"/>
        </w:rPr>
        <w:t xml:space="preserve">　本計畫政府開放資料來源彙整</w:t>
      </w:r>
    </w:p>
    <w:tbl>
      <w:tblPr>
        <w:tblW w:w="8666" w:type="dxa"/>
        <w:tblInd w:w="110" w:type="dxa"/>
        <w:tblBorders>
          <w:top w:val="single" w:sz="1" w:space="0" w:color="BFBFBF"/>
          <w:left w:val="single" w:sz="1" w:space="0" w:color="BFBFBF"/>
          <w:bottom w:val="single" w:sz="1" w:space="0" w:color="BFBFBF"/>
          <w:right w:val="single" w:sz="1"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3066"/>
        <w:gridCol w:w="3000"/>
      </w:tblGrid>
      <w:tr w:rsidR="00A005C2">
        <w:trPr>
          <w:tblHeader/>
        </w:trPr>
        <w:tc>
          <w:tcPr>
            <w:tcW w:w="1200"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資料類別</w:t>
            </w:r>
          </w:p>
        </w:tc>
        <w:tc>
          <w:tcPr>
            <w:tcW w:w="1400"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來源機關</w:t>
            </w:r>
          </w:p>
        </w:tc>
        <w:tc>
          <w:tcPr>
            <w:tcW w:w="3066"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資料集／平</w:t>
            </w:r>
            <w:proofErr w:type="gramStart"/>
            <w:r>
              <w:rPr>
                <w:b/>
                <w:bCs/>
                <w:color w:val="FFFFFF"/>
                <w:sz w:val="20"/>
                <w:szCs w:val="20"/>
              </w:rPr>
              <w:t>臺</w:t>
            </w:r>
            <w:proofErr w:type="gramEnd"/>
            <w:r>
              <w:rPr>
                <w:b/>
                <w:bCs/>
                <w:color w:val="FFFFFF"/>
                <w:sz w:val="20"/>
                <w:szCs w:val="20"/>
              </w:rPr>
              <w:t>名稱</w:t>
            </w:r>
          </w:p>
        </w:tc>
        <w:tc>
          <w:tcPr>
            <w:tcW w:w="3000"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API</w:t>
            </w:r>
            <w:r>
              <w:rPr>
                <w:b/>
                <w:bCs/>
                <w:color w:val="FFFFFF"/>
                <w:sz w:val="20"/>
                <w:szCs w:val="20"/>
              </w:rPr>
              <w:t>／網址</w:t>
            </w:r>
          </w:p>
        </w:tc>
      </w:tr>
      <w:tr w:rsidR="00A005C2">
        <w:tc>
          <w:tcPr>
            <w:tcW w:w="1200" w:type="dxa"/>
            <w:shd w:val="clear" w:color="auto" w:fill="DEEAF1"/>
            <w:tcMar>
              <w:top w:w="60" w:type="dxa"/>
              <w:left w:w="120" w:type="dxa"/>
              <w:bottom w:w="60" w:type="dxa"/>
              <w:right w:w="120" w:type="dxa"/>
            </w:tcMar>
          </w:tcPr>
          <w:p w:rsidR="00A005C2" w:rsidRDefault="00223C18">
            <w:r>
              <w:rPr>
                <w:sz w:val="20"/>
                <w:szCs w:val="20"/>
              </w:rPr>
              <w:t>交易行情</w:t>
            </w:r>
          </w:p>
        </w:tc>
        <w:tc>
          <w:tcPr>
            <w:tcW w:w="1400" w:type="dxa"/>
            <w:shd w:val="clear" w:color="auto" w:fill="DEEAF1"/>
            <w:tcMar>
              <w:top w:w="60" w:type="dxa"/>
              <w:left w:w="120" w:type="dxa"/>
              <w:bottom w:w="60" w:type="dxa"/>
              <w:right w:w="120" w:type="dxa"/>
            </w:tcMar>
          </w:tcPr>
          <w:p w:rsidR="00A005C2" w:rsidRDefault="00223C18">
            <w:r>
              <w:rPr>
                <w:sz w:val="20"/>
                <w:szCs w:val="20"/>
              </w:rPr>
              <w:t>農業部</w:t>
            </w:r>
            <w:proofErr w:type="gramStart"/>
            <w:r>
              <w:rPr>
                <w:sz w:val="20"/>
                <w:szCs w:val="20"/>
              </w:rPr>
              <w:t>農糧署</w:t>
            </w:r>
            <w:proofErr w:type="gramEnd"/>
          </w:p>
        </w:tc>
        <w:tc>
          <w:tcPr>
            <w:tcW w:w="3066" w:type="dxa"/>
            <w:shd w:val="clear" w:color="auto" w:fill="DEEAF1"/>
            <w:tcMar>
              <w:top w:w="60" w:type="dxa"/>
              <w:left w:w="120" w:type="dxa"/>
              <w:bottom w:w="60" w:type="dxa"/>
              <w:right w:w="120" w:type="dxa"/>
            </w:tcMar>
          </w:tcPr>
          <w:p w:rsidR="00A005C2" w:rsidRDefault="00223C18">
            <w:r>
              <w:rPr>
                <w:sz w:val="20"/>
                <w:szCs w:val="20"/>
              </w:rPr>
              <w:t>農產品批發市場交易行情</w:t>
            </w:r>
          </w:p>
        </w:tc>
        <w:tc>
          <w:tcPr>
            <w:tcW w:w="3000" w:type="dxa"/>
            <w:shd w:val="clear" w:color="auto" w:fill="DEEAF1"/>
            <w:tcMar>
              <w:top w:w="60" w:type="dxa"/>
              <w:left w:w="120" w:type="dxa"/>
              <w:bottom w:w="60" w:type="dxa"/>
              <w:right w:w="120" w:type="dxa"/>
            </w:tcMar>
          </w:tcPr>
          <w:p w:rsidR="00A005C2" w:rsidRDefault="00223C18">
            <w:r>
              <w:rPr>
                <w:sz w:val="20"/>
                <w:szCs w:val="20"/>
              </w:rPr>
              <w:t>amis.afa.gov.tw</w:t>
            </w:r>
          </w:p>
        </w:tc>
      </w:tr>
      <w:tr w:rsidR="00A005C2">
        <w:tc>
          <w:tcPr>
            <w:tcW w:w="1200" w:type="dxa"/>
            <w:shd w:val="clear" w:color="auto" w:fill="FFFFFF"/>
            <w:tcMar>
              <w:top w:w="60" w:type="dxa"/>
              <w:left w:w="120" w:type="dxa"/>
              <w:bottom w:w="60" w:type="dxa"/>
              <w:right w:w="120" w:type="dxa"/>
            </w:tcMar>
          </w:tcPr>
          <w:p w:rsidR="00A005C2" w:rsidRDefault="00223C18">
            <w:r>
              <w:rPr>
                <w:sz w:val="20"/>
                <w:szCs w:val="20"/>
              </w:rPr>
              <w:t>氣象觀測</w:t>
            </w:r>
          </w:p>
        </w:tc>
        <w:tc>
          <w:tcPr>
            <w:tcW w:w="1400" w:type="dxa"/>
            <w:shd w:val="clear" w:color="auto" w:fill="FFFFFF"/>
            <w:tcMar>
              <w:top w:w="60" w:type="dxa"/>
              <w:left w:w="120" w:type="dxa"/>
              <w:bottom w:w="60" w:type="dxa"/>
              <w:right w:w="120" w:type="dxa"/>
            </w:tcMar>
          </w:tcPr>
          <w:p w:rsidR="00A005C2" w:rsidRDefault="00223C18">
            <w:r>
              <w:rPr>
                <w:sz w:val="20"/>
                <w:szCs w:val="20"/>
              </w:rPr>
              <w:t>中央氣象署</w:t>
            </w:r>
          </w:p>
        </w:tc>
        <w:tc>
          <w:tcPr>
            <w:tcW w:w="3066" w:type="dxa"/>
            <w:shd w:val="clear" w:color="auto" w:fill="FFFFFF"/>
            <w:tcMar>
              <w:top w:w="60" w:type="dxa"/>
              <w:left w:w="120" w:type="dxa"/>
              <w:bottom w:w="60" w:type="dxa"/>
              <w:right w:w="120" w:type="dxa"/>
            </w:tcMar>
          </w:tcPr>
          <w:p w:rsidR="00A005C2" w:rsidRDefault="00223C18">
            <w:r>
              <w:rPr>
                <w:sz w:val="20"/>
                <w:szCs w:val="20"/>
              </w:rPr>
              <w:t>歷史逐日氣候（</w:t>
            </w:r>
            <w:r>
              <w:rPr>
                <w:sz w:val="20"/>
                <w:szCs w:val="20"/>
              </w:rPr>
              <w:t>C-B0024-001</w:t>
            </w:r>
            <w:r>
              <w:rPr>
                <w:sz w:val="20"/>
                <w:szCs w:val="20"/>
              </w:rPr>
              <w:t>）</w:t>
            </w:r>
            <w:r>
              <w:rPr>
                <w:sz w:val="20"/>
                <w:szCs w:val="20"/>
              </w:rPr>
              <w:t xml:space="preserve"> </w:t>
            </w:r>
            <w:r>
              <w:rPr>
                <w:sz w:val="20"/>
                <w:szCs w:val="20"/>
              </w:rPr>
              <w:t>即時觀測（</w:t>
            </w:r>
            <w:r>
              <w:rPr>
                <w:sz w:val="20"/>
                <w:szCs w:val="20"/>
              </w:rPr>
              <w:t>O-A0003-001</w:t>
            </w:r>
            <w:r>
              <w:rPr>
                <w:sz w:val="20"/>
                <w:szCs w:val="20"/>
              </w:rPr>
              <w:t>）</w:t>
            </w:r>
          </w:p>
        </w:tc>
        <w:tc>
          <w:tcPr>
            <w:tcW w:w="3000" w:type="dxa"/>
            <w:shd w:val="clear" w:color="auto" w:fill="FFFFFF"/>
            <w:tcMar>
              <w:top w:w="60" w:type="dxa"/>
              <w:left w:w="120" w:type="dxa"/>
              <w:bottom w:w="60" w:type="dxa"/>
              <w:right w:w="120" w:type="dxa"/>
            </w:tcMar>
          </w:tcPr>
          <w:p w:rsidR="00A005C2" w:rsidRDefault="00223C18">
            <w:r>
              <w:rPr>
                <w:sz w:val="20"/>
                <w:szCs w:val="20"/>
              </w:rPr>
              <w:t>opendata.cwa.gov.tw</w:t>
            </w:r>
          </w:p>
        </w:tc>
      </w:tr>
      <w:tr w:rsidR="00A005C2">
        <w:tc>
          <w:tcPr>
            <w:tcW w:w="1200" w:type="dxa"/>
            <w:shd w:val="clear" w:color="auto" w:fill="DEEAF1"/>
            <w:tcMar>
              <w:top w:w="60" w:type="dxa"/>
              <w:left w:w="120" w:type="dxa"/>
              <w:bottom w:w="60" w:type="dxa"/>
              <w:right w:w="120" w:type="dxa"/>
            </w:tcMar>
          </w:tcPr>
          <w:p w:rsidR="00A005C2" w:rsidRDefault="00223C18">
            <w:r>
              <w:rPr>
                <w:sz w:val="20"/>
                <w:szCs w:val="20"/>
              </w:rPr>
              <w:t>農情產量</w:t>
            </w:r>
          </w:p>
        </w:tc>
        <w:tc>
          <w:tcPr>
            <w:tcW w:w="1400" w:type="dxa"/>
            <w:shd w:val="clear" w:color="auto" w:fill="DEEAF1"/>
            <w:tcMar>
              <w:top w:w="60" w:type="dxa"/>
              <w:left w:w="120" w:type="dxa"/>
              <w:bottom w:w="60" w:type="dxa"/>
              <w:right w:w="120" w:type="dxa"/>
            </w:tcMar>
          </w:tcPr>
          <w:p w:rsidR="00A005C2" w:rsidRDefault="00223C18">
            <w:r>
              <w:rPr>
                <w:sz w:val="20"/>
                <w:szCs w:val="20"/>
              </w:rPr>
              <w:t>農業部</w:t>
            </w:r>
            <w:proofErr w:type="gramStart"/>
            <w:r>
              <w:rPr>
                <w:sz w:val="20"/>
                <w:szCs w:val="20"/>
              </w:rPr>
              <w:t>農糧署</w:t>
            </w:r>
            <w:proofErr w:type="gramEnd"/>
          </w:p>
        </w:tc>
        <w:tc>
          <w:tcPr>
            <w:tcW w:w="3066" w:type="dxa"/>
            <w:shd w:val="clear" w:color="auto" w:fill="DEEAF1"/>
            <w:tcMar>
              <w:top w:w="60" w:type="dxa"/>
              <w:left w:w="120" w:type="dxa"/>
              <w:bottom w:w="60" w:type="dxa"/>
              <w:right w:w="120" w:type="dxa"/>
            </w:tcMar>
          </w:tcPr>
          <w:p w:rsidR="00A005C2" w:rsidRDefault="00223C18">
            <w:r>
              <w:rPr>
                <w:sz w:val="20"/>
                <w:szCs w:val="20"/>
              </w:rPr>
              <w:t>農情報告資訊網／農業統計資料查詢網</w:t>
            </w:r>
          </w:p>
        </w:tc>
        <w:tc>
          <w:tcPr>
            <w:tcW w:w="3000" w:type="dxa"/>
            <w:shd w:val="clear" w:color="auto" w:fill="DEEAF1"/>
            <w:tcMar>
              <w:top w:w="60" w:type="dxa"/>
              <w:left w:w="120" w:type="dxa"/>
              <w:bottom w:w="60" w:type="dxa"/>
              <w:right w:w="120" w:type="dxa"/>
            </w:tcMar>
          </w:tcPr>
          <w:p w:rsidR="00A005C2" w:rsidRDefault="00223C18">
            <w:r>
              <w:rPr>
                <w:sz w:val="20"/>
                <w:szCs w:val="20"/>
              </w:rPr>
              <w:t>agr.afa.gov.tw agrstat.moa.gov.tw</w:t>
            </w:r>
          </w:p>
        </w:tc>
      </w:tr>
      <w:tr w:rsidR="00A005C2">
        <w:tc>
          <w:tcPr>
            <w:tcW w:w="1200" w:type="dxa"/>
            <w:shd w:val="clear" w:color="auto" w:fill="FFFFFF"/>
            <w:tcMar>
              <w:top w:w="60" w:type="dxa"/>
              <w:left w:w="120" w:type="dxa"/>
              <w:bottom w:w="60" w:type="dxa"/>
              <w:right w:w="120" w:type="dxa"/>
            </w:tcMar>
          </w:tcPr>
          <w:p w:rsidR="00A005C2" w:rsidRDefault="00223C18">
            <w:r>
              <w:rPr>
                <w:sz w:val="20"/>
                <w:szCs w:val="20"/>
              </w:rPr>
              <w:t>颱風事件</w:t>
            </w:r>
          </w:p>
        </w:tc>
        <w:tc>
          <w:tcPr>
            <w:tcW w:w="1400" w:type="dxa"/>
            <w:shd w:val="clear" w:color="auto" w:fill="FFFFFF"/>
            <w:tcMar>
              <w:top w:w="60" w:type="dxa"/>
              <w:left w:w="120" w:type="dxa"/>
              <w:bottom w:w="60" w:type="dxa"/>
              <w:right w:w="120" w:type="dxa"/>
            </w:tcMar>
          </w:tcPr>
          <w:p w:rsidR="00A005C2" w:rsidRDefault="00223C18">
            <w:r>
              <w:rPr>
                <w:sz w:val="20"/>
                <w:szCs w:val="20"/>
              </w:rPr>
              <w:t>中央氣象署</w:t>
            </w:r>
          </w:p>
        </w:tc>
        <w:tc>
          <w:tcPr>
            <w:tcW w:w="3066" w:type="dxa"/>
            <w:shd w:val="clear" w:color="auto" w:fill="FFFFFF"/>
            <w:tcMar>
              <w:top w:w="60" w:type="dxa"/>
              <w:left w:w="120" w:type="dxa"/>
              <w:bottom w:w="60" w:type="dxa"/>
              <w:right w:w="120" w:type="dxa"/>
            </w:tcMar>
          </w:tcPr>
          <w:p w:rsidR="00A005C2" w:rsidRDefault="00223C18">
            <w:r>
              <w:rPr>
                <w:sz w:val="20"/>
                <w:szCs w:val="20"/>
              </w:rPr>
              <w:t>颱風資料庫</w:t>
            </w:r>
            <w:r>
              <w:rPr>
                <w:sz w:val="20"/>
                <w:szCs w:val="20"/>
              </w:rPr>
              <w:t xml:space="preserve"> </w:t>
            </w:r>
            <w:r>
              <w:rPr>
                <w:sz w:val="20"/>
                <w:szCs w:val="20"/>
              </w:rPr>
              <w:t>即時颱風路徑（</w:t>
            </w:r>
            <w:r>
              <w:rPr>
                <w:sz w:val="20"/>
                <w:szCs w:val="20"/>
              </w:rPr>
              <w:t>W-C0034-005</w:t>
            </w:r>
            <w:r>
              <w:rPr>
                <w:sz w:val="20"/>
                <w:szCs w:val="20"/>
              </w:rPr>
              <w:t>）</w:t>
            </w:r>
          </w:p>
        </w:tc>
        <w:tc>
          <w:tcPr>
            <w:tcW w:w="3000" w:type="dxa"/>
            <w:shd w:val="clear" w:color="auto" w:fill="FFFFFF"/>
            <w:tcMar>
              <w:top w:w="60" w:type="dxa"/>
              <w:left w:w="120" w:type="dxa"/>
              <w:bottom w:w="60" w:type="dxa"/>
              <w:right w:w="120" w:type="dxa"/>
            </w:tcMar>
          </w:tcPr>
          <w:p w:rsidR="00A005C2" w:rsidRDefault="00223C18">
            <w:r>
              <w:rPr>
                <w:sz w:val="20"/>
                <w:szCs w:val="20"/>
              </w:rPr>
              <w:t>rdc28.cwa.gov.tw opendata.cwa.gov.tw</w:t>
            </w:r>
          </w:p>
        </w:tc>
      </w:tr>
      <w:tr w:rsidR="00A005C2">
        <w:tc>
          <w:tcPr>
            <w:tcW w:w="1200" w:type="dxa"/>
            <w:shd w:val="clear" w:color="auto" w:fill="DEEAF1"/>
            <w:tcMar>
              <w:top w:w="60" w:type="dxa"/>
              <w:left w:w="120" w:type="dxa"/>
              <w:bottom w:w="60" w:type="dxa"/>
              <w:right w:w="120" w:type="dxa"/>
            </w:tcMar>
          </w:tcPr>
          <w:p w:rsidR="00A005C2" w:rsidRDefault="00223C18">
            <w:r>
              <w:rPr>
                <w:sz w:val="20"/>
                <w:szCs w:val="20"/>
              </w:rPr>
              <w:t>產銷整合查詢</w:t>
            </w:r>
          </w:p>
        </w:tc>
        <w:tc>
          <w:tcPr>
            <w:tcW w:w="1400" w:type="dxa"/>
            <w:shd w:val="clear" w:color="auto" w:fill="DEEAF1"/>
            <w:tcMar>
              <w:top w:w="60" w:type="dxa"/>
              <w:left w:w="120" w:type="dxa"/>
              <w:bottom w:w="60" w:type="dxa"/>
              <w:right w:w="120" w:type="dxa"/>
            </w:tcMar>
          </w:tcPr>
          <w:p w:rsidR="00A005C2" w:rsidRDefault="00223C18">
            <w:r>
              <w:rPr>
                <w:sz w:val="20"/>
                <w:szCs w:val="20"/>
              </w:rPr>
              <w:t>農業部</w:t>
            </w:r>
            <w:proofErr w:type="gramStart"/>
            <w:r>
              <w:rPr>
                <w:sz w:val="20"/>
                <w:szCs w:val="20"/>
              </w:rPr>
              <w:t>農糧署</w:t>
            </w:r>
            <w:proofErr w:type="gramEnd"/>
          </w:p>
        </w:tc>
        <w:tc>
          <w:tcPr>
            <w:tcW w:w="3066" w:type="dxa"/>
            <w:shd w:val="clear" w:color="auto" w:fill="DEEAF1"/>
            <w:tcMar>
              <w:top w:w="60" w:type="dxa"/>
              <w:left w:w="120" w:type="dxa"/>
              <w:bottom w:w="60" w:type="dxa"/>
              <w:right w:w="120" w:type="dxa"/>
            </w:tcMar>
          </w:tcPr>
          <w:p w:rsidR="00A005C2" w:rsidRDefault="00223C18">
            <w:r>
              <w:rPr>
                <w:sz w:val="20"/>
                <w:szCs w:val="20"/>
              </w:rPr>
              <w:t>農糧產銷資訊整合查詢平</w:t>
            </w:r>
            <w:proofErr w:type="gramStart"/>
            <w:r>
              <w:rPr>
                <w:sz w:val="20"/>
                <w:szCs w:val="20"/>
              </w:rPr>
              <w:t>臺</w:t>
            </w:r>
            <w:proofErr w:type="gramEnd"/>
          </w:p>
        </w:tc>
        <w:tc>
          <w:tcPr>
            <w:tcW w:w="3000" w:type="dxa"/>
            <w:shd w:val="clear" w:color="auto" w:fill="DEEAF1"/>
            <w:tcMar>
              <w:top w:w="60" w:type="dxa"/>
              <w:left w:w="120" w:type="dxa"/>
              <w:bottom w:w="60" w:type="dxa"/>
              <w:right w:w="120" w:type="dxa"/>
            </w:tcMar>
          </w:tcPr>
          <w:p w:rsidR="00A005C2" w:rsidRDefault="00223C18">
            <w:r>
              <w:rPr>
                <w:sz w:val="20"/>
                <w:szCs w:val="20"/>
              </w:rPr>
              <w:t>amis.afa.gov.tw</w:t>
            </w:r>
          </w:p>
        </w:tc>
      </w:tr>
    </w:tbl>
    <w:p w:rsidR="00A005C2" w:rsidRDefault="00223C18">
      <w:pPr>
        <w:spacing w:before="40" w:after="100"/>
        <w:jc w:val="center"/>
      </w:pPr>
      <w:r>
        <w:rPr>
          <w:i/>
          <w:iCs/>
          <w:sz w:val="20"/>
          <w:szCs w:val="20"/>
        </w:rPr>
        <w:t>資料來源：本研究整理（</w:t>
      </w:r>
      <w:r>
        <w:rPr>
          <w:i/>
          <w:iCs/>
          <w:sz w:val="20"/>
          <w:szCs w:val="20"/>
        </w:rPr>
        <w:t>2026</w:t>
      </w:r>
      <w:r>
        <w:rPr>
          <w:i/>
          <w:iCs/>
          <w:sz w:val="20"/>
          <w:szCs w:val="20"/>
        </w:rPr>
        <w:t>）</w:t>
      </w:r>
    </w:p>
    <w:p w:rsidR="00A005C2" w:rsidRDefault="00223C18">
      <w:pPr>
        <w:pStyle w:val="1"/>
      </w:pPr>
      <w:bookmarkStart w:id="0" w:name="_GoBack"/>
      <w:bookmarkEnd w:id="0"/>
      <w:r>
        <w:lastRenderedPageBreak/>
        <w:t>第二章　理論基礎與文獻回顧</w:t>
      </w:r>
    </w:p>
    <w:p w:rsidR="00A005C2" w:rsidRDefault="00223C18">
      <w:pPr>
        <w:pStyle w:val="2"/>
      </w:pPr>
      <w:r>
        <w:t>2.1</w:t>
      </w:r>
      <w:r>
        <w:t xml:space="preserve">　農產品價格預測方法論基礎</w:t>
      </w:r>
    </w:p>
    <w:p w:rsidR="00A005C2" w:rsidRDefault="00223C18">
      <w:pPr>
        <w:spacing w:before="60" w:after="80"/>
        <w:jc w:val="both"/>
      </w:pPr>
      <w:r>
        <w:rPr>
          <w:color w:val="FF0000"/>
        </w:rPr>
        <w:t>農產品價格預測為農業經濟學與機器學習之重要交叉研究領域。</w:t>
      </w:r>
      <w:r>
        <w:rPr>
          <w:color w:val="FF0000"/>
        </w:rPr>
        <w:t xml:space="preserve">Sun </w:t>
      </w:r>
      <w:proofErr w:type="gramStart"/>
      <w:r>
        <w:rPr>
          <w:color w:val="FF0000"/>
        </w:rPr>
        <w:t>et</w:t>
      </w:r>
      <w:proofErr w:type="gramEnd"/>
      <w:r>
        <w:rPr>
          <w:color w:val="FF0000"/>
        </w:rPr>
        <w:t xml:space="preserve"> al.</w:t>
      </w:r>
      <w:r>
        <w:rPr>
          <w:color w:val="FF0000"/>
        </w:rPr>
        <w:t>（</w:t>
      </w:r>
      <w:r>
        <w:rPr>
          <w:color w:val="FF0000"/>
        </w:rPr>
        <w:t>2023</w:t>
      </w:r>
      <w:r>
        <w:rPr>
          <w:color w:val="FF0000"/>
        </w:rPr>
        <w:t>）之系統性文獻回顧指出，近年研究趨勢已從傳統統計方法轉向智慧預測方法，且多模型組合為未來發展方向。本節就本研究所採用之三種核心預測方法</w:t>
      </w:r>
      <w:proofErr w:type="gramStart"/>
      <w:r>
        <w:rPr>
          <w:color w:val="FF0000"/>
        </w:rPr>
        <w:t>——</w:t>
      </w:r>
      <w:proofErr w:type="spellStart"/>
      <w:proofErr w:type="gramEnd"/>
      <w:r>
        <w:rPr>
          <w:color w:val="FF0000"/>
        </w:rPr>
        <w:t>XGBoost</w:t>
      </w:r>
      <w:proofErr w:type="spellEnd"/>
      <w:r>
        <w:rPr>
          <w:color w:val="FF0000"/>
        </w:rPr>
        <w:t>、</w:t>
      </w:r>
      <w:r>
        <w:rPr>
          <w:color w:val="FF0000"/>
        </w:rPr>
        <w:t xml:space="preserve">Prophet </w:t>
      </w:r>
      <w:r>
        <w:rPr>
          <w:color w:val="FF0000"/>
        </w:rPr>
        <w:t>與</w:t>
      </w:r>
      <w:r>
        <w:rPr>
          <w:color w:val="FF0000"/>
        </w:rPr>
        <w:t xml:space="preserve"> ANN</w:t>
      </w:r>
      <w:proofErr w:type="gramStart"/>
      <w:r>
        <w:rPr>
          <w:color w:val="FF0000"/>
        </w:rPr>
        <w:t>——</w:t>
      </w:r>
      <w:proofErr w:type="gramEnd"/>
      <w:r>
        <w:rPr>
          <w:color w:val="FF0000"/>
        </w:rPr>
        <w:t>歸納其理論依據、技術特性與農業預測情境下之適用性。</w:t>
      </w:r>
    </w:p>
    <w:p w:rsidR="00A005C2" w:rsidRDefault="00223C18">
      <w:pPr>
        <w:pStyle w:val="3"/>
      </w:pPr>
      <w:r>
        <w:rPr>
          <w:color w:val="FF0000"/>
        </w:rPr>
        <w:t>2.1.1</w:t>
      </w:r>
      <w:r>
        <w:rPr>
          <w:color w:val="FF0000"/>
        </w:rPr>
        <w:t xml:space="preserve">　梯度提升樹方法（</w:t>
      </w:r>
      <w:proofErr w:type="spellStart"/>
      <w:r>
        <w:rPr>
          <w:color w:val="FF0000"/>
        </w:rPr>
        <w:t>XGBoost</w:t>
      </w:r>
      <w:proofErr w:type="spellEnd"/>
      <w:r>
        <w:rPr>
          <w:color w:val="FF0000"/>
        </w:rPr>
        <w:t>）</w:t>
      </w:r>
    </w:p>
    <w:p w:rsidR="00A005C2" w:rsidRDefault="00223C18">
      <w:pPr>
        <w:spacing w:before="60" w:after="80"/>
        <w:jc w:val="both"/>
      </w:pPr>
      <w:r>
        <w:rPr>
          <w:color w:val="FF0000"/>
        </w:rPr>
        <w:t xml:space="preserve">Chen </w:t>
      </w:r>
      <w:r>
        <w:rPr>
          <w:color w:val="FF0000"/>
        </w:rPr>
        <w:t>與</w:t>
      </w:r>
      <w:r>
        <w:rPr>
          <w:color w:val="FF0000"/>
        </w:rPr>
        <w:t xml:space="preserve"> </w:t>
      </w:r>
      <w:proofErr w:type="spellStart"/>
      <w:r>
        <w:rPr>
          <w:color w:val="FF0000"/>
        </w:rPr>
        <w:t>Guestrin</w:t>
      </w:r>
      <w:proofErr w:type="spellEnd"/>
      <w:r>
        <w:rPr>
          <w:color w:val="FF0000"/>
        </w:rPr>
        <w:t>（</w:t>
      </w:r>
      <w:r>
        <w:rPr>
          <w:color w:val="FF0000"/>
        </w:rPr>
        <w:t>2016</w:t>
      </w:r>
      <w:r>
        <w:rPr>
          <w:color w:val="FF0000"/>
        </w:rPr>
        <w:t>）提出之</w:t>
      </w:r>
      <w:r>
        <w:rPr>
          <w:color w:val="FF0000"/>
        </w:rPr>
        <w:t xml:space="preserve"> </w:t>
      </w:r>
      <w:proofErr w:type="spellStart"/>
      <w:r>
        <w:rPr>
          <w:color w:val="FF0000"/>
        </w:rPr>
        <w:t>XGBoost</w:t>
      </w:r>
      <w:proofErr w:type="spellEnd"/>
      <w:r>
        <w:rPr>
          <w:color w:val="FF0000"/>
        </w:rPr>
        <w:t>（</w:t>
      </w:r>
      <w:proofErr w:type="spellStart"/>
      <w:r>
        <w:rPr>
          <w:color w:val="FF0000"/>
        </w:rPr>
        <w:t>eXtreme</w:t>
      </w:r>
      <w:proofErr w:type="spellEnd"/>
      <w:r>
        <w:rPr>
          <w:color w:val="FF0000"/>
        </w:rPr>
        <w:t xml:space="preserve"> Gradient Boosting</w:t>
      </w:r>
      <w:r>
        <w:rPr>
          <w:color w:val="FF0000"/>
        </w:rPr>
        <w:t>），透過</w:t>
      </w:r>
      <w:proofErr w:type="gramStart"/>
      <w:r>
        <w:rPr>
          <w:color w:val="FF0000"/>
        </w:rPr>
        <w:t>正則化目標</w:t>
      </w:r>
      <w:proofErr w:type="gramEnd"/>
      <w:r>
        <w:rPr>
          <w:color w:val="FF0000"/>
        </w:rPr>
        <w:t>函數與高效之分裂演算法，建立數百棵決策樹逐步</w:t>
      </w:r>
      <w:proofErr w:type="gramStart"/>
      <w:r>
        <w:rPr>
          <w:color w:val="FF0000"/>
        </w:rPr>
        <w:t>修正殘差</w:t>
      </w:r>
      <w:proofErr w:type="gramEnd"/>
      <w:r>
        <w:rPr>
          <w:color w:val="FF0000"/>
        </w:rPr>
        <w:t>，在各類預測競賽中取得優異成績。</w:t>
      </w:r>
      <w:r>
        <w:rPr>
          <w:color w:val="FF0000"/>
        </w:rPr>
        <w:t xml:space="preserve">Zhao </w:t>
      </w:r>
      <w:proofErr w:type="gramStart"/>
      <w:r>
        <w:rPr>
          <w:color w:val="FF0000"/>
        </w:rPr>
        <w:t>et</w:t>
      </w:r>
      <w:proofErr w:type="gramEnd"/>
      <w:r>
        <w:rPr>
          <w:color w:val="FF0000"/>
        </w:rPr>
        <w:t xml:space="preserve"> al.</w:t>
      </w:r>
      <w:r>
        <w:rPr>
          <w:color w:val="FF0000"/>
        </w:rPr>
        <w:t>（</w:t>
      </w:r>
      <w:r>
        <w:rPr>
          <w:color w:val="FF0000"/>
        </w:rPr>
        <w:t>2025</w:t>
      </w:r>
      <w:r>
        <w:rPr>
          <w:color w:val="FF0000"/>
        </w:rPr>
        <w:t>）以稻米、小麥與玉米之歷史價格資料驗證，</w:t>
      </w:r>
      <w:r>
        <w:rPr>
          <w:color w:val="FF0000"/>
        </w:rPr>
        <w:t>TCN-</w:t>
      </w:r>
      <w:proofErr w:type="spellStart"/>
      <w:r>
        <w:rPr>
          <w:color w:val="FF0000"/>
        </w:rPr>
        <w:t>XGBoost</w:t>
      </w:r>
      <w:proofErr w:type="spellEnd"/>
      <w:r>
        <w:rPr>
          <w:color w:val="FF0000"/>
        </w:rPr>
        <w:t xml:space="preserve"> </w:t>
      </w:r>
      <w:r>
        <w:rPr>
          <w:color w:val="FF0000"/>
        </w:rPr>
        <w:t>混合模型可達</w:t>
      </w:r>
      <w:r>
        <w:rPr>
          <w:color w:val="FF0000"/>
        </w:rPr>
        <w:t xml:space="preserve"> MAPE 5.3% </w:t>
      </w:r>
      <w:r>
        <w:rPr>
          <w:color w:val="FF0000"/>
        </w:rPr>
        <w:t>之預測精度，顯示</w:t>
      </w:r>
      <w:r>
        <w:rPr>
          <w:color w:val="FF0000"/>
        </w:rPr>
        <w:t xml:space="preserve"> </w:t>
      </w:r>
      <w:proofErr w:type="spellStart"/>
      <w:r>
        <w:rPr>
          <w:color w:val="FF0000"/>
        </w:rPr>
        <w:t>XGBoost</w:t>
      </w:r>
      <w:proofErr w:type="spellEnd"/>
      <w:r>
        <w:rPr>
          <w:color w:val="FF0000"/>
        </w:rPr>
        <w:t xml:space="preserve"> </w:t>
      </w:r>
      <w:r>
        <w:rPr>
          <w:color w:val="FF0000"/>
        </w:rPr>
        <w:t>在農產品價格預測之有效性。其核心優勢在於特徵工程之靈活性</w:t>
      </w:r>
      <w:proofErr w:type="gramStart"/>
      <w:r>
        <w:rPr>
          <w:color w:val="FF0000"/>
        </w:rPr>
        <w:t>——</w:t>
      </w:r>
      <w:proofErr w:type="gramEnd"/>
      <w:r>
        <w:rPr>
          <w:color w:val="FF0000"/>
        </w:rPr>
        <w:t>研究者可</w:t>
      </w:r>
      <w:proofErr w:type="gramStart"/>
      <w:r>
        <w:rPr>
          <w:color w:val="FF0000"/>
        </w:rPr>
        <w:t>將滯後值</w:t>
      </w:r>
      <w:proofErr w:type="gramEnd"/>
      <w:r>
        <w:rPr>
          <w:color w:val="FF0000"/>
        </w:rPr>
        <w:t>、滾動統計量、日曆特徵、氣象變數等多種資訊納入模型，學習複雜的非線性交互效應，並透過特徵重要性排名提供高度可解釋之預測結果。</w:t>
      </w:r>
    </w:p>
    <w:p w:rsidR="00A005C2" w:rsidRDefault="00223C18">
      <w:pPr>
        <w:spacing w:before="60" w:after="80"/>
        <w:jc w:val="both"/>
      </w:pPr>
      <w:r>
        <w:rPr>
          <w:color w:val="FF0000"/>
        </w:rPr>
        <w:t>然而，樹模型之決策邊界為分段常數函數，對時間序列之長期趨勢與季節性成分建模不如專門的時間序列模型直觀，且對平滑非線性關係之捕獲不如神經網路方法。</w:t>
      </w:r>
    </w:p>
    <w:p w:rsidR="00A005C2" w:rsidRDefault="00223C18">
      <w:pPr>
        <w:pStyle w:val="3"/>
      </w:pPr>
      <w:r>
        <w:rPr>
          <w:color w:val="FF0000"/>
        </w:rPr>
        <w:t>2.1.2</w:t>
      </w:r>
      <w:r>
        <w:rPr>
          <w:color w:val="FF0000"/>
        </w:rPr>
        <w:t xml:space="preserve">　可分解式預測模型（</w:t>
      </w:r>
      <w:r>
        <w:rPr>
          <w:color w:val="FF0000"/>
        </w:rPr>
        <w:t>Prophet</w:t>
      </w:r>
      <w:r>
        <w:rPr>
          <w:color w:val="FF0000"/>
        </w:rPr>
        <w:t>）</w:t>
      </w:r>
    </w:p>
    <w:p w:rsidR="00A005C2" w:rsidRDefault="00223C18">
      <w:pPr>
        <w:spacing w:before="60" w:after="80"/>
        <w:jc w:val="both"/>
      </w:pPr>
      <w:r>
        <w:rPr>
          <w:color w:val="FF0000"/>
        </w:rPr>
        <w:t xml:space="preserve">Taylor </w:t>
      </w:r>
      <w:r>
        <w:rPr>
          <w:color w:val="FF0000"/>
        </w:rPr>
        <w:t>與</w:t>
      </w:r>
      <w:r>
        <w:rPr>
          <w:color w:val="FF0000"/>
        </w:rPr>
        <w:t xml:space="preserve"> </w:t>
      </w:r>
      <w:proofErr w:type="spellStart"/>
      <w:r>
        <w:rPr>
          <w:color w:val="FF0000"/>
        </w:rPr>
        <w:t>Letham</w:t>
      </w:r>
      <w:proofErr w:type="spellEnd"/>
      <w:r>
        <w:rPr>
          <w:color w:val="FF0000"/>
        </w:rPr>
        <w:t>（</w:t>
      </w:r>
      <w:r>
        <w:rPr>
          <w:color w:val="FF0000"/>
        </w:rPr>
        <w:t>2018</w:t>
      </w:r>
      <w:r>
        <w:rPr>
          <w:color w:val="FF0000"/>
        </w:rPr>
        <w:t>）發表之</w:t>
      </w:r>
      <w:r>
        <w:rPr>
          <w:color w:val="FF0000"/>
        </w:rPr>
        <w:t xml:space="preserve"> Prophet </w:t>
      </w:r>
      <w:r>
        <w:rPr>
          <w:color w:val="FF0000"/>
        </w:rPr>
        <w:t>模型，採用可加或可乘式分解架構，將時間序列拆解為趨勢、季節性、假日效應與外生回歸項等成分。</w:t>
      </w:r>
      <w:r>
        <w:rPr>
          <w:color w:val="FF0000"/>
        </w:rPr>
        <w:t xml:space="preserve">Prophet </w:t>
      </w:r>
      <w:r>
        <w:rPr>
          <w:color w:val="FF0000"/>
        </w:rPr>
        <w:t>之設計哲學為「讓</w:t>
      </w:r>
      <w:proofErr w:type="gramStart"/>
      <w:r>
        <w:rPr>
          <w:color w:val="FF0000"/>
        </w:rPr>
        <w:t>分析師更容易</w:t>
      </w:r>
      <w:proofErr w:type="gramEnd"/>
      <w:r>
        <w:rPr>
          <w:color w:val="FF0000"/>
        </w:rPr>
        <w:t>產出合理的預測」，其自動化之變化點偵測與彈性之季節性建模，特別適合處理具明顯年度週期性之農產品資料。</w:t>
      </w:r>
      <w:proofErr w:type="spellStart"/>
      <w:r>
        <w:rPr>
          <w:color w:val="FF0000"/>
        </w:rPr>
        <w:t>Prathilothamai</w:t>
      </w:r>
      <w:proofErr w:type="spellEnd"/>
      <w:r>
        <w:rPr>
          <w:color w:val="FF0000"/>
        </w:rPr>
        <w:t xml:space="preserve"> </w:t>
      </w:r>
      <w:proofErr w:type="gramStart"/>
      <w:r>
        <w:rPr>
          <w:color w:val="FF0000"/>
        </w:rPr>
        <w:t>et</w:t>
      </w:r>
      <w:proofErr w:type="gramEnd"/>
      <w:r>
        <w:rPr>
          <w:color w:val="FF0000"/>
        </w:rPr>
        <w:t xml:space="preserve"> al.</w:t>
      </w:r>
      <w:r>
        <w:rPr>
          <w:color w:val="FF0000"/>
        </w:rPr>
        <w:t>（</w:t>
      </w:r>
      <w:r>
        <w:rPr>
          <w:color w:val="FF0000"/>
        </w:rPr>
        <w:t>2025</w:t>
      </w:r>
      <w:r>
        <w:rPr>
          <w:color w:val="FF0000"/>
        </w:rPr>
        <w:t>）以印度番茄市場為案例，驗證</w:t>
      </w:r>
      <w:r>
        <w:rPr>
          <w:color w:val="FF0000"/>
        </w:rPr>
        <w:t xml:space="preserve"> Prophet </w:t>
      </w:r>
      <w:r>
        <w:rPr>
          <w:color w:val="FF0000"/>
        </w:rPr>
        <w:t>結合時間序列模型在蔬菜價格預測之適用性，顯示</w:t>
      </w:r>
      <w:r>
        <w:rPr>
          <w:color w:val="FF0000"/>
        </w:rPr>
        <w:t xml:space="preserve"> Prophet </w:t>
      </w:r>
      <w:r>
        <w:rPr>
          <w:color w:val="FF0000"/>
        </w:rPr>
        <w:t>對季節性農產品價格之建模具有實務價值。</w:t>
      </w:r>
    </w:p>
    <w:p w:rsidR="00A005C2" w:rsidRDefault="00223C18">
      <w:pPr>
        <w:spacing w:before="60" w:after="80"/>
        <w:jc w:val="both"/>
      </w:pPr>
      <w:r>
        <w:rPr>
          <w:color w:val="FF0000"/>
        </w:rPr>
        <w:t xml:space="preserve">Prophet </w:t>
      </w:r>
      <w:r>
        <w:rPr>
          <w:color w:val="FF0000"/>
        </w:rPr>
        <w:t>之限制在於其本質上仍是</w:t>
      </w:r>
      <w:proofErr w:type="gramStart"/>
      <w:r>
        <w:rPr>
          <w:color w:val="FF0000"/>
        </w:rPr>
        <w:t>曲線配適方法</w:t>
      </w:r>
      <w:proofErr w:type="gramEnd"/>
      <w:r>
        <w:rPr>
          <w:color w:val="FF0000"/>
        </w:rPr>
        <w:t>，對短期序列相關性之捕獲能力較弱，且在資料量較少時預測穩定性較低。因此需搭配其他類型之模型互補。</w:t>
      </w:r>
    </w:p>
    <w:p w:rsidR="00A005C2" w:rsidRDefault="00223C18">
      <w:pPr>
        <w:pStyle w:val="3"/>
      </w:pPr>
      <w:r>
        <w:rPr>
          <w:color w:val="FF0000"/>
        </w:rPr>
        <w:t>2.1.3</w:t>
      </w:r>
      <w:r>
        <w:rPr>
          <w:color w:val="FF0000"/>
        </w:rPr>
        <w:t xml:space="preserve">　人工神經網路（</w:t>
      </w:r>
      <w:r>
        <w:rPr>
          <w:color w:val="FF0000"/>
        </w:rPr>
        <w:t>ANN</w:t>
      </w:r>
      <w:r>
        <w:rPr>
          <w:color w:val="FF0000"/>
        </w:rPr>
        <w:t>）</w:t>
      </w:r>
    </w:p>
    <w:p w:rsidR="00A005C2" w:rsidRDefault="00223C18">
      <w:pPr>
        <w:spacing w:before="60" w:after="80"/>
        <w:jc w:val="both"/>
      </w:pPr>
      <w:r>
        <w:rPr>
          <w:color w:val="FF0000"/>
        </w:rPr>
        <w:t>人工神經網路（</w:t>
      </w:r>
      <w:r>
        <w:rPr>
          <w:color w:val="FF0000"/>
        </w:rPr>
        <w:t>Artificial Neural Network</w:t>
      </w:r>
      <w:r>
        <w:rPr>
          <w:color w:val="FF0000"/>
        </w:rPr>
        <w:t>）之理論基礎源於</w:t>
      </w:r>
      <w:r>
        <w:rPr>
          <w:color w:val="FF0000"/>
        </w:rPr>
        <w:t xml:space="preserve"> </w:t>
      </w:r>
      <w:proofErr w:type="spellStart"/>
      <w:r>
        <w:rPr>
          <w:color w:val="FF0000"/>
        </w:rPr>
        <w:t>Rumelhart</w:t>
      </w:r>
      <w:proofErr w:type="spellEnd"/>
      <w:r>
        <w:rPr>
          <w:color w:val="FF0000"/>
        </w:rPr>
        <w:t>、</w:t>
      </w:r>
      <w:r>
        <w:rPr>
          <w:color w:val="FF0000"/>
        </w:rPr>
        <w:t xml:space="preserve">Hinton </w:t>
      </w:r>
      <w:r>
        <w:rPr>
          <w:color w:val="FF0000"/>
        </w:rPr>
        <w:t>與</w:t>
      </w:r>
      <w:r>
        <w:rPr>
          <w:color w:val="FF0000"/>
        </w:rPr>
        <w:t xml:space="preserve"> Williams</w:t>
      </w:r>
      <w:r>
        <w:rPr>
          <w:color w:val="FF0000"/>
        </w:rPr>
        <w:t>（</w:t>
      </w:r>
      <w:r>
        <w:rPr>
          <w:color w:val="FF0000"/>
        </w:rPr>
        <w:t>1986</w:t>
      </w:r>
      <w:r>
        <w:rPr>
          <w:color w:val="FF0000"/>
        </w:rPr>
        <w:t>）提出之反向傳播演算法，透過多層感知器（</w:t>
      </w:r>
      <w:r>
        <w:rPr>
          <w:color w:val="FF0000"/>
        </w:rPr>
        <w:t>MLP</w:t>
      </w:r>
      <w:r>
        <w:rPr>
          <w:color w:val="FF0000"/>
        </w:rPr>
        <w:t>）架構，可學習輸入特徵與目標變數之間的複雜非線性映射關係。</w:t>
      </w:r>
      <w:r>
        <w:rPr>
          <w:color w:val="FF0000"/>
        </w:rPr>
        <w:t xml:space="preserve">Li </w:t>
      </w:r>
      <w:proofErr w:type="gramStart"/>
      <w:r>
        <w:rPr>
          <w:color w:val="FF0000"/>
        </w:rPr>
        <w:t>et</w:t>
      </w:r>
      <w:proofErr w:type="gramEnd"/>
      <w:r>
        <w:rPr>
          <w:color w:val="FF0000"/>
        </w:rPr>
        <w:t xml:space="preserve"> al.</w:t>
      </w:r>
      <w:r>
        <w:rPr>
          <w:color w:val="FF0000"/>
        </w:rPr>
        <w:t>（</w:t>
      </w:r>
      <w:r>
        <w:rPr>
          <w:color w:val="FF0000"/>
        </w:rPr>
        <w:t>2021</w:t>
      </w:r>
      <w:r>
        <w:rPr>
          <w:color w:val="FF0000"/>
        </w:rPr>
        <w:t>）以中國蔬菜批發市場資料驗證，神經網路組合模型在蔬菜價格預測上優於單一模型；</w:t>
      </w:r>
      <w:r>
        <w:rPr>
          <w:color w:val="FF0000"/>
        </w:rPr>
        <w:t>Paul et al.</w:t>
      </w:r>
      <w:r>
        <w:rPr>
          <w:color w:val="FF0000"/>
        </w:rPr>
        <w:t>（</w:t>
      </w:r>
      <w:r>
        <w:rPr>
          <w:color w:val="FF0000"/>
        </w:rPr>
        <w:t>2022</w:t>
      </w:r>
      <w:r>
        <w:rPr>
          <w:color w:val="FF0000"/>
        </w:rPr>
        <w:t>）以印度茄子批發市場之逐日價格資料實證，</w:t>
      </w:r>
      <w:r>
        <w:rPr>
          <w:color w:val="FF0000"/>
        </w:rPr>
        <w:t xml:space="preserve">GRNN </w:t>
      </w:r>
      <w:r>
        <w:rPr>
          <w:color w:val="FF0000"/>
        </w:rPr>
        <w:t>等神經網路方法在多數市場中之預測表現優於傳統</w:t>
      </w:r>
      <w:r>
        <w:rPr>
          <w:color w:val="FF0000"/>
        </w:rPr>
        <w:t xml:space="preserve"> ARIMA </w:t>
      </w:r>
      <w:r>
        <w:rPr>
          <w:color w:val="FF0000"/>
        </w:rPr>
        <w:t>方法。本研究採用</w:t>
      </w:r>
      <w:r>
        <w:rPr>
          <w:color w:val="FF0000"/>
        </w:rPr>
        <w:t xml:space="preserve"> </w:t>
      </w:r>
      <w:proofErr w:type="spellStart"/>
      <w:r>
        <w:rPr>
          <w:color w:val="FF0000"/>
        </w:rPr>
        <w:t>Scikit</w:t>
      </w:r>
      <w:proofErr w:type="spellEnd"/>
      <w:r>
        <w:rPr>
          <w:color w:val="FF0000"/>
        </w:rPr>
        <w:t xml:space="preserve">-learn </w:t>
      </w:r>
      <w:r>
        <w:rPr>
          <w:color w:val="FF0000"/>
        </w:rPr>
        <w:t>套件</w:t>
      </w:r>
      <w:proofErr w:type="gramStart"/>
      <w:r>
        <w:rPr>
          <w:color w:val="FF0000"/>
        </w:rPr>
        <w:t>（</w:t>
      </w:r>
      <w:proofErr w:type="spellStart"/>
      <w:proofErr w:type="gramEnd"/>
      <w:r>
        <w:rPr>
          <w:color w:val="FF0000"/>
        </w:rPr>
        <w:t>Pedregosa</w:t>
      </w:r>
      <w:proofErr w:type="spellEnd"/>
      <w:r>
        <w:rPr>
          <w:color w:val="FF0000"/>
        </w:rPr>
        <w:t xml:space="preserve"> et al., 2011</w:t>
      </w:r>
      <w:proofErr w:type="gramStart"/>
      <w:r>
        <w:rPr>
          <w:color w:val="FF0000"/>
        </w:rPr>
        <w:t>）</w:t>
      </w:r>
      <w:proofErr w:type="gramEnd"/>
      <w:r>
        <w:rPr>
          <w:color w:val="FF0000"/>
        </w:rPr>
        <w:t>提供之</w:t>
      </w:r>
      <w:r>
        <w:rPr>
          <w:color w:val="FF0000"/>
        </w:rPr>
        <w:t xml:space="preserve"> </w:t>
      </w:r>
      <w:proofErr w:type="spellStart"/>
      <w:r>
        <w:rPr>
          <w:color w:val="FF0000"/>
        </w:rPr>
        <w:t>MLPRegressor</w:t>
      </w:r>
      <w:proofErr w:type="spellEnd"/>
      <w:r>
        <w:rPr>
          <w:color w:val="FF0000"/>
        </w:rPr>
        <w:t>，其參數量適中，在約</w:t>
      </w:r>
      <w:r>
        <w:rPr>
          <w:color w:val="FF0000"/>
        </w:rPr>
        <w:t xml:space="preserve"> 170 </w:t>
      </w:r>
      <w:proofErr w:type="gramStart"/>
      <w:r>
        <w:rPr>
          <w:color w:val="FF0000"/>
        </w:rPr>
        <w:t>個月度</w:t>
      </w:r>
      <w:proofErr w:type="gramEnd"/>
      <w:r>
        <w:rPr>
          <w:color w:val="FF0000"/>
        </w:rPr>
        <w:t>資料點之規模下較</w:t>
      </w:r>
      <w:proofErr w:type="gramStart"/>
      <w:r>
        <w:rPr>
          <w:color w:val="FF0000"/>
        </w:rPr>
        <w:t>不易過擬合</w:t>
      </w:r>
      <w:proofErr w:type="gramEnd"/>
      <w:r>
        <w:rPr>
          <w:color w:val="FF0000"/>
        </w:rPr>
        <w:t>。</w:t>
      </w:r>
    </w:p>
    <w:p w:rsidR="00A005C2" w:rsidRDefault="00223C18">
      <w:pPr>
        <w:spacing w:before="60" w:after="80"/>
        <w:jc w:val="both"/>
      </w:pPr>
      <w:r>
        <w:rPr>
          <w:color w:val="FF0000"/>
        </w:rPr>
        <w:t xml:space="preserve">ANN </w:t>
      </w:r>
      <w:r>
        <w:rPr>
          <w:color w:val="FF0000"/>
        </w:rPr>
        <w:t>之限制在於可解釋性較低，模型內部權重難以直觀解讀，但可透過排列重要性（</w:t>
      </w:r>
      <w:r>
        <w:rPr>
          <w:color w:val="FF0000"/>
        </w:rPr>
        <w:t>permutation importance</w:t>
      </w:r>
      <w:r>
        <w:rPr>
          <w:color w:val="FF0000"/>
        </w:rPr>
        <w:t>）等事後分析方法補強。</w:t>
      </w:r>
      <w:proofErr w:type="gramStart"/>
      <w:r>
        <w:rPr>
          <w:color w:val="FF0000"/>
        </w:rPr>
        <w:t>此外，</w:t>
      </w:r>
      <w:proofErr w:type="gramEnd"/>
      <w:r>
        <w:rPr>
          <w:color w:val="FF0000"/>
        </w:rPr>
        <w:t xml:space="preserve">ANN </w:t>
      </w:r>
      <w:r>
        <w:rPr>
          <w:color w:val="FF0000"/>
        </w:rPr>
        <w:t>之超參數調校（隱藏層數、神經元數、學習率等）對預測表現影響較大，需透過系統性實驗確定最佳配置。</w:t>
      </w:r>
    </w:p>
    <w:p w:rsidR="00A005C2" w:rsidRDefault="00223C18">
      <w:pPr>
        <w:pStyle w:val="3"/>
      </w:pPr>
      <w:r>
        <w:rPr>
          <w:color w:val="FF0000"/>
        </w:rPr>
        <w:lastRenderedPageBreak/>
        <w:t>2.1.4</w:t>
      </w:r>
      <w:r>
        <w:rPr>
          <w:color w:val="FF0000"/>
        </w:rPr>
        <w:t xml:space="preserve">　三種預測方法綜合比較</w:t>
      </w:r>
    </w:p>
    <w:p>
      <w:r>
        <w:rPr>
          <w:color w:val="FF0000"/>
        </w:rPr>
        <w:t xml:space="preserve">下表綜合比較三種方法之核心特性（詳見表 2-1）。三種模型在歸納偏差上各有不同：Prophet 以趨勢分解見長，XGBoost 以特徵交互見長，ANN 以非線性函數逼近見長，三者互補可涵蓋農產品價格之多重影響因素。</w:t>
      </w:r>
    </w:p>
    <w:p w:rsidR="00A005C2" w:rsidRDefault="00A005C2">
      <w:pPr>
        <w:spacing w:before="60" w:after="80"/>
        <w:jc w:val="both"/>
      </w:pPr>
    </w:p>
    <w:tbl>
      <w:tblPr>
        <w:tblW w:w="8666" w:type="dxa"/>
        <w:tblInd w:w="110" w:type="dxa"/>
        <w:tblBorders>
          <w:top w:val="single" w:sz="1" w:space="0" w:color="BFBFBF"/>
          <w:left w:val="single" w:sz="1" w:space="0" w:color="BFBFBF"/>
          <w:bottom w:val="single" w:sz="1" w:space="0" w:color="BFBFBF"/>
          <w:right w:val="single" w:sz="1"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66"/>
        <w:gridCol w:w="2600"/>
        <w:gridCol w:w="2700"/>
      </w:tblGrid>
      <w:tr w:rsidR="00A005C2">
        <w:trPr>
          <w:tblHeader/>
        </w:trPr>
        <w:tc>
          <w:tcPr>
            <w:tcW w:w="1200"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方法類別</w:t>
            </w:r>
          </w:p>
        </w:tc>
        <w:tc>
          <w:tcPr>
            <w:tcW w:w="2166"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代表方法／文獻</w:t>
            </w:r>
          </w:p>
        </w:tc>
        <w:tc>
          <w:tcPr>
            <w:tcW w:w="2600"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優勢</w:t>
            </w:r>
          </w:p>
        </w:tc>
        <w:tc>
          <w:tcPr>
            <w:tcW w:w="2700"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限制</w:t>
            </w:r>
          </w:p>
        </w:tc>
      </w:tr>
      <w:tr w:rsidR="00A005C2">
        <w:tc>
          <w:tcPr>
            <w:tcW w:w="1200" w:type="dxa"/>
            <w:shd w:val="clear" w:color="auto" w:fill="DEEAF1"/>
            <w:tcMar>
              <w:top w:w="60" w:type="dxa"/>
              <w:left w:w="120" w:type="dxa"/>
              <w:bottom w:w="60" w:type="dxa"/>
              <w:right w:w="120" w:type="dxa"/>
            </w:tcMar>
          </w:tcPr>
          <w:p w:rsidR="00A005C2" w:rsidRDefault="00223C18">
            <w:r>
              <w:rPr>
                <w:color w:val="FF0000"/>
              </w:rPr>
              <w:t>梯度提升樹</w:t>
            </w:r>
          </w:p>
        </w:tc>
        <w:tc>
          <w:tcPr>
            <w:tcW w:w="2166" w:type="dxa"/>
            <w:shd w:val="clear" w:color="auto" w:fill="DEEAF1"/>
            <w:tcMar>
              <w:top w:w="60" w:type="dxa"/>
              <w:left w:w="120" w:type="dxa"/>
              <w:bottom w:w="60" w:type="dxa"/>
              <w:right w:w="120" w:type="dxa"/>
            </w:tcMar>
          </w:tcPr>
          <w:p w:rsidR="00A005C2" w:rsidRDefault="00223C18">
            <w:proofErr w:type="spellStart"/>
            <w:r>
              <w:rPr>
                <w:color w:val="FF0000"/>
              </w:rPr>
              <w:t>XGBoost</w:t>
            </w:r>
            <w:proofErr w:type="spellEnd"/>
            <w:r>
              <w:rPr>
                <w:color w:val="FF0000"/>
              </w:rPr>
              <w:t xml:space="preserve"> (Chen &amp; </w:t>
            </w:r>
            <w:proofErr w:type="spellStart"/>
            <w:r>
              <w:rPr>
                <w:color w:val="FF0000"/>
              </w:rPr>
              <w:t>Guestrin</w:t>
            </w:r>
            <w:proofErr w:type="spellEnd"/>
            <w:r>
              <w:rPr>
                <w:color w:val="FF0000"/>
              </w:rPr>
              <w:t xml:space="preserve">, 2016) Python: </w:t>
            </w:r>
            <w:proofErr w:type="spellStart"/>
            <w:r>
              <w:rPr>
                <w:color w:val="FF0000"/>
              </w:rPr>
              <w:t>xgboost</w:t>
            </w:r>
            <w:proofErr w:type="spellEnd"/>
          </w:p>
        </w:tc>
        <w:tc>
          <w:tcPr>
            <w:tcW w:w="2600" w:type="dxa"/>
            <w:shd w:val="clear" w:color="auto" w:fill="DEEAF1"/>
            <w:tcMar>
              <w:top w:w="60" w:type="dxa"/>
              <w:left w:w="120" w:type="dxa"/>
              <w:bottom w:w="60" w:type="dxa"/>
              <w:right w:w="120" w:type="dxa"/>
            </w:tcMar>
          </w:tcPr>
          <w:p w:rsidR="00A005C2" w:rsidRDefault="00223C18">
            <w:r>
              <w:rPr>
                <w:color w:val="FF0000"/>
              </w:rPr>
              <w:t>特徵工程靈活、非線性建模能力強、特徵重要性排名提供高可解釋性</w:t>
            </w:r>
          </w:p>
        </w:tc>
        <w:tc>
          <w:tcPr>
            <w:tcW w:w="2700" w:type="dxa"/>
            <w:shd w:val="clear" w:color="auto" w:fill="DEEAF1"/>
            <w:tcMar>
              <w:top w:w="60" w:type="dxa"/>
              <w:left w:w="120" w:type="dxa"/>
              <w:bottom w:w="60" w:type="dxa"/>
              <w:right w:w="120" w:type="dxa"/>
            </w:tcMar>
          </w:tcPr>
          <w:p w:rsidR="00A005C2" w:rsidRDefault="00223C18">
            <w:r>
              <w:rPr>
                <w:color w:val="FF0000"/>
              </w:rPr>
              <w:t>對時間序列趨勢與季節性建模不如專門模型</w:t>
            </w:r>
          </w:p>
        </w:tc>
      </w:tr>
      <w:tr w:rsidR="00A005C2">
        <w:tc>
          <w:tcPr>
            <w:tcW w:w="1200" w:type="dxa"/>
            <w:shd w:val="clear" w:color="auto" w:fill="FFFFFF"/>
            <w:tcMar>
              <w:top w:w="60" w:type="dxa"/>
              <w:left w:w="120" w:type="dxa"/>
              <w:bottom w:w="60" w:type="dxa"/>
              <w:right w:w="120" w:type="dxa"/>
            </w:tcMar>
          </w:tcPr>
          <w:p w:rsidR="00A005C2" w:rsidRDefault="00223C18">
            <w:r>
              <w:rPr>
                <w:color w:val="FF0000"/>
              </w:rPr>
              <w:t>可分解式</w:t>
            </w:r>
          </w:p>
        </w:tc>
        <w:tc>
          <w:tcPr>
            <w:tcW w:w="2166" w:type="dxa"/>
            <w:shd w:val="clear" w:color="auto" w:fill="FFFFFF"/>
            <w:tcMar>
              <w:top w:w="60" w:type="dxa"/>
              <w:left w:w="120" w:type="dxa"/>
              <w:bottom w:w="60" w:type="dxa"/>
              <w:right w:w="120" w:type="dxa"/>
            </w:tcMar>
          </w:tcPr>
          <w:p w:rsidR="00A005C2" w:rsidRDefault="00223C18">
            <w:r>
              <w:rPr>
                <w:color w:val="FF0000"/>
              </w:rPr>
              <w:t xml:space="preserve">Prophet (Taylor &amp; </w:t>
            </w:r>
            <w:proofErr w:type="spellStart"/>
            <w:r>
              <w:rPr>
                <w:color w:val="FF0000"/>
              </w:rPr>
              <w:t>Letham</w:t>
            </w:r>
            <w:proofErr w:type="spellEnd"/>
            <w:r>
              <w:rPr>
                <w:color w:val="FF0000"/>
              </w:rPr>
              <w:t>, 2018) Python: prophet</w:t>
            </w:r>
          </w:p>
        </w:tc>
        <w:tc>
          <w:tcPr>
            <w:tcW w:w="2600" w:type="dxa"/>
            <w:shd w:val="clear" w:color="auto" w:fill="FFFFFF"/>
            <w:tcMar>
              <w:top w:w="60" w:type="dxa"/>
              <w:left w:w="120" w:type="dxa"/>
              <w:bottom w:w="60" w:type="dxa"/>
              <w:right w:w="120" w:type="dxa"/>
            </w:tcMar>
          </w:tcPr>
          <w:p w:rsidR="00A005C2" w:rsidRDefault="00223C18">
            <w:r>
              <w:rPr>
                <w:color w:val="FF0000"/>
              </w:rPr>
              <w:t>自動變化點偵測、季節性建模彈性高、可納入外生變數</w:t>
            </w:r>
          </w:p>
        </w:tc>
        <w:tc>
          <w:tcPr>
            <w:tcW w:w="2700" w:type="dxa"/>
            <w:shd w:val="clear" w:color="auto" w:fill="FFFFFF"/>
            <w:tcMar>
              <w:top w:w="60" w:type="dxa"/>
              <w:left w:w="120" w:type="dxa"/>
              <w:bottom w:w="60" w:type="dxa"/>
              <w:right w:w="120" w:type="dxa"/>
            </w:tcMar>
          </w:tcPr>
          <w:p w:rsidR="00A005C2" w:rsidRDefault="00223C18">
            <w:r>
              <w:rPr>
                <w:color w:val="FF0000"/>
              </w:rPr>
              <w:t>本質為</w:t>
            </w:r>
            <w:proofErr w:type="gramStart"/>
            <w:r>
              <w:rPr>
                <w:color w:val="FF0000"/>
              </w:rPr>
              <w:t>曲線配適</w:t>
            </w:r>
            <w:proofErr w:type="gramEnd"/>
            <w:r>
              <w:rPr>
                <w:color w:val="FF0000"/>
              </w:rPr>
              <w:t>，短期序列相關性捕獲較弱</w:t>
            </w:r>
          </w:p>
        </w:tc>
      </w:tr>
      <w:tr w:rsidR="00A005C2">
        <w:tc>
          <w:tcPr>
            <w:tcW w:w="1200" w:type="dxa"/>
            <w:shd w:val="clear" w:color="auto" w:fill="DEEAF1"/>
            <w:tcMar>
              <w:top w:w="60" w:type="dxa"/>
              <w:left w:w="120" w:type="dxa"/>
              <w:bottom w:w="60" w:type="dxa"/>
              <w:right w:w="120" w:type="dxa"/>
            </w:tcMar>
          </w:tcPr>
          <w:p w:rsidR="00A005C2" w:rsidRDefault="00223C18">
            <w:r>
              <w:rPr>
                <w:color w:val="FF0000"/>
              </w:rPr>
              <w:t>人工神經網路</w:t>
            </w:r>
          </w:p>
        </w:tc>
        <w:tc>
          <w:tcPr>
            <w:tcW w:w="2166" w:type="dxa"/>
            <w:shd w:val="clear" w:color="auto" w:fill="DEEAF1"/>
            <w:tcMar>
              <w:top w:w="60" w:type="dxa"/>
              <w:left w:w="120" w:type="dxa"/>
              <w:bottom w:w="60" w:type="dxa"/>
              <w:right w:w="120" w:type="dxa"/>
            </w:tcMar>
          </w:tcPr>
          <w:p w:rsidR="00A005C2" w:rsidRDefault="00223C18">
            <w:r>
              <w:rPr>
                <w:color w:val="FF0000"/>
              </w:rPr>
              <w:t>ANN / MLP (</w:t>
            </w:r>
            <w:proofErr w:type="spellStart"/>
            <w:r>
              <w:rPr>
                <w:color w:val="FF0000"/>
              </w:rPr>
              <w:t>Rumelhart</w:t>
            </w:r>
            <w:proofErr w:type="spellEnd"/>
            <w:r>
              <w:rPr>
                <w:color w:val="FF0000"/>
              </w:rPr>
              <w:t xml:space="preserve"> et al., 1986) Python: </w:t>
            </w:r>
            <w:proofErr w:type="spellStart"/>
            <w:r>
              <w:rPr>
                <w:color w:val="FF0000"/>
              </w:rPr>
              <w:t>sklearn</w:t>
            </w:r>
            <w:proofErr w:type="spellEnd"/>
            <w:r>
              <w:rPr>
                <w:color w:val="FF0000"/>
              </w:rPr>
              <w:t xml:space="preserve"> </w:t>
            </w:r>
            <w:proofErr w:type="spellStart"/>
            <w:r>
              <w:rPr>
                <w:color w:val="FF0000"/>
              </w:rPr>
              <w:t>MLPRegressor</w:t>
            </w:r>
            <w:proofErr w:type="spellEnd"/>
          </w:p>
        </w:tc>
        <w:tc>
          <w:tcPr>
            <w:tcW w:w="2600" w:type="dxa"/>
            <w:shd w:val="clear" w:color="auto" w:fill="DEEAF1"/>
            <w:tcMar>
              <w:top w:w="60" w:type="dxa"/>
              <w:left w:w="120" w:type="dxa"/>
              <w:bottom w:w="60" w:type="dxa"/>
              <w:right w:w="120" w:type="dxa"/>
            </w:tcMar>
          </w:tcPr>
          <w:p w:rsidR="00A005C2" w:rsidRDefault="00223C18">
            <w:r>
              <w:rPr>
                <w:color w:val="FF0000"/>
              </w:rPr>
              <w:t>學習複雜非線性映射、</w:t>
            </w:r>
            <w:proofErr w:type="gramStart"/>
            <w:r>
              <w:rPr>
                <w:color w:val="FF0000"/>
              </w:rPr>
              <w:t>與梯度</w:t>
            </w:r>
            <w:proofErr w:type="gramEnd"/>
            <w:r>
              <w:rPr>
                <w:color w:val="FF0000"/>
              </w:rPr>
              <w:t>提升樹互補、中小規模資料適用</w:t>
            </w:r>
          </w:p>
        </w:tc>
        <w:tc>
          <w:tcPr>
            <w:tcW w:w="2700" w:type="dxa"/>
            <w:shd w:val="clear" w:color="auto" w:fill="DEEAF1"/>
            <w:tcMar>
              <w:top w:w="60" w:type="dxa"/>
              <w:left w:w="120" w:type="dxa"/>
              <w:bottom w:w="60" w:type="dxa"/>
              <w:right w:w="120" w:type="dxa"/>
            </w:tcMar>
          </w:tcPr>
          <w:p w:rsidR="00A005C2" w:rsidRDefault="00223C18">
            <w:r>
              <w:rPr>
                <w:color w:val="FF0000"/>
              </w:rPr>
              <w:t>可解釋性較低、超參數調校敏感</w:t>
            </w:r>
          </w:p>
        </w:tc>
      </w:tr>
    </w:tbl>
    <w:p w:rsidR="00A005C2" w:rsidRDefault="00A005C2">
      <w:pPr>
        <w:spacing w:before="40" w:after="40"/>
      </w:pPr>
    </w:p>
    <w:p w:rsidR="00A005C2" w:rsidRDefault="00223C18">
      <w:pPr>
        <w:pStyle w:val="2"/>
      </w:pPr>
      <w:r>
        <w:t>2.2</w:t>
      </w:r>
      <w:r>
        <w:t xml:space="preserve">　氣象因子與農產品價格關聯研究</w:t>
      </w:r>
    </w:p>
    <w:p w:rsidR="00A005C2" w:rsidRDefault="00223C18">
      <w:pPr>
        <w:spacing w:before="60" w:after="80"/>
        <w:jc w:val="both"/>
      </w:pPr>
      <w:r>
        <w:rPr>
          <w:color w:val="1F497D"/>
        </w:rPr>
        <w:t>氣象條件對農產品供給的影響已有豐富的實證研究。溫度、降雨量、濕度等氣象變數直接影響作物生長與產量，進而傳導至市場價格。針對台灣特殊的颱風風險，</w:t>
      </w:r>
      <w:r>
        <w:rPr>
          <w:color w:val="1F497D"/>
        </w:rPr>
        <w:t>Su et al.</w:t>
      </w:r>
      <w:r>
        <w:rPr>
          <w:color w:val="1F497D"/>
        </w:rPr>
        <w:t>（</w:t>
      </w:r>
      <w:r>
        <w:rPr>
          <w:color w:val="1F497D"/>
        </w:rPr>
        <w:t>2025</w:t>
      </w:r>
      <w:r>
        <w:rPr>
          <w:color w:val="1F497D"/>
        </w:rPr>
        <w:t>）以實證研究發現颱風對甘藍價格的衝擊具有明顯的非對稱性與延遲效應</w:t>
      </w:r>
      <w:proofErr w:type="gramStart"/>
      <w:r>
        <w:rPr>
          <w:color w:val="1F497D"/>
        </w:rPr>
        <w:t>——</w:t>
      </w:r>
      <w:proofErr w:type="gramEnd"/>
      <w:r>
        <w:rPr>
          <w:color w:val="1F497D"/>
        </w:rPr>
        <w:t>颱風警報期間價格</w:t>
      </w:r>
      <w:proofErr w:type="gramStart"/>
      <w:r>
        <w:rPr>
          <w:color w:val="1F497D"/>
        </w:rPr>
        <w:t>飆</w:t>
      </w:r>
      <w:proofErr w:type="gramEnd"/>
      <w:r>
        <w:rPr>
          <w:color w:val="1F497D"/>
        </w:rPr>
        <w:t>升的主因並非供給短缺，而是消費者恐慌搶購驅動的需求衝擊，且颱風後</w:t>
      </w:r>
      <w:r>
        <w:rPr>
          <w:color w:val="1F497D"/>
        </w:rPr>
        <w:t xml:space="preserve"> 1 </w:t>
      </w:r>
      <w:r>
        <w:rPr>
          <w:color w:val="1F497D"/>
        </w:rPr>
        <w:t>至</w:t>
      </w:r>
      <w:r>
        <w:rPr>
          <w:color w:val="1F497D"/>
        </w:rPr>
        <w:t xml:space="preserve"> 2 </w:t>
      </w:r>
      <w:proofErr w:type="gramStart"/>
      <w:r>
        <w:rPr>
          <w:color w:val="1F497D"/>
        </w:rPr>
        <w:t>個</w:t>
      </w:r>
      <w:proofErr w:type="gramEnd"/>
      <w:r>
        <w:rPr>
          <w:color w:val="1F497D"/>
        </w:rPr>
        <w:t>月內因供給真實短缺而出現第二波價格推升。</w:t>
      </w:r>
    </w:p>
    <w:p w:rsidR="00A005C2" w:rsidRDefault="00223C18">
      <w:pPr>
        <w:spacing w:before="60" w:after="80"/>
        <w:jc w:val="both"/>
      </w:pPr>
      <w:r>
        <w:rPr>
          <w:color w:val="FF0000"/>
        </w:rPr>
        <w:t xml:space="preserve">然而，現有研究多將颱風影響視為單一二元變數（有/無颱風），缺乏對颱風強度等級（輕度/中度/強度）、影響路徑及受影響縣市的精細建模。本研究設計七維颱風特徵向量，力求更全面地反映颱風對農產品價格之複雜影響機制。</w:t>
      </w:r>
    </w:p>
    <w:p w:rsidR="00A005C2" w:rsidRDefault="00A005C2">
      <w:pPr>
        <w:spacing w:before="40" w:after="40"/>
      </w:pPr>
    </w:p>
    <w:p w:rsidR="00A005C2" w:rsidRDefault="00223C18">
      <w:pPr>
        <w:pStyle w:val="2"/>
      </w:pPr>
      <w:r>
        <w:t>2.3</w:t>
      </w:r>
      <w:r>
        <w:t xml:space="preserve">　農業決策支援系統</w:t>
      </w:r>
    </w:p>
    <w:p w:rsidR="00A005C2" w:rsidRDefault="00223C18">
      <w:pPr>
        <w:spacing w:before="60" w:after="80"/>
        <w:jc w:val="both"/>
      </w:pPr>
      <w:r>
        <w:rPr>
          <w:color w:val="1F497D"/>
        </w:rPr>
        <w:t>農業決策支援系統（</w:t>
      </w:r>
      <w:r>
        <w:rPr>
          <w:color w:val="1F497D"/>
        </w:rPr>
        <w:t>Agricultural Decision Support Systems, ADSS</w:t>
      </w:r>
      <w:r>
        <w:rPr>
          <w:color w:val="1F497D"/>
        </w:rPr>
        <w:t>）的發展可追溯至</w:t>
      </w:r>
      <w:r>
        <w:rPr>
          <w:color w:val="1F497D"/>
        </w:rPr>
        <w:t xml:space="preserve"> 1980 </w:t>
      </w:r>
      <w:r>
        <w:rPr>
          <w:color w:val="1F497D"/>
        </w:rPr>
        <w:t>年代的專家系統。現代</w:t>
      </w:r>
      <w:r>
        <w:rPr>
          <w:color w:val="1F497D"/>
        </w:rPr>
        <w:t xml:space="preserve"> ADSS </w:t>
      </w:r>
      <w:r>
        <w:rPr>
          <w:color w:val="1F497D"/>
        </w:rPr>
        <w:t>強調資料驅動、視覺化導向與使用者友善的設計理念。然而，文獻中多數</w:t>
      </w:r>
      <w:r>
        <w:rPr>
          <w:color w:val="1F497D"/>
        </w:rPr>
        <w:t xml:space="preserve"> ADSS </w:t>
      </w:r>
      <w:r>
        <w:rPr>
          <w:color w:val="1F497D"/>
        </w:rPr>
        <w:t>研究停留在概念架構或原型系統階段，缺乏完整的前後端實現與實際的資料整合，研究成果亦難以直接轉化為產業可用工具。</w:t>
      </w:r>
    </w:p>
    <w:p w:rsidR="00A005C2" w:rsidRDefault="00A005C2">
      <w:pPr>
        <w:spacing w:before="40" w:after="40"/>
      </w:pPr>
    </w:p>
    <w:p w:rsidR="00A005C2" w:rsidRDefault="00223C18">
      <w:pPr>
        <w:pStyle w:val="2"/>
      </w:pPr>
      <w:r>
        <w:t>2.4</w:t>
      </w:r>
      <w:r>
        <w:t xml:space="preserve">　研究缺口</w:t>
      </w:r>
    </w:p>
    <w:p w:rsidR="00A005C2" w:rsidRDefault="00223C18">
      <w:pPr>
        <w:spacing w:before="60" w:after="80"/>
        <w:jc w:val="both"/>
      </w:pPr>
      <w:r>
        <w:rPr>
          <w:color w:val="FF0000"/>
        </w:rPr>
        <w:t xml:space="preserve">綜合上述文獻回顧，本研究識別出以下研究缺口：</w:t>
      </w:r>
    </w:p>
    <w:p w:rsidR="00A005C2" w:rsidRDefault="00A005C2">
      <w:pPr>
        <w:spacing w:before="40" w:after="40"/>
      </w:pPr>
    </w:p>
    <w:tbl>
      <w:tblPr>
        <w:tblW w:w="8666" w:type="dxa"/>
        <w:tblInd w:w="110" w:type="dxa"/>
        <w:tblBorders>
          <w:top w:val="single" w:sz="1" w:space="0" w:color="BFBFBF"/>
          <w:left w:val="single" w:sz="1" w:space="0" w:color="BFBFBF"/>
          <w:bottom w:val="single" w:sz="1" w:space="0" w:color="BFBFBF"/>
          <w:right w:val="single" w:sz="1"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3"/>
        <w:gridCol w:w="4333"/>
      </w:tblGrid>
      <w:tr w:rsidR="00A005C2">
        <w:trPr>
          <w:tblHeader/>
        </w:trPr>
        <w:tc>
          <w:tcPr>
            <w:tcW w:w="4333"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描述</w:t>
            </w:r>
          </w:p>
        </w:tc>
        <w:tc>
          <w:tcPr>
            <w:tcW w:w="4333"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本研究回應</w:t>
            </w:r>
          </w:p>
        </w:tc>
      </w:tr>
      <w:tr w:rsidR="00A005C2">
        <w:tc>
          <w:tcPr>
            <w:tcW w:w="4333" w:type="dxa"/>
            <w:shd w:val="clear" w:color="auto" w:fill="DEEAF1"/>
            <w:tcMar>
              <w:top w:w="60" w:type="dxa"/>
              <w:left w:w="120" w:type="dxa"/>
              <w:bottom w:w="60" w:type="dxa"/>
              <w:right w:w="120" w:type="dxa"/>
            </w:tcMar>
          </w:tcPr>
          <w:p w:rsidR="00A005C2" w:rsidRDefault="00223C18">
            <w:r>
              <w:rPr>
                <w:color w:val="FF0000"/>
              </w:rPr>
              <w:t>既有研究多採用單一模型，缺乏系統化</w:t>
            </w:r>
            <w:r>
              <w:rPr>
                <w:color w:val="FF0000"/>
              </w:rPr>
              <w:lastRenderedPageBreak/>
              <w:t>的多模型比較分析框架</w:t>
            </w:r>
          </w:p>
        </w:tc>
        <w:tc>
          <w:tcPr>
            <w:tcW w:w="4333" w:type="dxa"/>
            <w:shd w:val="clear" w:color="auto" w:fill="DEEAF1"/>
            <w:tcMar>
              <w:top w:w="60" w:type="dxa"/>
              <w:left w:w="120" w:type="dxa"/>
              <w:bottom w:w="60" w:type="dxa"/>
              <w:right w:w="120" w:type="dxa"/>
            </w:tcMar>
          </w:tcPr>
          <w:p w:rsidR="00A005C2" w:rsidRDefault="00223C18">
            <w:r>
              <w:rPr>
                <w:color w:val="FF0000"/>
              </w:rPr>
              <w:lastRenderedPageBreak/>
              <w:t>建構</w:t>
            </w:r>
            <w:r>
              <w:rPr>
                <w:color w:val="FF0000"/>
              </w:rPr>
              <w:t xml:space="preserve"> Prophet</w:t>
            </w:r>
            <w:r>
              <w:rPr>
                <w:color w:val="FF0000"/>
              </w:rPr>
              <w:t>、</w:t>
            </w:r>
            <w:proofErr w:type="spellStart"/>
            <w:r>
              <w:rPr>
                <w:color w:val="FF0000"/>
              </w:rPr>
              <w:t>XGBoost</w:t>
            </w:r>
            <w:proofErr w:type="spellEnd"/>
            <w:r>
              <w:rPr>
                <w:color w:val="FF0000"/>
              </w:rPr>
              <w:t xml:space="preserve"> </w:t>
            </w:r>
            <w:r>
              <w:rPr>
                <w:color w:val="FF0000"/>
              </w:rPr>
              <w:t>與</w:t>
            </w:r>
            <w:r>
              <w:rPr>
                <w:color w:val="FF0000"/>
              </w:rPr>
              <w:t xml:space="preserve"> ANN </w:t>
            </w:r>
            <w:r>
              <w:rPr>
                <w:color w:val="FF0000"/>
              </w:rPr>
              <w:t>三種</w:t>
            </w:r>
            <w:r>
              <w:rPr>
                <w:color w:val="FF0000"/>
              </w:rPr>
              <w:lastRenderedPageBreak/>
              <w:t>獨立預測模型，分別代表可分解式、梯度提升樹與神經網路三種技術路線，透過多模型比較分析驗證各方法之適用性</w:t>
            </w:r>
          </w:p>
        </w:tc>
      </w:tr>
      <w:tr w:rsidR="00A005C2">
        <w:tc>
          <w:tcPr>
            <w:tcW w:w="4333" w:type="dxa"/>
            <w:shd w:val="clear" w:color="auto" w:fill="FFFFFF"/>
            <w:tcMar>
              <w:top w:w="60" w:type="dxa"/>
              <w:left w:w="120" w:type="dxa"/>
              <w:bottom w:w="60" w:type="dxa"/>
              <w:right w:w="120" w:type="dxa"/>
            </w:tcMar>
          </w:tcPr>
          <w:p w:rsidR="00A005C2" w:rsidRDefault="00223C18">
            <w:r>
              <w:rPr>
                <w:sz w:val="20"/>
                <w:szCs w:val="20"/>
              </w:rPr>
              <w:lastRenderedPageBreak/>
              <w:t>颱風影響的建模過於粗略（僅有</w:t>
            </w:r>
            <w:r>
              <w:rPr>
                <w:sz w:val="20"/>
                <w:szCs w:val="20"/>
              </w:rPr>
              <w:t>/</w:t>
            </w:r>
            <w:r>
              <w:rPr>
                <w:sz w:val="20"/>
                <w:szCs w:val="20"/>
              </w:rPr>
              <w:t>無二元變數）</w:t>
            </w:r>
          </w:p>
        </w:tc>
        <w:tc>
          <w:tcPr>
            <w:tcW w:w="4333" w:type="dxa"/>
            <w:shd w:val="clear" w:color="auto" w:fill="FFFFFF"/>
            <w:tcMar>
              <w:top w:w="60" w:type="dxa"/>
              <w:left w:w="120" w:type="dxa"/>
              <w:bottom w:w="60" w:type="dxa"/>
              <w:right w:w="120" w:type="dxa"/>
            </w:tcMar>
          </w:tcPr>
          <w:p w:rsidR="00A005C2" w:rsidRDefault="00223C18">
            <w:r>
              <w:rPr>
                <w:sz w:val="20"/>
                <w:szCs w:val="20"/>
              </w:rPr>
              <w:t>設計七維颱風特徵向量：強度等級、颱風後</w:t>
            </w:r>
            <w:r>
              <w:rPr>
                <w:sz w:val="20"/>
                <w:szCs w:val="20"/>
              </w:rPr>
              <w:t xml:space="preserve"> 1/2 </w:t>
            </w:r>
            <w:proofErr w:type="gramStart"/>
            <w:r>
              <w:rPr>
                <w:sz w:val="20"/>
                <w:szCs w:val="20"/>
              </w:rPr>
              <w:t>個月旗</w:t>
            </w:r>
            <w:proofErr w:type="gramEnd"/>
            <w:r>
              <w:rPr>
                <w:sz w:val="20"/>
                <w:szCs w:val="20"/>
              </w:rPr>
              <w:t>標、距上次颱風天數、颱風月份計數、極端降雨旗標</w:t>
            </w:r>
          </w:p>
        </w:tc>
      </w:tr>
      <w:tr w:rsidR="00A005C2">
        <w:tc>
          <w:tcPr>
            <w:tcW w:w="4333" w:type="dxa"/>
            <w:shd w:val="clear" w:color="auto" w:fill="DEEAF1"/>
            <w:tcMar>
              <w:top w:w="60" w:type="dxa"/>
              <w:left w:w="120" w:type="dxa"/>
              <w:bottom w:w="60" w:type="dxa"/>
              <w:right w:w="120" w:type="dxa"/>
            </w:tcMar>
          </w:tcPr>
          <w:p w:rsidR="00A005C2" w:rsidRDefault="00223C18">
            <w:proofErr w:type="gramStart"/>
            <w:r>
              <w:rPr>
                <w:sz w:val="20"/>
                <w:szCs w:val="20"/>
              </w:rPr>
              <w:t>多源異質</w:t>
            </w:r>
            <w:proofErr w:type="gramEnd"/>
            <w:r>
              <w:rPr>
                <w:sz w:val="20"/>
                <w:szCs w:val="20"/>
              </w:rPr>
              <w:t>資料（交易、氣象、產量、颱風）的整合方法缺乏系統化論述</w:t>
            </w:r>
          </w:p>
        </w:tc>
        <w:tc>
          <w:tcPr>
            <w:tcW w:w="4333" w:type="dxa"/>
            <w:shd w:val="clear" w:color="auto" w:fill="DEEAF1"/>
            <w:tcMar>
              <w:top w:w="60" w:type="dxa"/>
              <w:left w:w="120" w:type="dxa"/>
              <w:bottom w:w="60" w:type="dxa"/>
              <w:right w:w="120" w:type="dxa"/>
            </w:tcMar>
          </w:tcPr>
          <w:p w:rsidR="00A005C2" w:rsidRDefault="00223C18">
            <w:r>
              <w:rPr>
                <w:sz w:val="20"/>
                <w:szCs w:val="20"/>
              </w:rPr>
              <w:t>建立統一的資料管道，處理民國</w:t>
            </w:r>
            <w:r>
              <w:rPr>
                <w:sz w:val="20"/>
                <w:szCs w:val="20"/>
              </w:rPr>
              <w:t>/</w:t>
            </w:r>
            <w:r>
              <w:rPr>
                <w:sz w:val="20"/>
                <w:szCs w:val="20"/>
              </w:rPr>
              <w:t>西元轉換、日度</w:t>
            </w:r>
            <w:r>
              <w:rPr>
                <w:sz w:val="20"/>
                <w:szCs w:val="20"/>
              </w:rPr>
              <w:t>/</w:t>
            </w:r>
            <w:proofErr w:type="gramStart"/>
            <w:r>
              <w:rPr>
                <w:sz w:val="20"/>
                <w:szCs w:val="20"/>
              </w:rPr>
              <w:t>月度對齊</w:t>
            </w:r>
            <w:proofErr w:type="gramEnd"/>
            <w:r>
              <w:rPr>
                <w:sz w:val="20"/>
                <w:szCs w:val="20"/>
              </w:rPr>
              <w:t>、多站點縣市聚合等異質性問題</w:t>
            </w:r>
          </w:p>
        </w:tc>
      </w:tr>
      <w:tr w:rsidR="00A005C2">
        <w:tc>
          <w:tcPr>
            <w:tcW w:w="4333" w:type="dxa"/>
            <w:shd w:val="clear" w:color="auto" w:fill="FFFFFF"/>
            <w:tcMar>
              <w:top w:w="60" w:type="dxa"/>
              <w:left w:w="120" w:type="dxa"/>
              <w:bottom w:w="60" w:type="dxa"/>
              <w:right w:w="120" w:type="dxa"/>
            </w:tcMar>
          </w:tcPr>
          <w:p w:rsidR="00A005C2" w:rsidRDefault="00223C18">
            <w:r>
              <w:rPr>
                <w:sz w:val="20"/>
                <w:szCs w:val="20"/>
              </w:rPr>
              <w:t>預測模型與實務應用之間的落差</w:t>
            </w:r>
            <w:proofErr w:type="gramStart"/>
            <w:r>
              <w:rPr>
                <w:sz w:val="20"/>
                <w:szCs w:val="20"/>
              </w:rPr>
              <w:t>——</w:t>
            </w:r>
            <w:proofErr w:type="gramEnd"/>
            <w:r>
              <w:rPr>
                <w:sz w:val="20"/>
                <w:szCs w:val="20"/>
              </w:rPr>
              <w:t>研究成果難以轉化為可用工具</w:t>
            </w:r>
          </w:p>
        </w:tc>
        <w:tc>
          <w:tcPr>
            <w:tcW w:w="4333" w:type="dxa"/>
            <w:shd w:val="clear" w:color="auto" w:fill="FFFFFF"/>
            <w:tcMar>
              <w:top w:w="60" w:type="dxa"/>
              <w:left w:w="120" w:type="dxa"/>
              <w:bottom w:w="60" w:type="dxa"/>
              <w:right w:w="120" w:type="dxa"/>
            </w:tcMar>
          </w:tcPr>
          <w:p w:rsidR="00A005C2" w:rsidRDefault="00223C18">
            <w:r>
              <w:rPr>
                <w:sz w:val="20"/>
                <w:szCs w:val="20"/>
              </w:rPr>
              <w:t>開發完整的</w:t>
            </w:r>
            <w:r>
              <w:rPr>
                <w:sz w:val="20"/>
                <w:szCs w:val="20"/>
              </w:rPr>
              <w:t xml:space="preserve"> Web </w:t>
            </w:r>
            <w:r>
              <w:rPr>
                <w:sz w:val="20"/>
                <w:szCs w:val="20"/>
              </w:rPr>
              <w:t>應用系統，包含互動式圖表、地圖視覺化、資料品質監控與自動排程</w:t>
            </w:r>
          </w:p>
        </w:tc>
      </w:tr>
      <w:tr w:rsidR="00A005C2">
        <w:tc>
          <w:tcPr>
            <w:tcW w:w="4333" w:type="dxa"/>
            <w:shd w:val="clear" w:color="auto" w:fill="DEEAF1"/>
            <w:tcMar>
              <w:top w:w="60" w:type="dxa"/>
              <w:left w:w="120" w:type="dxa"/>
              <w:bottom w:w="60" w:type="dxa"/>
              <w:right w:w="120" w:type="dxa"/>
            </w:tcMar>
          </w:tcPr>
          <w:p w:rsidR="00A005C2" w:rsidRDefault="00223C18">
            <w:r>
              <w:rPr>
                <w:sz w:val="20"/>
                <w:szCs w:val="20"/>
              </w:rPr>
              <w:t>缺乏針對台灣主要蔬菜的大規模系統化預測研究</w:t>
            </w:r>
          </w:p>
        </w:tc>
        <w:tc>
          <w:tcPr>
            <w:tcW w:w="4333" w:type="dxa"/>
            <w:shd w:val="clear" w:color="auto" w:fill="DEEAF1"/>
            <w:tcMar>
              <w:top w:w="60" w:type="dxa"/>
              <w:left w:w="120" w:type="dxa"/>
              <w:bottom w:w="60" w:type="dxa"/>
              <w:right w:w="120" w:type="dxa"/>
            </w:tcMar>
          </w:tcPr>
          <w:p w:rsidR="00A005C2" w:rsidRDefault="00223C18">
            <w:r>
              <w:rPr>
                <w:sz w:val="20"/>
                <w:szCs w:val="20"/>
              </w:rPr>
              <w:t>以甘藍為核心驗證作物，系統架構可擴充至</w:t>
            </w:r>
            <w:r>
              <w:rPr>
                <w:sz w:val="20"/>
                <w:szCs w:val="20"/>
              </w:rPr>
              <w:t xml:space="preserve"> 22 </w:t>
            </w:r>
            <w:r>
              <w:rPr>
                <w:sz w:val="20"/>
                <w:szCs w:val="20"/>
              </w:rPr>
              <w:t>種作物，建立標準化的作物</w:t>
            </w:r>
            <w:r>
              <w:rPr>
                <w:sz w:val="20"/>
                <w:szCs w:val="20"/>
              </w:rPr>
              <w:t xml:space="preserve"> JSON </w:t>
            </w:r>
            <w:r>
              <w:rPr>
                <w:sz w:val="20"/>
                <w:szCs w:val="20"/>
              </w:rPr>
              <w:t>配置</w:t>
            </w:r>
            <w:proofErr w:type="gramStart"/>
            <w:r>
              <w:rPr>
                <w:sz w:val="20"/>
                <w:szCs w:val="20"/>
              </w:rPr>
              <w:t>檔</w:t>
            </w:r>
            <w:proofErr w:type="gramEnd"/>
            <w:r>
              <w:rPr>
                <w:sz w:val="20"/>
                <w:szCs w:val="20"/>
              </w:rPr>
              <w:t>架構</w:t>
            </w:r>
          </w:p>
        </w:tc>
      </w:tr>
    </w:tbl>
    <w:p w:rsidR="00A005C2" w:rsidRDefault="00A005C2">
      <w:pPr>
        <w:spacing w:before="40" w:after="40"/>
      </w:pPr>
    </w:p>
    <w:p w:rsidR="00A005C2" w:rsidRDefault="00223C18">
      <w:pPr>
        <w:pStyle w:val="1"/>
      </w:pPr>
      <w:r>
        <w:t>第三章　研究目的與問題</w:t>
      </w:r>
    </w:p>
    <w:p w:rsidR="00A005C2" w:rsidRDefault="00223C18">
      <w:pPr>
        <w:pStyle w:val="2"/>
      </w:pPr>
      <w:r>
        <w:t>3.1</w:t>
      </w:r>
      <w:r>
        <w:t xml:space="preserve">　待解決的問題與服務對象</w:t>
      </w:r>
    </w:p>
    <w:p w:rsidR="00A005C2" w:rsidRDefault="00223C18">
      <w:pPr>
        <w:pStyle w:val="3"/>
      </w:pPr>
      <w:r>
        <w:t>3.1.1</w:t>
      </w:r>
      <w:r>
        <w:t xml:space="preserve">　核心問題</w:t>
      </w:r>
    </w:p>
    <w:p w:rsidR="00A005C2" w:rsidRDefault="00223C18">
      <w:r>
        <w:rPr>
          <w:color w:val="FF0000"/>
        </w:rPr>
        <w:t>臺灣蔬菜產銷長期存在價格劇烈波動之困境，農民與政策端均缺乏有效之前</w:t>
      </w:r>
      <w:proofErr w:type="gramStart"/>
      <w:r>
        <w:rPr>
          <w:color w:val="FF0000"/>
        </w:rPr>
        <w:t>瞻</w:t>
      </w:r>
      <w:proofErr w:type="gramEnd"/>
      <w:r>
        <w:rPr>
          <w:color w:val="FF0000"/>
        </w:rPr>
        <w:t>預測工具。本研究欲解決以下核心問題：</w:t>
      </w:r>
    </w:p>
    <w:p w:rsidR="00A005C2" w:rsidRDefault="00A005C2"/>
    <w:p w:rsidR="00A005C2" w:rsidRDefault="00223C18">
      <w:r>
        <w:rPr>
          <w:color w:val="FF0000"/>
        </w:rPr>
        <w:t>問題</w:t>
      </w:r>
      <w:proofErr w:type="gramStart"/>
      <w:r>
        <w:rPr>
          <w:color w:val="FF0000"/>
        </w:rPr>
        <w:t>一</w:t>
      </w:r>
      <w:proofErr w:type="gramEnd"/>
      <w:r>
        <w:rPr>
          <w:color w:val="FF0000"/>
        </w:rPr>
        <w:t>：農民缺乏未來價格趨勢之參考依據，難以做出合理之種植決策，需要一套實用的價格預測方法。</w:t>
      </w:r>
    </w:p>
    <w:p w:rsidR="00A005C2" w:rsidRDefault="00A005C2"/>
    <w:p w:rsidR="00A005C2" w:rsidRDefault="00223C18">
      <w:r>
        <w:rPr>
          <w:color w:val="FF0000"/>
        </w:rPr>
        <w:t>問題二：現有平</w:t>
      </w:r>
      <w:proofErr w:type="gramStart"/>
      <w:r>
        <w:rPr>
          <w:color w:val="FF0000"/>
        </w:rPr>
        <w:t>臺</w:t>
      </w:r>
      <w:proofErr w:type="gramEnd"/>
      <w:r>
        <w:rPr>
          <w:color w:val="FF0000"/>
        </w:rPr>
        <w:t>僅提供歷史查詢，缺乏整合氣象與颱風因素之預測分析功能，需建立能納入外生變數之預測模型。</w:t>
      </w:r>
    </w:p>
    <w:p w:rsidR="00A005C2" w:rsidRDefault="00A005C2"/>
    <w:p w:rsidR="00A005C2" w:rsidRDefault="00223C18" w:rsidP="00223C18">
      <w:r>
        <w:rPr>
          <w:color w:val="FF0000"/>
        </w:rPr>
        <w:t>問題</w:t>
      </w:r>
      <w:proofErr w:type="gramStart"/>
      <w:r>
        <w:rPr>
          <w:color w:val="FF0000"/>
        </w:rPr>
        <w:t>三</w:t>
      </w:r>
      <w:proofErr w:type="gramEnd"/>
      <w:r>
        <w:rPr>
          <w:color w:val="FF0000"/>
        </w:rPr>
        <w:t>：學術研究之預測模型多停留在論文階段，需將模型成果轉化為可實際操作之決策支援工具。</w:t>
      </w:r>
    </w:p>
    <w:p w:rsidR="00A005C2" w:rsidRDefault="00223C18">
      <w:pPr>
        <w:pStyle w:val="2"/>
      </w:pPr>
      <w:r>
        <w:t>3.2</w:t>
      </w:r>
      <w:r>
        <w:t xml:space="preserve">　研究目的</w:t>
      </w:r>
    </w:p>
    <w:p w:rsidR="00A005C2" w:rsidRDefault="00223C18">
      <w:r>
        <w:rPr>
          <w:color w:val="FF0000"/>
        </w:rPr>
        <w:t>本研究旨在以五種臺灣關鍵蔬菜（甘藍、萵苣、小白菜、花椰菜、青蔥）為研究對象，設計並實現一套基於多模型比較之蔬菜產銷預測與決策支援平</w:t>
      </w:r>
      <w:proofErr w:type="gramStart"/>
      <w:r>
        <w:rPr>
          <w:color w:val="FF0000"/>
        </w:rPr>
        <w:t>臺</w:t>
      </w:r>
      <w:proofErr w:type="gramEnd"/>
      <w:r>
        <w:rPr>
          <w:color w:val="FF0000"/>
        </w:rPr>
        <w:t>。具體研究目的如下：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1"/>
        <w:gridCol w:w="6601"/>
        <w:gridCol w:w="584"/>
      </w:tblGrid>
      <w:tr w:rsidR="00A005C2">
        <w:tc>
          <w:tcPr>
            <w:tcW w:w="0" w:type="auto"/>
          </w:tcPr>
          <w:p w:rsidR="00A005C2" w:rsidRDefault="00223C18">
            <w:r>
              <w:rPr>
                <w:b/>
                <w:color w:val="FF0000"/>
              </w:rPr>
              <w:t>研究目的</w:t>
            </w:r>
          </w:p>
        </w:tc>
        <w:tc>
          <w:tcPr>
            <w:tcW w:w="0" w:type="auto"/>
          </w:tcPr>
          <w:p w:rsidR="00A005C2" w:rsidRDefault="00223C18">
            <w:r>
              <w:rPr>
                <w:b/>
                <w:color w:val="FF0000"/>
              </w:rPr>
              <w:t>具體內容</w:t>
            </w:r>
          </w:p>
        </w:tc>
        <w:tc>
          <w:tcPr>
            <w:tcW w:w="0" w:type="auto"/>
          </w:tcPr>
          <w:p w:rsidR="00A005C2" w:rsidRDefault="00223C18">
            <w:r>
              <w:rPr>
                <w:b/>
                <w:color w:val="FF0000"/>
              </w:rPr>
              <w:t>對應</w:t>
            </w:r>
            <w:r>
              <w:rPr>
                <w:b/>
                <w:color w:val="FF0000"/>
              </w:rPr>
              <w:t xml:space="preserve"> RQ</w:t>
            </w:r>
          </w:p>
        </w:tc>
      </w:tr>
      <w:tr w:rsidR="00A005C2">
        <w:tc>
          <w:tcPr>
            <w:tcW w:w="0" w:type="auto"/>
          </w:tcPr>
          <w:p w:rsidR="00A005C2" w:rsidRDefault="00223C18">
            <w:r>
              <w:rPr>
                <w:color w:val="FF0000"/>
              </w:rPr>
              <w:t>目的</w:t>
            </w:r>
            <w:proofErr w:type="gramStart"/>
            <w:r>
              <w:rPr>
                <w:color w:val="FF0000"/>
              </w:rPr>
              <w:t>一</w:t>
            </w:r>
            <w:proofErr w:type="gramEnd"/>
            <w:r>
              <w:rPr>
                <w:color w:val="FF0000"/>
              </w:rPr>
              <w:t>：</w:t>
            </w:r>
            <w:proofErr w:type="gramStart"/>
            <w:r>
              <w:rPr>
                <w:color w:val="FF0000"/>
              </w:rPr>
              <w:t>建立多源農業</w:t>
            </w:r>
            <w:proofErr w:type="gramEnd"/>
            <w:r>
              <w:rPr>
                <w:color w:val="FF0000"/>
              </w:rPr>
              <w:t>資料整合管道</w:t>
            </w:r>
          </w:p>
        </w:tc>
        <w:tc>
          <w:tcPr>
            <w:tcW w:w="0" w:type="auto"/>
          </w:tcPr>
          <w:p w:rsidR="00A005C2" w:rsidRDefault="00223C18">
            <w:r>
              <w:rPr>
                <w:color w:val="FF0000"/>
              </w:rPr>
              <w:t>整合</w:t>
            </w:r>
            <w:proofErr w:type="gramStart"/>
            <w:r>
              <w:rPr>
                <w:color w:val="FF0000"/>
              </w:rPr>
              <w:t>農糧署</w:t>
            </w:r>
            <w:proofErr w:type="gramEnd"/>
            <w:r>
              <w:rPr>
                <w:color w:val="FF0000"/>
              </w:rPr>
              <w:t xml:space="preserve"> AMIS </w:t>
            </w:r>
            <w:r>
              <w:rPr>
                <w:color w:val="FF0000"/>
              </w:rPr>
              <w:t>交易系統、中央氣象署</w:t>
            </w:r>
            <w:r>
              <w:rPr>
                <w:color w:val="FF0000"/>
              </w:rPr>
              <w:t xml:space="preserve"> CWA </w:t>
            </w:r>
            <w:r>
              <w:rPr>
                <w:color w:val="FF0000"/>
              </w:rPr>
              <w:t>觀測資料、颱風歷史資料庫及農情產量統計等四大外部資料源，建立自動化之資料擷取、清洗與入庫流程，解決民國／西元紀年差異、日度／</w:t>
            </w:r>
            <w:proofErr w:type="gramStart"/>
            <w:r>
              <w:rPr>
                <w:color w:val="FF0000"/>
              </w:rPr>
              <w:t>月度粒度</w:t>
            </w:r>
            <w:proofErr w:type="gramEnd"/>
            <w:r>
              <w:rPr>
                <w:color w:val="FF0000"/>
              </w:rPr>
              <w:t>不一致等異質性問題</w:t>
            </w:r>
          </w:p>
        </w:tc>
        <w:tc>
          <w:tcPr>
            <w:tcW w:w="0" w:type="auto"/>
          </w:tcPr>
          <w:p w:rsidR="00A005C2" w:rsidRDefault="00223C18">
            <w:r>
              <w:rPr>
                <w:color w:val="FF0000"/>
              </w:rPr>
              <w:t>RQ1</w:t>
            </w:r>
          </w:p>
        </w:tc>
      </w:tr>
      <w:tr w:rsidR="00A005C2">
        <w:tc>
          <w:tcPr>
            <w:tcW w:w="0" w:type="auto"/>
          </w:tcPr>
          <w:p w:rsidR="00A005C2" w:rsidRDefault="00223C18">
            <w:r>
              <w:rPr>
                <w:color w:val="FF0000"/>
              </w:rPr>
              <w:t>目的二：發展</w:t>
            </w:r>
            <w:r>
              <w:rPr>
                <w:color w:val="FF0000"/>
              </w:rPr>
              <w:lastRenderedPageBreak/>
              <w:t>多模型獨立預測框架</w:t>
            </w:r>
          </w:p>
        </w:tc>
        <w:tc>
          <w:tcPr>
            <w:tcW w:w="0" w:type="auto"/>
          </w:tcPr>
          <w:p w:rsidR="00A005C2" w:rsidRDefault="00223C18">
            <w:r>
              <w:rPr>
                <w:color w:val="FF0000"/>
              </w:rPr>
              <w:lastRenderedPageBreak/>
              <w:t>設計包含</w:t>
            </w:r>
            <w:r>
              <w:rPr>
                <w:color w:val="FF0000"/>
              </w:rPr>
              <w:t xml:space="preserve"> Prophet</w:t>
            </w:r>
            <w:r>
              <w:rPr>
                <w:color w:val="FF0000"/>
              </w:rPr>
              <w:t>、</w:t>
            </w:r>
            <w:proofErr w:type="spellStart"/>
            <w:r>
              <w:rPr>
                <w:color w:val="FF0000"/>
              </w:rPr>
              <w:t>XGBoost</w:t>
            </w:r>
            <w:proofErr w:type="spellEnd"/>
            <w:r>
              <w:rPr>
                <w:color w:val="FF0000"/>
              </w:rPr>
              <w:t xml:space="preserve"> </w:t>
            </w:r>
            <w:r>
              <w:rPr>
                <w:color w:val="FF0000"/>
              </w:rPr>
              <w:t>與</w:t>
            </w:r>
            <w:r>
              <w:rPr>
                <w:color w:val="FF0000"/>
              </w:rPr>
              <w:t xml:space="preserve"> ANN </w:t>
            </w:r>
            <w:r>
              <w:rPr>
                <w:color w:val="FF0000"/>
              </w:rPr>
              <w:t>三種獨立預測模型之比較</w:t>
            </w:r>
            <w:r>
              <w:rPr>
                <w:color w:val="FF0000"/>
              </w:rPr>
              <w:lastRenderedPageBreak/>
              <w:t>分析架構，分別代表可分解式、梯度提升樹與神經網路三種技術路線，針對五種蔬菜</w:t>
            </w:r>
            <w:proofErr w:type="gramStart"/>
            <w:r>
              <w:rPr>
                <w:color w:val="FF0000"/>
              </w:rPr>
              <w:t>之月度平均</w:t>
            </w:r>
            <w:proofErr w:type="gramEnd"/>
            <w:r>
              <w:rPr>
                <w:color w:val="FF0000"/>
              </w:rPr>
              <w:t>價格進行</w:t>
            </w:r>
            <w:r>
              <w:rPr>
                <w:color w:val="FF0000"/>
              </w:rPr>
              <w:t xml:space="preserve"> 1</w:t>
            </w:r>
            <w:r>
              <w:rPr>
                <w:color w:val="FF0000"/>
              </w:rPr>
              <w:t>／</w:t>
            </w:r>
            <w:r>
              <w:rPr>
                <w:color w:val="FF0000"/>
              </w:rPr>
              <w:t>3</w:t>
            </w:r>
            <w:r>
              <w:rPr>
                <w:color w:val="FF0000"/>
              </w:rPr>
              <w:t>／</w:t>
            </w:r>
            <w:r>
              <w:rPr>
                <w:color w:val="FF0000"/>
              </w:rPr>
              <w:t xml:space="preserve">6 </w:t>
            </w:r>
            <w:proofErr w:type="gramStart"/>
            <w:r>
              <w:rPr>
                <w:color w:val="FF0000"/>
              </w:rPr>
              <w:t>個</w:t>
            </w:r>
            <w:proofErr w:type="gramEnd"/>
            <w:r>
              <w:rPr>
                <w:color w:val="FF0000"/>
              </w:rPr>
              <w:t>月之預測，並比較各模型之預測特性與適用情境</w:t>
            </w:r>
          </w:p>
        </w:tc>
        <w:tc>
          <w:tcPr>
            <w:tcW w:w="0" w:type="auto"/>
          </w:tcPr>
          <w:p w:rsidR="00A005C2" w:rsidRDefault="00223C18">
            <w:r>
              <w:rPr>
                <w:color w:val="FF0000"/>
              </w:rPr>
              <w:lastRenderedPageBreak/>
              <w:t>RQ2</w:t>
            </w:r>
          </w:p>
        </w:tc>
      </w:tr>
      <w:tr w:rsidR="00A005C2">
        <w:tc>
          <w:tcPr>
            <w:tcW w:w="0" w:type="auto"/>
          </w:tcPr>
          <w:p w:rsidR="00A005C2" w:rsidRDefault="00223C18">
            <w:r>
              <w:rPr>
                <w:color w:val="FF0000"/>
              </w:rPr>
              <w:lastRenderedPageBreak/>
              <w:t>目的</w:t>
            </w:r>
            <w:proofErr w:type="gramStart"/>
            <w:r>
              <w:rPr>
                <w:color w:val="FF0000"/>
              </w:rPr>
              <w:t>三</w:t>
            </w:r>
            <w:proofErr w:type="gramEnd"/>
            <w:r>
              <w:rPr>
                <w:color w:val="FF0000"/>
              </w:rPr>
              <w:t>：實現可落地之互動式決策支援平</w:t>
            </w:r>
            <w:proofErr w:type="gramStart"/>
            <w:r>
              <w:rPr>
                <w:color w:val="FF0000"/>
              </w:rPr>
              <w:t>臺</w:t>
            </w:r>
            <w:proofErr w:type="gramEnd"/>
          </w:p>
        </w:tc>
        <w:tc>
          <w:tcPr>
            <w:tcW w:w="0" w:type="auto"/>
          </w:tcPr>
          <w:p w:rsidR="00A005C2" w:rsidRDefault="00223C18">
            <w:r>
              <w:rPr>
                <w:color w:val="FF0000"/>
              </w:rPr>
              <w:t>開發完整之</w:t>
            </w:r>
            <w:r>
              <w:rPr>
                <w:color w:val="FF0000"/>
              </w:rPr>
              <w:t xml:space="preserve"> Web </w:t>
            </w:r>
            <w:r>
              <w:rPr>
                <w:color w:val="FF0000"/>
              </w:rPr>
              <w:t>應用系統，包含互動式儀表板、臺灣縣市地圖、颱風情境模擬、產銷預警燈號與資料品質監控，使預測成果能直接服務於農民、市場管理者及政策制定者</w:t>
            </w:r>
          </w:p>
        </w:tc>
        <w:tc>
          <w:tcPr>
            <w:tcW w:w="0" w:type="auto"/>
          </w:tcPr>
          <w:p w:rsidR="00A005C2" w:rsidRDefault="00223C18">
            <w:r>
              <w:rPr>
                <w:color w:val="FF0000"/>
              </w:rPr>
              <w:t>RQ3</w:t>
            </w:r>
          </w:p>
        </w:tc>
      </w:tr>
    </w:tbl>
    <w:p w:rsidR="00A005C2" w:rsidRDefault="00A005C2">
      <w:pPr>
        <w:spacing w:before="40" w:after="40"/>
      </w:pPr>
    </w:p>
    <w:p w:rsidR="00A005C2" w:rsidRDefault="00223C18">
      <w:pPr>
        <w:pStyle w:val="2"/>
      </w:pPr>
      <w:r>
        <w:t>3.3</w:t>
      </w:r>
      <w:r>
        <w:t xml:space="preserve">　研究問題</w:t>
      </w:r>
    </w:p>
    <w:p w:rsidR="00A005C2" w:rsidRDefault="00223C18">
      <w:r>
        <w:rPr>
          <w:color w:val="FF0000"/>
        </w:rPr>
        <w:t>基於上述核心問題，本研究提出以下研究問題：</w:t>
      </w:r>
    </w:p>
    <w:p w:rsidR="00A005C2" w:rsidRDefault="00A005C2"/>
    <w:p w:rsidR="00A005C2" w:rsidRDefault="00223C18">
      <w:r>
        <w:rPr>
          <w:b/>
          <w:color w:val="FF0000"/>
        </w:rPr>
        <w:t>RQ1</w:t>
      </w:r>
      <w:r>
        <w:rPr>
          <w:b/>
          <w:color w:val="FF0000"/>
        </w:rPr>
        <w:t>：如何整合來自不同政府機關之農業、氣象與颱風資料，建立適合預測模型使用之結構化資料庫？</w:t>
      </w:r>
    </w:p>
    <w:p w:rsidR="00A005C2" w:rsidRDefault="00223C18">
      <w:r>
        <w:rPr>
          <w:color w:val="FF0000"/>
        </w:rPr>
        <w:t>子問題</w:t>
      </w:r>
      <w:r>
        <w:rPr>
          <w:color w:val="FF0000"/>
        </w:rPr>
        <w:t xml:space="preserve"> 1a</w:t>
      </w:r>
      <w:r>
        <w:rPr>
          <w:color w:val="FF0000"/>
        </w:rPr>
        <w:t>：不同資料源之時間格式與更新頻率差異如何處理，以產出一致</w:t>
      </w:r>
      <w:proofErr w:type="gramStart"/>
      <w:r>
        <w:rPr>
          <w:color w:val="FF0000"/>
        </w:rPr>
        <w:t>之月度分析</w:t>
      </w:r>
      <w:proofErr w:type="gramEnd"/>
      <w:r>
        <w:rPr>
          <w:color w:val="FF0000"/>
        </w:rPr>
        <w:t>資料？</w:t>
      </w:r>
    </w:p>
    <w:p w:rsidR="00A005C2" w:rsidRDefault="00223C18">
      <w:r>
        <w:rPr>
          <w:color w:val="FF0000"/>
        </w:rPr>
        <w:t>子問題</w:t>
      </w:r>
      <w:r>
        <w:rPr>
          <w:color w:val="FF0000"/>
        </w:rPr>
        <w:t xml:space="preserve"> 1b</w:t>
      </w:r>
      <w:r>
        <w:rPr>
          <w:color w:val="FF0000"/>
        </w:rPr>
        <w:t>：氣象觀測站與行政區域之空間對應關係如何建立？</w:t>
      </w:r>
    </w:p>
    <w:p w:rsidR="00A005C2" w:rsidRDefault="00A005C2"/>
    <w:p w:rsidR="00A005C2" w:rsidRDefault="00223C18">
      <w:r>
        <w:rPr>
          <w:b/>
          <w:color w:val="FF0000"/>
        </w:rPr>
        <w:t>RQ2</w:t>
      </w:r>
      <w:r>
        <w:rPr>
          <w:b/>
          <w:color w:val="FF0000"/>
        </w:rPr>
        <w:t>：</w:t>
      </w:r>
      <w:r>
        <w:rPr>
          <w:b/>
          <w:color w:val="FF0000"/>
        </w:rPr>
        <w:t>Prophet</w:t>
      </w:r>
      <w:r>
        <w:rPr>
          <w:b/>
          <w:color w:val="FF0000"/>
        </w:rPr>
        <w:t>、</w:t>
      </w:r>
      <w:proofErr w:type="spellStart"/>
      <w:r>
        <w:rPr>
          <w:b/>
          <w:color w:val="FF0000"/>
        </w:rPr>
        <w:t>XGBoost</w:t>
      </w:r>
      <w:proofErr w:type="spellEnd"/>
      <w:r>
        <w:rPr>
          <w:b/>
          <w:color w:val="FF0000"/>
        </w:rPr>
        <w:t xml:space="preserve"> </w:t>
      </w:r>
      <w:r>
        <w:rPr>
          <w:b/>
          <w:color w:val="FF0000"/>
        </w:rPr>
        <w:t>與</w:t>
      </w:r>
      <w:r>
        <w:rPr>
          <w:b/>
          <w:color w:val="FF0000"/>
        </w:rPr>
        <w:t xml:space="preserve"> ANN </w:t>
      </w:r>
      <w:r>
        <w:rPr>
          <w:b/>
          <w:color w:val="FF0000"/>
        </w:rPr>
        <w:t>三種模型應用於臺灣蔬菜價格預測之表現各為何？各有何適用情境？</w:t>
      </w:r>
    </w:p>
    <w:p w:rsidR="00A005C2" w:rsidRDefault="00223C18">
      <w:r>
        <w:rPr>
          <w:color w:val="FF0000"/>
        </w:rPr>
        <w:t>子問題</w:t>
      </w:r>
      <w:r>
        <w:rPr>
          <w:color w:val="FF0000"/>
        </w:rPr>
        <w:t xml:space="preserve"> 2a</w:t>
      </w:r>
      <w:r>
        <w:rPr>
          <w:color w:val="FF0000"/>
        </w:rPr>
        <w:t>：三種模型在不同蔬菜品項上之預測精度是否存在顯著差異？</w:t>
      </w:r>
    </w:p>
    <w:p w:rsidR="00A005C2" w:rsidRDefault="00223C18">
      <w:r>
        <w:rPr>
          <w:color w:val="FF0000"/>
        </w:rPr>
        <w:t>子問題</w:t>
      </w:r>
      <w:r>
        <w:rPr>
          <w:color w:val="FF0000"/>
        </w:rPr>
        <w:t xml:space="preserve"> 2b</w:t>
      </w:r>
      <w:r>
        <w:rPr>
          <w:color w:val="FF0000"/>
        </w:rPr>
        <w:t>：納入颱風多維特徵是否能有效提升颱風敏感作物之預測表現？</w:t>
      </w:r>
    </w:p>
    <w:p w:rsidR="00A005C2" w:rsidRDefault="00A005C2"/>
    <w:p w:rsidR="00A005C2" w:rsidRDefault="00223C18">
      <w:r>
        <w:rPr>
          <w:b/>
          <w:color w:val="FF0000"/>
        </w:rPr>
        <w:t>RQ3</w:t>
      </w:r>
      <w:r>
        <w:rPr>
          <w:b/>
          <w:color w:val="FF0000"/>
        </w:rPr>
        <w:t>：如何將預測模型之成果轉化為可供實務使用之互動式決策支援工具？</w:t>
      </w:r>
    </w:p>
    <w:p w:rsidR="00A005C2" w:rsidRDefault="00223C18">
      <w:r>
        <w:rPr>
          <w:color w:val="FF0000"/>
        </w:rPr>
        <w:t>子問題</w:t>
      </w:r>
      <w:r>
        <w:rPr>
          <w:color w:val="FF0000"/>
        </w:rPr>
        <w:t xml:space="preserve"> 3a</w:t>
      </w:r>
      <w:r>
        <w:rPr>
          <w:color w:val="FF0000"/>
        </w:rPr>
        <w:t>：預測結果以何種視覺化方式呈現最能輔助決策？</w:t>
      </w:r>
    </w:p>
    <w:p w:rsidR="00A005C2" w:rsidRDefault="00223C18">
      <w:r>
        <w:rPr>
          <w:color w:val="FF0000"/>
        </w:rPr>
        <w:t>子問題</w:t>
      </w:r>
      <w:r>
        <w:rPr>
          <w:color w:val="FF0000"/>
        </w:rPr>
        <w:t xml:space="preserve"> 3b</w:t>
      </w:r>
      <w:r>
        <w:rPr>
          <w:color w:val="FF0000"/>
        </w:rPr>
        <w:t>：如何設計預警機制，使使用者能即時掌握價格異常訊號？</w:t>
      </w:r>
    </w:p>
    <w:p w:rsidR="00A005C2" w:rsidRDefault="00A005C2"/>
    <w:p w:rsidR="00A005C2" w:rsidRDefault="00223C18">
      <w:pPr>
        <w:pStyle w:val="2"/>
      </w:pPr>
      <w:r>
        <w:t>3.4</w:t>
      </w:r>
      <w:r>
        <w:t xml:space="preserve">　研究範圍與限制</w:t>
      </w:r>
    </w:p>
    <w:p w:rsidR="00A005C2" w:rsidRDefault="00223C18">
      <w:r>
        <w:rPr>
          <w:color w:val="FF0000"/>
        </w:rPr>
        <w:t>本研究以甘藍、萵苣、小白菜、花椰菜、青蔥五種蔬菜為核心對象，採用</w:t>
      </w:r>
      <w:r>
        <w:rPr>
          <w:color w:val="FF0000"/>
        </w:rPr>
        <w:t xml:space="preserve"> Prophet</w:t>
      </w:r>
      <w:r>
        <w:rPr>
          <w:color w:val="FF0000"/>
        </w:rPr>
        <w:t>、</w:t>
      </w:r>
      <w:proofErr w:type="spellStart"/>
      <w:r>
        <w:rPr>
          <w:color w:val="FF0000"/>
        </w:rPr>
        <w:t>XGBoost</w:t>
      </w:r>
      <w:proofErr w:type="spellEnd"/>
      <w:r>
        <w:rPr>
          <w:color w:val="FF0000"/>
        </w:rPr>
        <w:t xml:space="preserve"> </w:t>
      </w:r>
      <w:r>
        <w:rPr>
          <w:color w:val="FF0000"/>
        </w:rPr>
        <w:t>與</w:t>
      </w:r>
      <w:r>
        <w:rPr>
          <w:color w:val="FF0000"/>
        </w:rPr>
        <w:t xml:space="preserve"> ANN </w:t>
      </w:r>
      <w:r>
        <w:rPr>
          <w:color w:val="FF0000"/>
        </w:rPr>
        <w:t>三種模型</w:t>
      </w:r>
      <w:proofErr w:type="gramStart"/>
      <w:r>
        <w:rPr>
          <w:color w:val="FF0000"/>
        </w:rPr>
        <w:t>進行月度平均</w:t>
      </w:r>
      <w:proofErr w:type="gramEnd"/>
      <w:r>
        <w:rPr>
          <w:color w:val="FF0000"/>
        </w:rPr>
        <w:t>價格之</w:t>
      </w:r>
      <w:r>
        <w:rPr>
          <w:color w:val="FF0000"/>
        </w:rPr>
        <w:t xml:space="preserve"> 1</w:t>
      </w:r>
      <w:r>
        <w:rPr>
          <w:color w:val="FF0000"/>
        </w:rPr>
        <w:t>、</w:t>
      </w:r>
      <w:r>
        <w:rPr>
          <w:color w:val="FF0000"/>
        </w:rPr>
        <w:t>3</w:t>
      </w:r>
      <w:r>
        <w:rPr>
          <w:color w:val="FF0000"/>
        </w:rPr>
        <w:t>、</w:t>
      </w:r>
      <w:r>
        <w:rPr>
          <w:color w:val="FF0000"/>
        </w:rPr>
        <w:t xml:space="preserve">6 </w:t>
      </w:r>
      <w:proofErr w:type="gramStart"/>
      <w:r>
        <w:rPr>
          <w:color w:val="FF0000"/>
        </w:rPr>
        <w:t>個</w:t>
      </w:r>
      <w:proofErr w:type="gramEnd"/>
      <w:r>
        <w:rPr>
          <w:color w:val="FF0000"/>
        </w:rPr>
        <w:t>月預測。資料來源涵蓋</w:t>
      </w:r>
      <w:proofErr w:type="gramStart"/>
      <w:r>
        <w:rPr>
          <w:color w:val="FF0000"/>
        </w:rPr>
        <w:t>農糧署交易</w:t>
      </w:r>
      <w:proofErr w:type="gramEnd"/>
      <w:r>
        <w:rPr>
          <w:color w:val="FF0000"/>
        </w:rPr>
        <w:t>行情、中央氣象署氣象觀測、農情產量統計及颱風資料庫。地理範圍為臺灣本島及離島（</w:t>
      </w:r>
      <w:r>
        <w:rPr>
          <w:color w:val="FF0000"/>
        </w:rPr>
        <w:t xml:space="preserve">22 </w:t>
      </w:r>
      <w:r>
        <w:rPr>
          <w:color w:val="FF0000"/>
        </w:rPr>
        <w:t>縣市、</w:t>
      </w:r>
      <w:r>
        <w:rPr>
          <w:color w:val="FF0000"/>
        </w:rPr>
        <w:t xml:space="preserve">20 </w:t>
      </w:r>
      <w:proofErr w:type="gramStart"/>
      <w:r>
        <w:rPr>
          <w:color w:val="FF0000"/>
        </w:rPr>
        <w:t>個</w:t>
      </w:r>
      <w:proofErr w:type="gramEnd"/>
      <w:r>
        <w:rPr>
          <w:color w:val="FF0000"/>
        </w:rPr>
        <w:t>批發市場）。</w:t>
      </w:r>
    </w:p>
    <w:p w:rsidR="00A005C2" w:rsidRDefault="00A005C2"/>
    <w:p w:rsidR="00A005C2" w:rsidRDefault="00223C18">
      <w:r>
        <w:rPr>
          <w:color w:val="FF0000"/>
        </w:rPr>
        <w:t>研究限制方面：（</w:t>
      </w:r>
      <w:r>
        <w:rPr>
          <w:color w:val="FF0000"/>
        </w:rPr>
        <w:t>1</w:t>
      </w:r>
      <w:r>
        <w:rPr>
          <w:color w:val="FF0000"/>
        </w:rPr>
        <w:t>）</w:t>
      </w:r>
      <w:proofErr w:type="gramStart"/>
      <w:r>
        <w:rPr>
          <w:color w:val="FF0000"/>
        </w:rPr>
        <w:t>採月度</w:t>
      </w:r>
      <w:proofErr w:type="gramEnd"/>
      <w:r>
        <w:rPr>
          <w:color w:val="FF0000"/>
        </w:rPr>
        <w:t>聚合進行預測，無法捕捉日內或</w:t>
      </w:r>
      <w:proofErr w:type="gramStart"/>
      <w:r>
        <w:rPr>
          <w:color w:val="FF0000"/>
        </w:rPr>
        <w:t>週</w:t>
      </w:r>
      <w:proofErr w:type="gramEnd"/>
      <w:r>
        <w:rPr>
          <w:color w:val="FF0000"/>
        </w:rPr>
        <w:t>內之短期波動；（</w:t>
      </w:r>
      <w:r>
        <w:rPr>
          <w:color w:val="FF0000"/>
        </w:rPr>
        <w:t>2</w:t>
      </w:r>
      <w:r>
        <w:rPr>
          <w:color w:val="FF0000"/>
        </w:rPr>
        <w:t>）受</w:t>
      </w:r>
      <w:proofErr w:type="gramStart"/>
      <w:r>
        <w:rPr>
          <w:color w:val="FF0000"/>
        </w:rPr>
        <w:t>限於月度資料</w:t>
      </w:r>
      <w:proofErr w:type="gramEnd"/>
      <w:r>
        <w:rPr>
          <w:color w:val="FF0000"/>
        </w:rPr>
        <w:t>點數量，未採用深度學習模型；（</w:t>
      </w:r>
      <w:r>
        <w:rPr>
          <w:color w:val="FF0000"/>
        </w:rPr>
        <w:t>3</w:t>
      </w:r>
      <w:r>
        <w:rPr>
          <w:color w:val="FF0000"/>
        </w:rPr>
        <w:t>）以月均價格為主要預測目標，交易量為輔助參考。</w:t>
      </w:r>
    </w:p>
    <w:p w:rsidR="00A005C2" w:rsidRDefault="00A005C2">
      <w:pPr>
        <w:spacing w:before="40" w:after="40"/>
      </w:pPr>
    </w:p>
    <w:p w:rsidR="00A005C2" w:rsidRDefault="00223C18">
      <w:pPr>
        <w:pStyle w:val="1"/>
      </w:pPr>
      <w:r>
        <w:rPr>
          <w:color w:val="FF0000"/>
        </w:rPr>
        <w:lastRenderedPageBreak/>
        <w:t>第四章　工作內容重點</w:t>
      </w:r>
    </w:p>
    <w:p w:rsidR="00A005C2" w:rsidRDefault="00223C18">
      <w:pPr>
        <w:pStyle w:val="2"/>
      </w:pPr>
      <w:r>
        <w:rPr>
          <w:color w:val="FF0000"/>
        </w:rPr>
        <w:t>4.1</w:t>
      </w:r>
      <w:r>
        <w:rPr>
          <w:color w:val="FF0000"/>
        </w:rPr>
        <w:t xml:space="preserve">　工作項目</w:t>
      </w:r>
    </w:p>
    <w:p w:rsidR="00A005C2" w:rsidRDefault="00223C18">
      <w:r>
        <w:rPr>
          <w:color w:val="FF0000"/>
        </w:rPr>
        <w:t>本計畫之主要工作項目如下：</w:t>
      </w:r>
    </w:p>
    <w:p w:rsidR="00A005C2" w:rsidRDefault="00A005C2">
      <w:pPr>
        <w:spacing w:before="40" w:after="40"/>
      </w:pPr>
    </w:p>
    <w:p w:rsidR="00A005C2" w:rsidRDefault="00223C18">
      <w:pPr>
        <w:pStyle w:val="2"/>
      </w:pPr>
      <w:r>
        <w:rPr>
          <w:color w:val="FF0000"/>
        </w:rPr>
        <w:t>4.2</w:t>
      </w:r>
      <w:r>
        <w:rPr>
          <w:color w:val="FF0000"/>
        </w:rPr>
        <w:t xml:space="preserve">　預期貢獻</w:t>
      </w:r>
    </w:p>
    <w:p w:rsidR="00A005C2" w:rsidRDefault="00223C18">
      <w:r>
        <w:rPr>
          <w:color w:val="FF0000"/>
        </w:rPr>
        <w:t>本計畫預期在學術與實務兩方面產生以下貢獻：</w:t>
      </w:r>
    </w:p>
    <w:p w:rsidR="00A005C2" w:rsidRDefault="00223C18">
      <w:r>
        <w:rPr>
          <w:color w:val="FF0000"/>
        </w:rPr>
        <w:t>（</w:t>
      </w:r>
      <w:r>
        <w:rPr>
          <w:color w:val="FF0000"/>
        </w:rPr>
        <w:t>1</w:t>
      </w:r>
      <w:r>
        <w:rPr>
          <w:color w:val="FF0000"/>
        </w:rPr>
        <w:t>）學術貢獻：首次針對臺灣五種蔬菜，系統性比較三種不同技術路線（可分解式、梯度提升樹、神經網路）之預測表現，填補現有文獻中缺乏多模型比較分析之研究缺口。</w:t>
      </w:r>
    </w:p>
    <w:p w:rsidR="00A005C2" w:rsidRDefault="00223C18">
      <w:r>
        <w:rPr>
          <w:color w:val="FF0000"/>
        </w:rPr>
        <w:t>（</w:t>
      </w:r>
      <w:r>
        <w:rPr>
          <w:color w:val="FF0000"/>
        </w:rPr>
        <w:t>2</w:t>
      </w:r>
      <w:r>
        <w:rPr>
          <w:color w:val="FF0000"/>
        </w:rPr>
        <w:t>）方法論貢獻：設計七維颱風特徵向量，細緻建模颱風強度、延遲效應與極端降雨等多面向影響，超越現有研究僅以二元變數（有</w:t>
      </w:r>
      <w:r>
        <w:rPr>
          <w:color w:val="FF0000"/>
        </w:rPr>
        <w:t>/</w:t>
      </w:r>
      <w:r>
        <w:rPr>
          <w:color w:val="FF0000"/>
        </w:rPr>
        <w:t>無颱風）粗略處理之做法。</w:t>
      </w:r>
    </w:p>
    <w:p w:rsidR="00A005C2" w:rsidRDefault="00223C18">
      <w:r>
        <w:rPr>
          <w:color w:val="FF0000"/>
        </w:rPr>
        <w:t>（</w:t>
      </w:r>
      <w:r>
        <w:rPr>
          <w:color w:val="FF0000"/>
        </w:rPr>
        <w:t>3</w:t>
      </w:r>
      <w:r>
        <w:rPr>
          <w:color w:val="FF0000"/>
        </w:rPr>
        <w:t>）實務貢獻：開發完整之</w:t>
      </w:r>
      <w:r>
        <w:rPr>
          <w:color w:val="FF0000"/>
        </w:rPr>
        <w:t xml:space="preserve"> Web </w:t>
      </w:r>
      <w:r>
        <w:rPr>
          <w:color w:val="FF0000"/>
        </w:rPr>
        <w:t>決策支援系統，將預測模型從論文層面落地為可操作之工具，直接服務於農民、市場管理者與政策制定者三類使用者。</w:t>
      </w:r>
    </w:p>
    <w:p w:rsidR="00A005C2" w:rsidRDefault="00A005C2">
      <w:pPr>
        <w:spacing w:before="40" w:after="40"/>
      </w:pPr>
    </w:p>
    <w:p w:rsidR="00A005C2" w:rsidRDefault="00223C18">
      <w:pPr>
        <w:pStyle w:val="2"/>
      </w:pPr>
      <w:r>
        <w:rPr>
          <w:color w:val="FF0000"/>
        </w:rPr>
        <w:t>4.3</w:t>
      </w:r>
      <w:r>
        <w:rPr>
          <w:color w:val="FF0000"/>
        </w:rPr>
        <w:t xml:space="preserve">　關鍵績效指標（</w:t>
      </w:r>
      <w:r>
        <w:rPr>
          <w:color w:val="FF0000"/>
        </w:rPr>
        <w:t>KPI</w:t>
      </w:r>
      <w:r>
        <w:rPr>
          <w:color w:val="FF0000"/>
        </w:rPr>
        <w:t>）</w:t>
      </w:r>
    </w:p>
    <w:p w:rsidR="00A005C2" w:rsidRDefault="00223C18">
      <w:r>
        <w:rPr>
          <w:color w:val="FF0000"/>
        </w:rPr>
        <w:t>本計畫之關鍵績效指標如下：</w:t>
      </w:r>
    </w:p>
    <w:p w:rsidR="00A005C2" w:rsidRDefault="00A005C2">
      <w:pPr>
        <w:spacing w:before="40" w:after="40"/>
      </w:pPr>
    </w:p>
    <w:p w:rsidR="00A005C2" w:rsidRDefault="00223C18">
      <w:pPr>
        <w:pStyle w:val="2"/>
      </w:pPr>
      <w:r>
        <w:rPr>
          <w:color w:val="FF0000"/>
        </w:rPr>
        <w:t>4.4</w:t>
      </w:r>
      <w:r>
        <w:rPr>
          <w:color w:val="FF0000"/>
        </w:rPr>
        <w:t xml:space="preserve">　專案時程規劃（九個月）</w:t>
      </w:r>
    </w:p>
    <w:p w:rsidR="00A005C2" w:rsidRDefault="00223C18">
      <w:r>
        <w:rPr>
          <w:color w:val="FF0000"/>
        </w:rPr>
        <w:t>本計畫以九個月為執行期程，各階段規劃如下：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07"/>
        <w:gridCol w:w="783"/>
        <w:gridCol w:w="4767"/>
        <w:gridCol w:w="1829"/>
      </w:tblGrid>
      <w:tr w:rsidR="00A005C2">
        <w:tc>
          <w:tcPr>
            <w:tcW w:w="0" w:type="auto"/>
          </w:tcPr>
          <w:p w:rsidR="00A005C2" w:rsidRDefault="00223C18">
            <w:r>
              <w:rPr>
                <w:color w:val="FF0000"/>
              </w:rPr>
              <w:t>階段</w:t>
            </w:r>
          </w:p>
        </w:tc>
        <w:tc>
          <w:tcPr>
            <w:tcW w:w="0" w:type="auto"/>
          </w:tcPr>
          <w:p w:rsidR="00A005C2" w:rsidRDefault="00223C18">
            <w:r>
              <w:rPr>
                <w:color w:val="FF0000"/>
              </w:rPr>
              <w:t>月份</w:t>
            </w:r>
          </w:p>
        </w:tc>
        <w:tc>
          <w:tcPr>
            <w:tcW w:w="0" w:type="auto"/>
          </w:tcPr>
          <w:p w:rsidR="00A005C2" w:rsidRDefault="00223C18">
            <w:r>
              <w:rPr>
                <w:color w:val="FF0000"/>
              </w:rPr>
              <w:t>主要工作</w:t>
            </w:r>
          </w:p>
        </w:tc>
        <w:tc>
          <w:tcPr>
            <w:tcW w:w="0" w:type="auto"/>
          </w:tcPr>
          <w:p w:rsidR="00A005C2" w:rsidRDefault="00223C18">
            <w:r>
              <w:rPr>
                <w:color w:val="FF0000"/>
              </w:rPr>
              <w:t>里程碑</w:t>
            </w:r>
          </w:p>
        </w:tc>
      </w:tr>
      <w:tr w:rsidR="00A005C2">
        <w:tc>
          <w:tcPr>
            <w:tcW w:w="0" w:type="auto"/>
          </w:tcPr>
          <w:p w:rsidR="00A005C2" w:rsidRDefault="00223C18">
            <w:r>
              <w:rPr>
                <w:color w:val="FF0000"/>
              </w:rPr>
              <w:t>資料整合與特徵工程</w:t>
            </w:r>
          </w:p>
        </w:tc>
        <w:tc>
          <w:tcPr>
            <w:tcW w:w="0" w:type="auto"/>
          </w:tcPr>
          <w:p w:rsidR="00A005C2" w:rsidRDefault="00223C18">
            <w:r>
              <w:rPr>
                <w:color w:val="FF0000"/>
              </w:rPr>
              <w:t>第</w:t>
            </w:r>
            <w:r>
              <w:rPr>
                <w:color w:val="FF0000"/>
              </w:rPr>
              <w:t xml:space="preserve"> 1</w:t>
            </w:r>
            <w:proofErr w:type="gramStart"/>
            <w:r>
              <w:rPr>
                <w:color w:val="FF0000"/>
              </w:rPr>
              <w:t>–</w:t>
            </w:r>
            <w:proofErr w:type="gramEnd"/>
            <w:r>
              <w:rPr>
                <w:color w:val="FF0000"/>
              </w:rPr>
              <w:t xml:space="preserve">3 </w:t>
            </w:r>
            <w:proofErr w:type="gramStart"/>
            <w:r>
              <w:rPr>
                <w:color w:val="FF0000"/>
              </w:rPr>
              <w:t>個</w:t>
            </w:r>
            <w:proofErr w:type="gramEnd"/>
            <w:r>
              <w:rPr>
                <w:color w:val="FF0000"/>
              </w:rPr>
              <w:t>月</w:t>
            </w:r>
          </w:p>
        </w:tc>
        <w:tc>
          <w:tcPr>
            <w:tcW w:w="0" w:type="auto"/>
          </w:tcPr>
          <w:p w:rsidR="00A005C2" w:rsidRDefault="00223C18">
            <w:proofErr w:type="gramStart"/>
            <w:r>
              <w:rPr>
                <w:color w:val="FF0000"/>
              </w:rPr>
              <w:t>多源資料</w:t>
            </w:r>
            <w:proofErr w:type="gramEnd"/>
            <w:r>
              <w:rPr>
                <w:color w:val="FF0000"/>
              </w:rPr>
              <w:t>串接與入庫、資料品質檢核、特徵工程設計與實作</w:t>
            </w:r>
          </w:p>
        </w:tc>
        <w:tc>
          <w:tcPr>
            <w:tcW w:w="0" w:type="auto"/>
          </w:tcPr>
          <w:p w:rsidR="00A005C2" w:rsidRDefault="00223C18">
            <w:r>
              <w:rPr>
                <w:color w:val="FF0000"/>
              </w:rPr>
              <w:t>結構化資料庫與特徵矩陣完成</w:t>
            </w:r>
          </w:p>
        </w:tc>
      </w:tr>
      <w:tr w:rsidR="00A005C2">
        <w:tc>
          <w:tcPr>
            <w:tcW w:w="0" w:type="auto"/>
          </w:tcPr>
          <w:p w:rsidR="00A005C2" w:rsidRDefault="00223C18">
            <w:r>
              <w:rPr>
                <w:color w:val="FF0000"/>
              </w:rPr>
              <w:t>模型開發與評估</w:t>
            </w:r>
          </w:p>
        </w:tc>
        <w:tc>
          <w:tcPr>
            <w:tcW w:w="0" w:type="auto"/>
          </w:tcPr>
          <w:p w:rsidR="00A005C2" w:rsidRDefault="00223C18">
            <w:r>
              <w:rPr>
                <w:color w:val="FF0000"/>
              </w:rPr>
              <w:t>第</w:t>
            </w:r>
            <w:r>
              <w:rPr>
                <w:color w:val="FF0000"/>
              </w:rPr>
              <w:t xml:space="preserve"> 4</w:t>
            </w:r>
            <w:proofErr w:type="gramStart"/>
            <w:r>
              <w:rPr>
                <w:color w:val="FF0000"/>
              </w:rPr>
              <w:t>–</w:t>
            </w:r>
            <w:proofErr w:type="gramEnd"/>
            <w:r>
              <w:rPr>
                <w:color w:val="FF0000"/>
              </w:rPr>
              <w:t xml:space="preserve">6 </w:t>
            </w:r>
            <w:proofErr w:type="gramStart"/>
            <w:r>
              <w:rPr>
                <w:color w:val="FF0000"/>
              </w:rPr>
              <w:t>個</w:t>
            </w:r>
            <w:proofErr w:type="gramEnd"/>
            <w:r>
              <w:rPr>
                <w:color w:val="FF0000"/>
              </w:rPr>
              <w:t>月</w:t>
            </w:r>
          </w:p>
        </w:tc>
        <w:tc>
          <w:tcPr>
            <w:tcW w:w="0" w:type="auto"/>
          </w:tcPr>
          <w:p w:rsidR="00A005C2" w:rsidRDefault="00223C18">
            <w:r>
              <w:rPr>
                <w:color w:val="FF0000"/>
              </w:rPr>
              <w:t>Prophet</w:t>
            </w:r>
            <w:r>
              <w:rPr>
                <w:color w:val="FF0000"/>
              </w:rPr>
              <w:t>、</w:t>
            </w:r>
            <w:proofErr w:type="spellStart"/>
            <w:r>
              <w:rPr>
                <w:color w:val="FF0000"/>
              </w:rPr>
              <w:t>XGBoost</w:t>
            </w:r>
            <w:proofErr w:type="spellEnd"/>
            <w:r>
              <w:rPr>
                <w:color w:val="FF0000"/>
              </w:rPr>
              <w:t>、</w:t>
            </w:r>
            <w:r>
              <w:rPr>
                <w:color w:val="FF0000"/>
              </w:rPr>
              <w:t xml:space="preserve">ANN </w:t>
            </w:r>
            <w:r>
              <w:rPr>
                <w:color w:val="FF0000"/>
              </w:rPr>
              <w:t>三模型訓練、五種蔬菜預測精度評估與比較分析</w:t>
            </w:r>
          </w:p>
        </w:tc>
        <w:tc>
          <w:tcPr>
            <w:tcW w:w="0" w:type="auto"/>
          </w:tcPr>
          <w:p w:rsidR="00A005C2" w:rsidRDefault="00223C18">
            <w:proofErr w:type="gramStart"/>
            <w:r>
              <w:rPr>
                <w:color w:val="FF0000"/>
              </w:rPr>
              <w:t>三</w:t>
            </w:r>
            <w:proofErr w:type="gramEnd"/>
            <w:r>
              <w:rPr>
                <w:color w:val="FF0000"/>
              </w:rPr>
              <w:t>模型績效比較報告完成</w:t>
            </w:r>
          </w:p>
        </w:tc>
      </w:tr>
      <w:tr w:rsidR="00A005C2">
        <w:tc>
          <w:tcPr>
            <w:tcW w:w="0" w:type="auto"/>
          </w:tcPr>
          <w:p w:rsidR="00A005C2" w:rsidRDefault="00223C18">
            <w:r>
              <w:rPr>
                <w:color w:val="FF0000"/>
              </w:rPr>
              <w:t>系統開發與結案</w:t>
            </w:r>
          </w:p>
        </w:tc>
        <w:tc>
          <w:tcPr>
            <w:tcW w:w="0" w:type="auto"/>
          </w:tcPr>
          <w:p w:rsidR="00A005C2" w:rsidRDefault="00223C18">
            <w:r>
              <w:rPr>
                <w:color w:val="FF0000"/>
              </w:rPr>
              <w:t>第</w:t>
            </w:r>
            <w:r>
              <w:rPr>
                <w:color w:val="FF0000"/>
              </w:rPr>
              <w:t xml:space="preserve"> 7</w:t>
            </w:r>
            <w:proofErr w:type="gramStart"/>
            <w:r>
              <w:rPr>
                <w:color w:val="FF0000"/>
              </w:rPr>
              <w:t>–</w:t>
            </w:r>
            <w:proofErr w:type="gramEnd"/>
            <w:r>
              <w:rPr>
                <w:color w:val="FF0000"/>
              </w:rPr>
              <w:t xml:space="preserve">9 </w:t>
            </w:r>
            <w:proofErr w:type="gramStart"/>
            <w:r>
              <w:rPr>
                <w:color w:val="FF0000"/>
              </w:rPr>
              <w:t>個</w:t>
            </w:r>
            <w:proofErr w:type="gramEnd"/>
            <w:r>
              <w:rPr>
                <w:color w:val="FF0000"/>
              </w:rPr>
              <w:t>月</w:t>
            </w:r>
          </w:p>
        </w:tc>
        <w:tc>
          <w:tcPr>
            <w:tcW w:w="0" w:type="auto"/>
          </w:tcPr>
          <w:p w:rsidR="00A005C2" w:rsidRDefault="00223C18">
            <w:r>
              <w:rPr>
                <w:color w:val="FF0000"/>
              </w:rPr>
              <w:t>前端儀表板開發、系統整合測試、結案報告撰寫</w:t>
            </w:r>
          </w:p>
        </w:tc>
        <w:tc>
          <w:tcPr>
            <w:tcW w:w="0" w:type="auto"/>
          </w:tcPr>
          <w:p w:rsidR="00A005C2" w:rsidRDefault="00223C18">
            <w:r>
              <w:rPr>
                <w:color w:val="FF0000"/>
              </w:rPr>
              <w:t>系統展示與結案報告繳交</w:t>
            </w:r>
          </w:p>
        </w:tc>
      </w:tr>
    </w:tbl>
    <w:p w:rsidR="00A005C2" w:rsidRDefault="00A005C2">
      <w:pPr>
        <w:spacing w:before="40" w:after="40"/>
      </w:pPr>
    </w:p>
    <w:p w:rsidR="00A005C2" w:rsidRDefault="00223C18">
      <w:pPr>
        <w:pStyle w:val="1"/>
      </w:pPr>
      <w:r>
        <w:lastRenderedPageBreak/>
        <w:t>參考文獻</w:t>
      </w:r>
    </w:p>
    <w:p w:rsidR="00A005C2" w:rsidRDefault="00223C18">
      <w:pPr>
        <w:spacing w:before="40" w:after="80"/>
        <w:ind w:left="720" w:hanging="720"/>
        <w:jc w:val="both"/>
      </w:pPr>
      <w:r>
        <w:rPr>
          <w:color w:val="000000"/>
          <w:sz w:val="21"/>
          <w:szCs w:val="21"/>
        </w:rPr>
        <w:t>今周刊（</w:t>
      </w:r>
      <w:r>
        <w:rPr>
          <w:color w:val="000000"/>
          <w:sz w:val="21"/>
          <w:szCs w:val="21"/>
        </w:rPr>
        <w:t>2018</w:t>
      </w:r>
      <w:r>
        <w:rPr>
          <w:color w:val="000000"/>
          <w:sz w:val="21"/>
          <w:szCs w:val="21"/>
        </w:rPr>
        <w:t>年</w:t>
      </w:r>
      <w:r>
        <w:rPr>
          <w:color w:val="000000"/>
          <w:sz w:val="21"/>
          <w:szCs w:val="21"/>
        </w:rPr>
        <w:t>12</w:t>
      </w:r>
      <w:r>
        <w:rPr>
          <w:color w:val="000000"/>
          <w:sz w:val="21"/>
          <w:szCs w:val="21"/>
        </w:rPr>
        <w:t>月</w:t>
      </w:r>
      <w:r>
        <w:rPr>
          <w:color w:val="000000"/>
          <w:sz w:val="21"/>
          <w:szCs w:val="21"/>
        </w:rPr>
        <w:t>7</w:t>
      </w:r>
      <w:r>
        <w:rPr>
          <w:color w:val="000000"/>
          <w:sz w:val="21"/>
          <w:szCs w:val="21"/>
        </w:rPr>
        <w:t>日）。高麗菜</w:t>
      </w:r>
      <w:proofErr w:type="gramStart"/>
      <w:r>
        <w:rPr>
          <w:color w:val="000000"/>
          <w:sz w:val="21"/>
          <w:szCs w:val="21"/>
        </w:rPr>
        <w:t>又價崩</w:t>
      </w:r>
      <w:proofErr w:type="gramEnd"/>
      <w:r>
        <w:rPr>
          <w:color w:val="000000"/>
          <w:sz w:val="21"/>
          <w:szCs w:val="21"/>
        </w:rPr>
        <w:t>！台灣菜價波動大問題出在哪？今周刊。</w:t>
      </w:r>
      <w:r>
        <w:rPr>
          <w:color w:val="000000"/>
          <w:sz w:val="21"/>
          <w:szCs w:val="21"/>
        </w:rPr>
        <w:t>https://www.businesstoday.com.tw/article/category/161153/post/201812070021/</w:t>
      </w:r>
    </w:p>
    <w:p w:rsidR="00A005C2" w:rsidRDefault="00223C18">
      <w:pPr>
        <w:spacing w:before="40" w:after="80"/>
        <w:ind w:left="720" w:hanging="720"/>
        <w:jc w:val="both"/>
      </w:pPr>
      <w:r>
        <w:rPr>
          <w:color w:val="000000"/>
          <w:sz w:val="21"/>
          <w:szCs w:val="21"/>
        </w:rPr>
        <w:t>高雄市政府農業局（</w:t>
      </w:r>
      <w:r>
        <w:rPr>
          <w:color w:val="000000"/>
          <w:sz w:val="21"/>
          <w:szCs w:val="21"/>
        </w:rPr>
        <w:t>2020</w:t>
      </w:r>
      <w:r>
        <w:rPr>
          <w:color w:val="000000"/>
          <w:sz w:val="21"/>
          <w:szCs w:val="21"/>
        </w:rPr>
        <w:t>）。高雄</w:t>
      </w:r>
      <w:proofErr w:type="gramStart"/>
      <w:r>
        <w:rPr>
          <w:color w:val="000000"/>
          <w:sz w:val="21"/>
          <w:szCs w:val="21"/>
        </w:rPr>
        <w:t>農來訊</w:t>
      </w:r>
      <w:proofErr w:type="gramEnd"/>
      <w:r>
        <w:rPr>
          <w:color w:val="000000"/>
          <w:sz w:val="21"/>
          <w:szCs w:val="21"/>
        </w:rPr>
        <w:t>。</w:t>
      </w:r>
      <w:r>
        <w:rPr>
          <w:color w:val="000000"/>
          <w:sz w:val="21"/>
          <w:szCs w:val="21"/>
        </w:rPr>
        <w:t>https://agri-data.kcg.gov.tw/</w:t>
      </w:r>
    </w:p>
    <w:p w:rsidR="00A005C2" w:rsidRDefault="00223C18">
      <w:pPr>
        <w:spacing w:before="40" w:after="80"/>
        <w:ind w:left="720" w:hanging="720"/>
        <w:jc w:val="both"/>
      </w:pPr>
      <w:r>
        <w:rPr>
          <w:color w:val="000000"/>
          <w:sz w:val="21"/>
          <w:szCs w:val="21"/>
        </w:rPr>
        <w:t>雲林縣政府農業處（</w:t>
      </w:r>
      <w:r>
        <w:rPr>
          <w:color w:val="000000"/>
          <w:sz w:val="21"/>
          <w:szCs w:val="21"/>
        </w:rPr>
        <w:t>2021</w:t>
      </w:r>
      <w:r>
        <w:rPr>
          <w:color w:val="000000"/>
          <w:sz w:val="21"/>
          <w:szCs w:val="21"/>
        </w:rPr>
        <w:t>）。雲林數位農業行動平</w:t>
      </w:r>
      <w:proofErr w:type="gramStart"/>
      <w:r>
        <w:rPr>
          <w:color w:val="000000"/>
          <w:sz w:val="21"/>
          <w:szCs w:val="21"/>
        </w:rPr>
        <w:t>臺</w:t>
      </w:r>
      <w:proofErr w:type="gramEnd"/>
      <w:r>
        <w:rPr>
          <w:color w:val="000000"/>
          <w:sz w:val="21"/>
          <w:szCs w:val="21"/>
        </w:rPr>
        <w:t>。</w:t>
      </w:r>
      <w:r>
        <w:rPr>
          <w:color w:val="000000"/>
          <w:sz w:val="21"/>
          <w:szCs w:val="21"/>
        </w:rPr>
        <w:t>https://agri-plus.yunlin.gov.tw/</w:t>
      </w:r>
    </w:p>
    <w:p w:rsidR="00A005C2" w:rsidRDefault="00223C18">
      <w:pPr>
        <w:spacing w:before="40" w:after="80"/>
        <w:ind w:left="720" w:hanging="720"/>
        <w:jc w:val="both"/>
      </w:pPr>
      <w:proofErr w:type="gramStart"/>
      <w:r>
        <w:rPr>
          <w:color w:val="000000"/>
          <w:sz w:val="21"/>
          <w:szCs w:val="21"/>
        </w:rPr>
        <w:t>焦鈞</w:t>
      </w:r>
      <w:proofErr w:type="gramEnd"/>
      <w:r>
        <w:rPr>
          <w:color w:val="000000"/>
          <w:sz w:val="21"/>
          <w:szCs w:val="21"/>
        </w:rPr>
        <w:t>（</w:t>
      </w:r>
      <w:r>
        <w:rPr>
          <w:color w:val="000000"/>
          <w:sz w:val="21"/>
          <w:szCs w:val="21"/>
        </w:rPr>
        <w:t>2024</w:t>
      </w:r>
      <w:r>
        <w:rPr>
          <w:color w:val="000000"/>
          <w:sz w:val="21"/>
          <w:szCs w:val="21"/>
        </w:rPr>
        <w:t>年</w:t>
      </w:r>
      <w:r>
        <w:rPr>
          <w:color w:val="000000"/>
          <w:sz w:val="21"/>
          <w:szCs w:val="21"/>
        </w:rPr>
        <w:t>11</w:t>
      </w:r>
      <w:r>
        <w:rPr>
          <w:color w:val="000000"/>
          <w:sz w:val="21"/>
          <w:szCs w:val="21"/>
        </w:rPr>
        <w:t>月</w:t>
      </w:r>
      <w:r>
        <w:rPr>
          <w:color w:val="000000"/>
          <w:sz w:val="21"/>
          <w:szCs w:val="21"/>
        </w:rPr>
        <w:t>3</w:t>
      </w:r>
      <w:r>
        <w:rPr>
          <w:color w:val="000000"/>
          <w:sz w:val="21"/>
          <w:szCs w:val="21"/>
        </w:rPr>
        <w:t>日）。高麗菜成為賭博菜的原因與解方：提升農業生產力、組織性，從源頭抑制產銷失衡。農傳媒。</w:t>
      </w:r>
      <w:r>
        <w:rPr>
          <w:color w:val="000000"/>
          <w:sz w:val="21"/>
          <w:szCs w:val="21"/>
        </w:rPr>
        <w:t>https://www.agriharvest.tw/archives/120511</w:t>
      </w:r>
    </w:p>
    <w:p w:rsidR="00A005C2" w:rsidRDefault="00223C18">
      <w:pPr>
        <w:spacing w:before="40" w:after="80"/>
        <w:ind w:left="720" w:hanging="720"/>
        <w:jc w:val="both"/>
      </w:pPr>
      <w:r>
        <w:rPr>
          <w:color w:val="000000"/>
          <w:sz w:val="21"/>
          <w:szCs w:val="21"/>
        </w:rPr>
        <w:t>報導者（</w:t>
      </w:r>
      <w:r>
        <w:rPr>
          <w:color w:val="000000"/>
          <w:sz w:val="21"/>
          <w:szCs w:val="21"/>
        </w:rPr>
        <w:t>2021</w:t>
      </w:r>
      <w:r>
        <w:rPr>
          <w:color w:val="000000"/>
          <w:sz w:val="21"/>
          <w:szCs w:val="21"/>
        </w:rPr>
        <w:t>）。菜土菜金的高麗菜，能否從源頭管理、不再傳出價</w:t>
      </w:r>
      <w:proofErr w:type="gramStart"/>
      <w:r>
        <w:rPr>
          <w:color w:val="000000"/>
          <w:sz w:val="21"/>
          <w:szCs w:val="21"/>
        </w:rPr>
        <w:t>崩</w:t>
      </w:r>
      <w:proofErr w:type="gramEnd"/>
      <w:r>
        <w:rPr>
          <w:color w:val="000000"/>
          <w:sz w:val="21"/>
          <w:szCs w:val="21"/>
        </w:rPr>
        <w:t>危機？報導者。</w:t>
      </w:r>
      <w:r>
        <w:rPr>
          <w:color w:val="000000"/>
          <w:sz w:val="21"/>
          <w:szCs w:val="21"/>
        </w:rPr>
        <w:t>https://www.twreporter.org/a/cabbage-overproduction-source-management</w:t>
      </w:r>
    </w:p>
    <w:p w:rsidR="00A005C2" w:rsidRDefault="00223C18">
      <w:pPr>
        <w:spacing w:before="40" w:after="80"/>
        <w:ind w:left="720" w:hanging="720"/>
        <w:jc w:val="both"/>
      </w:pPr>
      <w:r>
        <w:rPr>
          <w:color w:val="000000"/>
          <w:sz w:val="21"/>
          <w:szCs w:val="21"/>
        </w:rPr>
        <w:t>農傳媒（</w:t>
      </w:r>
      <w:r>
        <w:rPr>
          <w:color w:val="000000"/>
          <w:sz w:val="21"/>
          <w:szCs w:val="21"/>
        </w:rPr>
        <w:t>2021</w:t>
      </w:r>
      <w:r>
        <w:rPr>
          <w:color w:val="000000"/>
          <w:sz w:val="21"/>
          <w:szCs w:val="21"/>
        </w:rPr>
        <w:t>年</w:t>
      </w:r>
      <w:r>
        <w:rPr>
          <w:color w:val="000000"/>
          <w:sz w:val="21"/>
          <w:szCs w:val="21"/>
        </w:rPr>
        <w:t>12</w:t>
      </w:r>
      <w:r>
        <w:rPr>
          <w:color w:val="000000"/>
          <w:sz w:val="21"/>
          <w:szCs w:val="21"/>
        </w:rPr>
        <w:t>月</w:t>
      </w:r>
      <w:r>
        <w:rPr>
          <w:color w:val="000000"/>
          <w:sz w:val="21"/>
          <w:szCs w:val="21"/>
        </w:rPr>
        <w:t>1</w:t>
      </w:r>
      <w:r>
        <w:rPr>
          <w:color w:val="000000"/>
          <w:sz w:val="21"/>
          <w:szCs w:val="21"/>
        </w:rPr>
        <w:t>日）。高麗菜菜金菜土年年循環，十大神農：賭的是天氣、老天爺做莊。農傳媒。</w:t>
      </w:r>
      <w:r>
        <w:rPr>
          <w:color w:val="000000"/>
          <w:sz w:val="21"/>
          <w:szCs w:val="21"/>
        </w:rPr>
        <w:t>https://www.agriharvest.tw/archives/70995/</w:t>
      </w:r>
    </w:p>
    <w:p w:rsidR="00A005C2" w:rsidRDefault="00223C18">
      <w:pPr>
        <w:spacing w:before="40" w:after="80"/>
        <w:ind w:left="720" w:hanging="720"/>
        <w:jc w:val="both"/>
      </w:pPr>
      <w:proofErr w:type="gramStart"/>
      <w:r>
        <w:rPr>
          <w:color w:val="000000"/>
          <w:sz w:val="21"/>
          <w:szCs w:val="21"/>
        </w:rPr>
        <w:t>臺</w:t>
      </w:r>
      <w:proofErr w:type="gramEnd"/>
      <w:r>
        <w:rPr>
          <w:color w:val="000000"/>
          <w:sz w:val="21"/>
          <w:szCs w:val="21"/>
        </w:rPr>
        <w:t>中市政府農業局（</w:t>
      </w:r>
      <w:r>
        <w:rPr>
          <w:color w:val="000000"/>
          <w:sz w:val="21"/>
          <w:szCs w:val="21"/>
        </w:rPr>
        <w:t>2025</w:t>
      </w:r>
      <w:r>
        <w:rPr>
          <w:color w:val="000000"/>
          <w:sz w:val="21"/>
          <w:szCs w:val="21"/>
        </w:rPr>
        <w:t>）。</w:t>
      </w:r>
      <w:proofErr w:type="gramStart"/>
      <w:r>
        <w:rPr>
          <w:color w:val="000000"/>
          <w:sz w:val="21"/>
          <w:szCs w:val="21"/>
        </w:rPr>
        <w:t>臺</w:t>
      </w:r>
      <w:proofErr w:type="gramEnd"/>
      <w:r>
        <w:rPr>
          <w:color w:val="000000"/>
          <w:sz w:val="21"/>
          <w:szCs w:val="21"/>
        </w:rPr>
        <w:t>中農易通。</w:t>
      </w:r>
      <w:r>
        <w:rPr>
          <w:color w:val="000000"/>
          <w:sz w:val="21"/>
          <w:szCs w:val="21"/>
        </w:rPr>
        <w:t>https://agri-data.taichung.gov.tw/</w:t>
      </w:r>
    </w:p>
    <w:p w:rsidR="00A005C2" w:rsidRDefault="00A005C2">
      <w:pPr>
        <w:spacing w:before="40" w:after="40"/>
      </w:pPr>
    </w:p>
    <w:p w:rsidR="00A005C2" w:rsidRDefault="00223C18">
      <w:pPr>
        <w:spacing w:before="40" w:after="80"/>
        <w:ind w:left="720" w:hanging="720"/>
        <w:jc w:val="both"/>
      </w:pPr>
      <w:proofErr w:type="gramStart"/>
      <w:r>
        <w:rPr>
          <w:color w:val="000000"/>
          <w:sz w:val="21"/>
          <w:szCs w:val="21"/>
        </w:rPr>
        <w:t xml:space="preserve">Chen, T., &amp; </w:t>
      </w:r>
      <w:proofErr w:type="spellStart"/>
      <w:r>
        <w:rPr>
          <w:color w:val="000000"/>
          <w:sz w:val="21"/>
          <w:szCs w:val="21"/>
        </w:rPr>
        <w:t>Guestrin</w:t>
      </w:r>
      <w:proofErr w:type="spellEnd"/>
      <w:r>
        <w:rPr>
          <w:color w:val="000000"/>
          <w:sz w:val="21"/>
          <w:szCs w:val="21"/>
        </w:rPr>
        <w:t>, C. (2016).</w:t>
      </w:r>
      <w:proofErr w:type="gramEnd"/>
      <w:r>
        <w:rPr>
          <w:color w:val="000000"/>
          <w:sz w:val="21"/>
          <w:szCs w:val="21"/>
        </w:rPr>
        <w:t xml:space="preserve"> </w:t>
      </w:r>
      <w:proofErr w:type="spellStart"/>
      <w:r>
        <w:rPr>
          <w:color w:val="000000"/>
          <w:sz w:val="21"/>
          <w:szCs w:val="21"/>
        </w:rPr>
        <w:t>XGBoost</w:t>
      </w:r>
      <w:proofErr w:type="spellEnd"/>
      <w:r>
        <w:rPr>
          <w:color w:val="000000"/>
          <w:sz w:val="21"/>
          <w:szCs w:val="21"/>
        </w:rPr>
        <w:t>: A scalable tree boosting system. Proceedings of the 22nd ACM SIGKDD International Conference on Knowledge Discovery and Data Mining, 785–794. https://doi.org/10.1145/2939672.2939785</w:t>
      </w:r>
    </w:p>
    <w:p w:rsidR="00A005C2" w:rsidRDefault="00223C18">
      <w:pPr>
        <w:spacing w:before="40" w:after="80"/>
        <w:ind w:left="720" w:hanging="720"/>
        <w:jc w:val="both"/>
      </w:pPr>
      <w:proofErr w:type="gramStart"/>
      <w:r>
        <w:rPr>
          <w:color w:val="000000"/>
          <w:sz w:val="21"/>
          <w:szCs w:val="21"/>
        </w:rPr>
        <w:t xml:space="preserve">Hsieh, C.-Y., Fang, S.-L., Wu, Y.-F., Chu, Y.-C., &amp; </w:t>
      </w:r>
      <w:proofErr w:type="spellStart"/>
      <w:r>
        <w:rPr>
          <w:color w:val="000000"/>
          <w:sz w:val="21"/>
          <w:szCs w:val="21"/>
        </w:rPr>
        <w:t>Kuo</w:t>
      </w:r>
      <w:proofErr w:type="spellEnd"/>
      <w:r>
        <w:rPr>
          <w:color w:val="000000"/>
          <w:sz w:val="21"/>
          <w:szCs w:val="21"/>
        </w:rPr>
        <w:t>, B.-J.</w:t>
      </w:r>
      <w:proofErr w:type="gramEnd"/>
      <w:r>
        <w:rPr>
          <w:color w:val="000000"/>
          <w:sz w:val="21"/>
          <w:szCs w:val="21"/>
        </w:rPr>
        <w:t xml:space="preserve"> (2021). Using sigmoid growth curves to establish growth models of tomato and eggplant stems suitable for grafting in subtropical countries. </w:t>
      </w:r>
      <w:proofErr w:type="spellStart"/>
      <w:proofErr w:type="gramStart"/>
      <w:r>
        <w:rPr>
          <w:color w:val="000000"/>
          <w:sz w:val="21"/>
          <w:szCs w:val="21"/>
        </w:rPr>
        <w:t>Horticulturae</w:t>
      </w:r>
      <w:proofErr w:type="spellEnd"/>
      <w:r>
        <w:rPr>
          <w:color w:val="000000"/>
          <w:sz w:val="21"/>
          <w:szCs w:val="21"/>
        </w:rPr>
        <w:t>, 7(12), 537.</w:t>
      </w:r>
      <w:proofErr w:type="gramEnd"/>
      <w:r>
        <w:rPr>
          <w:color w:val="000000"/>
          <w:sz w:val="21"/>
          <w:szCs w:val="21"/>
        </w:rPr>
        <w:t xml:space="preserve"> https://doi.org/10.3390/horticulturae7120537</w:t>
      </w:r>
    </w:p>
    <w:p w:rsidR="00A005C2" w:rsidRDefault="00223C18">
      <w:pPr>
        <w:spacing w:before="40" w:after="80"/>
        <w:ind w:left="720" w:hanging="720"/>
        <w:jc w:val="both"/>
      </w:pPr>
      <w:proofErr w:type="gramStart"/>
      <w:r>
        <w:rPr>
          <w:color w:val="000000"/>
          <w:sz w:val="21"/>
          <w:szCs w:val="21"/>
        </w:rPr>
        <w:t>Hwang, Y.-W., Hsu, Y.-H., &amp; Chen, Y.-M.</w:t>
      </w:r>
      <w:proofErr w:type="gramEnd"/>
      <w:r>
        <w:rPr>
          <w:color w:val="000000"/>
          <w:sz w:val="21"/>
          <w:szCs w:val="21"/>
        </w:rPr>
        <w:t xml:space="preserve"> (2024). Impact of flowering temperature on litchi yield under climate change: A case study in Taiwan. </w:t>
      </w:r>
      <w:proofErr w:type="gramStart"/>
      <w:r>
        <w:rPr>
          <w:color w:val="000000"/>
          <w:sz w:val="21"/>
          <w:szCs w:val="21"/>
        </w:rPr>
        <w:t>Climate Services, 34, 100483.</w:t>
      </w:r>
      <w:proofErr w:type="gramEnd"/>
      <w:r>
        <w:rPr>
          <w:color w:val="000000"/>
          <w:sz w:val="21"/>
          <w:szCs w:val="21"/>
        </w:rPr>
        <w:t xml:space="preserve"> https://doi.org/10.1016/j.cliser.2024.100483</w:t>
      </w:r>
    </w:p>
    <w:p w:rsidR="00A005C2" w:rsidRDefault="00A005C2">
      <w:pPr>
        <w:spacing w:before="40" w:after="80"/>
        <w:ind w:left="720" w:hanging="720"/>
        <w:jc w:val="both"/>
      </w:pPr>
    </w:p>
    <w:p w:rsidR="00A005C2" w:rsidRDefault="00223C18">
      <w:pPr>
        <w:spacing w:before="40" w:after="80"/>
        <w:ind w:left="720" w:hanging="720"/>
        <w:jc w:val="both"/>
      </w:pPr>
      <w:proofErr w:type="gramStart"/>
      <w:r>
        <w:rPr>
          <w:color w:val="000000"/>
          <w:sz w:val="21"/>
          <w:szCs w:val="21"/>
        </w:rPr>
        <w:t>Hyndman, R. J., &amp; Koehler, A. B. (2006).</w:t>
      </w:r>
      <w:proofErr w:type="gramEnd"/>
      <w:r>
        <w:rPr>
          <w:color w:val="000000"/>
          <w:sz w:val="21"/>
          <w:szCs w:val="21"/>
        </w:rPr>
        <w:t xml:space="preserve"> Another look at measures of forecast accuracy. International Journal of Forecasting, 22(4), 679–688. https://doi.org/10.1016/j.ijforecast.2006.03.001</w:t>
      </w:r>
    </w:p>
    <w:p w:rsidR="00A005C2" w:rsidRDefault="00A005C2">
      <w:pPr>
        <w:spacing w:before="40" w:after="80"/>
        <w:ind w:left="720" w:hanging="720"/>
        <w:jc w:val="both"/>
      </w:pPr>
    </w:p>
    <w:p w:rsidR="00A005C2" w:rsidRDefault="00223C18">
      <w:pPr>
        <w:spacing w:before="40" w:after="80"/>
        <w:ind w:left="720" w:hanging="720"/>
        <w:jc w:val="both"/>
      </w:pPr>
      <w:proofErr w:type="spellStart"/>
      <w:proofErr w:type="gramStart"/>
      <w:r>
        <w:rPr>
          <w:color w:val="000000"/>
          <w:sz w:val="21"/>
          <w:szCs w:val="21"/>
        </w:rPr>
        <w:t>Peng</w:t>
      </w:r>
      <w:proofErr w:type="spellEnd"/>
      <w:r>
        <w:rPr>
          <w:color w:val="000000"/>
          <w:sz w:val="21"/>
          <w:szCs w:val="21"/>
        </w:rPr>
        <w:t>, Y.-H., Hsu, C.-S., &amp; Huang, P.-C.</w:t>
      </w:r>
      <w:proofErr w:type="gramEnd"/>
      <w:r>
        <w:rPr>
          <w:color w:val="000000"/>
          <w:sz w:val="21"/>
          <w:szCs w:val="21"/>
        </w:rPr>
        <w:t xml:space="preserve"> (2015). Developing crop price forecasting service using open data from Taiwan markets. Proceedings of TAAI 2015, 172–175. </w:t>
      </w:r>
      <w:proofErr w:type="gramStart"/>
      <w:r>
        <w:rPr>
          <w:color w:val="000000"/>
          <w:sz w:val="21"/>
          <w:szCs w:val="21"/>
        </w:rPr>
        <w:t>IEEE.</w:t>
      </w:r>
      <w:proofErr w:type="gramEnd"/>
      <w:r>
        <w:rPr>
          <w:color w:val="000000"/>
          <w:sz w:val="21"/>
          <w:szCs w:val="21"/>
        </w:rPr>
        <w:t xml:space="preserve"> https://doi.org/10.1109/TAAI.2015.7407108</w:t>
      </w:r>
    </w:p>
    <w:p w:rsidR="00A005C2" w:rsidRDefault="00223C18">
      <w:pPr>
        <w:spacing w:before="40" w:after="80"/>
        <w:ind w:left="720" w:hanging="720"/>
        <w:jc w:val="both"/>
      </w:pPr>
      <w:proofErr w:type="gramStart"/>
      <w:r>
        <w:rPr>
          <w:color w:val="000000"/>
          <w:sz w:val="21"/>
          <w:szCs w:val="21"/>
        </w:rPr>
        <w:t>Su, Y.-J., Liao, P.-A., &amp; Chang, H.-H.</w:t>
      </w:r>
      <w:proofErr w:type="gramEnd"/>
      <w:r>
        <w:rPr>
          <w:color w:val="000000"/>
          <w:sz w:val="21"/>
          <w:szCs w:val="21"/>
        </w:rPr>
        <w:t xml:space="preserve"> (2025). How does food market respond to natural disaster shocks? </w:t>
      </w:r>
      <w:proofErr w:type="gramStart"/>
      <w:r>
        <w:rPr>
          <w:color w:val="000000"/>
          <w:sz w:val="21"/>
          <w:szCs w:val="21"/>
        </w:rPr>
        <w:t>Evidence from the cabbage wholesale market.</w:t>
      </w:r>
      <w:proofErr w:type="gramEnd"/>
      <w:r>
        <w:rPr>
          <w:color w:val="000000"/>
          <w:sz w:val="21"/>
          <w:szCs w:val="21"/>
        </w:rPr>
        <w:t xml:space="preserve"> </w:t>
      </w:r>
      <w:proofErr w:type="gramStart"/>
      <w:r>
        <w:rPr>
          <w:color w:val="000000"/>
          <w:sz w:val="21"/>
          <w:szCs w:val="21"/>
        </w:rPr>
        <w:t>World Development, 190, 106950.</w:t>
      </w:r>
      <w:proofErr w:type="gramEnd"/>
      <w:r>
        <w:rPr>
          <w:color w:val="000000"/>
          <w:sz w:val="21"/>
          <w:szCs w:val="21"/>
        </w:rPr>
        <w:t xml:space="preserve"> https://doi.org/10.1016/j.worlddev.2025.106950</w:t>
      </w:r>
    </w:p>
    <w:p w:rsidR="00A005C2" w:rsidRDefault="00223C18">
      <w:pPr>
        <w:spacing w:before="40" w:after="80"/>
        <w:ind w:left="720" w:hanging="720"/>
        <w:jc w:val="both"/>
      </w:pPr>
      <w:proofErr w:type="gramStart"/>
      <w:r>
        <w:rPr>
          <w:color w:val="000000"/>
          <w:sz w:val="21"/>
          <w:szCs w:val="21"/>
        </w:rPr>
        <w:t xml:space="preserve">Taylor, S. J., &amp; </w:t>
      </w:r>
      <w:proofErr w:type="spellStart"/>
      <w:r>
        <w:rPr>
          <w:color w:val="000000"/>
          <w:sz w:val="21"/>
          <w:szCs w:val="21"/>
        </w:rPr>
        <w:t>Letham</w:t>
      </w:r>
      <w:proofErr w:type="spellEnd"/>
      <w:r>
        <w:rPr>
          <w:color w:val="000000"/>
          <w:sz w:val="21"/>
          <w:szCs w:val="21"/>
        </w:rPr>
        <w:t>, B. (2018).</w:t>
      </w:r>
      <w:proofErr w:type="gramEnd"/>
      <w:r>
        <w:rPr>
          <w:color w:val="000000"/>
          <w:sz w:val="21"/>
          <w:szCs w:val="21"/>
        </w:rPr>
        <w:t xml:space="preserve"> </w:t>
      </w:r>
      <w:proofErr w:type="gramStart"/>
      <w:r>
        <w:rPr>
          <w:color w:val="000000"/>
          <w:sz w:val="21"/>
          <w:szCs w:val="21"/>
        </w:rPr>
        <w:t>Forecasting at scale.</w:t>
      </w:r>
      <w:proofErr w:type="gramEnd"/>
      <w:r>
        <w:rPr>
          <w:color w:val="000000"/>
          <w:sz w:val="21"/>
          <w:szCs w:val="21"/>
        </w:rPr>
        <w:t xml:space="preserve"> The American Statistician, 72(1), 37–45. https://doi.org/10.1080/00031305.2017.1380080</w:t>
      </w:r>
    </w:p>
    <w:p w:rsidR="00A005C2" w:rsidRDefault="00223C18">
      <w:proofErr w:type="spellStart"/>
      <w:r>
        <w:rPr>
          <w:color w:val="FF0000"/>
        </w:rPr>
        <w:t>Rumelhart</w:t>
      </w:r>
      <w:proofErr w:type="spellEnd"/>
      <w:r>
        <w:rPr>
          <w:color w:val="FF0000"/>
        </w:rPr>
        <w:t xml:space="preserve">, D. E., Hinton, G. E., &amp; Williams, R. J. (1986). </w:t>
      </w:r>
      <w:proofErr w:type="gramStart"/>
      <w:r>
        <w:rPr>
          <w:color w:val="FF0000"/>
        </w:rPr>
        <w:t>Learning representations by back-propagating errors.</w:t>
      </w:r>
      <w:proofErr w:type="gramEnd"/>
      <w:r>
        <w:rPr>
          <w:color w:val="FF0000"/>
        </w:rPr>
        <w:t xml:space="preserve"> Nature, 323(6088), 533–536. https://doi.org/10.1038/323533a0</w:t>
      </w:r>
    </w:p>
    <w:p w:rsidR="00A005C2" w:rsidRDefault="00223C18">
      <w:proofErr w:type="spellStart"/>
      <w:proofErr w:type="gramStart"/>
      <w:r>
        <w:rPr>
          <w:color w:val="FF0000"/>
        </w:rPr>
        <w:t>Pedregosa</w:t>
      </w:r>
      <w:proofErr w:type="spellEnd"/>
      <w:r>
        <w:rPr>
          <w:color w:val="FF0000"/>
        </w:rPr>
        <w:t xml:space="preserve">, F., </w:t>
      </w:r>
      <w:proofErr w:type="spellStart"/>
      <w:r>
        <w:rPr>
          <w:color w:val="FF0000"/>
        </w:rPr>
        <w:t>Varoquaux</w:t>
      </w:r>
      <w:proofErr w:type="spellEnd"/>
      <w:r>
        <w:rPr>
          <w:color w:val="FF0000"/>
        </w:rPr>
        <w:t xml:space="preserve">, G., </w:t>
      </w:r>
      <w:proofErr w:type="spellStart"/>
      <w:r>
        <w:rPr>
          <w:color w:val="FF0000"/>
        </w:rPr>
        <w:t>Gramfort</w:t>
      </w:r>
      <w:proofErr w:type="spellEnd"/>
      <w:r>
        <w:rPr>
          <w:color w:val="FF0000"/>
        </w:rPr>
        <w:t xml:space="preserve">, A., Michel, V., </w:t>
      </w:r>
      <w:proofErr w:type="spellStart"/>
      <w:r>
        <w:rPr>
          <w:color w:val="FF0000"/>
        </w:rPr>
        <w:t>Thirion</w:t>
      </w:r>
      <w:proofErr w:type="spellEnd"/>
      <w:r>
        <w:rPr>
          <w:color w:val="FF0000"/>
        </w:rPr>
        <w:t xml:space="preserve">, B., </w:t>
      </w:r>
      <w:proofErr w:type="spellStart"/>
      <w:r>
        <w:rPr>
          <w:color w:val="FF0000"/>
        </w:rPr>
        <w:t>Grisel</w:t>
      </w:r>
      <w:proofErr w:type="spellEnd"/>
      <w:r>
        <w:rPr>
          <w:color w:val="FF0000"/>
        </w:rPr>
        <w:t xml:space="preserve">, O., </w:t>
      </w:r>
      <w:proofErr w:type="spellStart"/>
      <w:r>
        <w:rPr>
          <w:color w:val="FF0000"/>
        </w:rPr>
        <w:t>Blondel</w:t>
      </w:r>
      <w:proofErr w:type="spellEnd"/>
      <w:r>
        <w:rPr>
          <w:color w:val="FF0000"/>
        </w:rPr>
        <w:t xml:space="preserve">, M., </w:t>
      </w:r>
      <w:proofErr w:type="spellStart"/>
      <w:r>
        <w:rPr>
          <w:color w:val="FF0000"/>
        </w:rPr>
        <w:t>Prettenhofer</w:t>
      </w:r>
      <w:proofErr w:type="spellEnd"/>
      <w:r>
        <w:rPr>
          <w:color w:val="FF0000"/>
        </w:rPr>
        <w:t xml:space="preserve">, P., Weiss, R., </w:t>
      </w:r>
      <w:proofErr w:type="spellStart"/>
      <w:r>
        <w:rPr>
          <w:color w:val="FF0000"/>
        </w:rPr>
        <w:t>Dubourg</w:t>
      </w:r>
      <w:proofErr w:type="spellEnd"/>
      <w:r>
        <w:rPr>
          <w:color w:val="FF0000"/>
        </w:rPr>
        <w:t xml:space="preserve">, V., </w:t>
      </w:r>
      <w:proofErr w:type="spellStart"/>
      <w:r>
        <w:rPr>
          <w:color w:val="FF0000"/>
        </w:rPr>
        <w:t>Vanderplas</w:t>
      </w:r>
      <w:proofErr w:type="spellEnd"/>
      <w:r>
        <w:rPr>
          <w:color w:val="FF0000"/>
        </w:rPr>
        <w:t xml:space="preserve">, J., </w:t>
      </w:r>
      <w:proofErr w:type="spellStart"/>
      <w:r>
        <w:rPr>
          <w:color w:val="FF0000"/>
        </w:rPr>
        <w:t>Passos</w:t>
      </w:r>
      <w:proofErr w:type="spellEnd"/>
      <w:r>
        <w:rPr>
          <w:color w:val="FF0000"/>
        </w:rPr>
        <w:t xml:space="preserve">, A., </w:t>
      </w:r>
      <w:proofErr w:type="spellStart"/>
      <w:r>
        <w:rPr>
          <w:color w:val="FF0000"/>
        </w:rPr>
        <w:t>Cournapeau</w:t>
      </w:r>
      <w:proofErr w:type="spellEnd"/>
      <w:r>
        <w:rPr>
          <w:color w:val="FF0000"/>
        </w:rPr>
        <w:t xml:space="preserve">, D., </w:t>
      </w:r>
      <w:proofErr w:type="spellStart"/>
      <w:r>
        <w:rPr>
          <w:color w:val="FF0000"/>
        </w:rPr>
        <w:t>Brucher</w:t>
      </w:r>
      <w:proofErr w:type="spellEnd"/>
      <w:r>
        <w:rPr>
          <w:color w:val="FF0000"/>
        </w:rPr>
        <w:t xml:space="preserve">, M., Perrot, M., &amp; </w:t>
      </w:r>
      <w:proofErr w:type="spellStart"/>
      <w:r>
        <w:rPr>
          <w:color w:val="FF0000"/>
        </w:rPr>
        <w:t>Duchesnay</w:t>
      </w:r>
      <w:proofErr w:type="spellEnd"/>
      <w:r>
        <w:rPr>
          <w:color w:val="FF0000"/>
        </w:rPr>
        <w:t>, É. (2011).</w:t>
      </w:r>
      <w:proofErr w:type="gramEnd"/>
      <w:r>
        <w:rPr>
          <w:color w:val="FF0000"/>
        </w:rPr>
        <w:t xml:space="preserve"> </w:t>
      </w:r>
      <w:proofErr w:type="spellStart"/>
      <w:r>
        <w:rPr>
          <w:color w:val="FF0000"/>
        </w:rPr>
        <w:t>Scikit</w:t>
      </w:r>
      <w:proofErr w:type="spellEnd"/>
      <w:r>
        <w:rPr>
          <w:color w:val="FF0000"/>
        </w:rPr>
        <w:t>-learn: Machine learning in Python. Journal of Machine Learning Research, 12, 2825–2830.</w:t>
      </w:r>
    </w:p>
    <w:p w:rsidR="00A005C2" w:rsidRDefault="00223C18">
      <w:r>
        <w:rPr>
          <w:b/>
          <w:color w:val="0000FF"/>
        </w:rPr>
        <w:t>【以下為新補充之文獻，用以佐證三種預測模型在農產品／蔬菜價格預測之適用性】</w:t>
      </w:r>
    </w:p>
    <w:p w:rsidR="00A005C2" w:rsidRDefault="00223C18">
      <w:proofErr w:type="gramStart"/>
      <w:r>
        <w:rPr>
          <w:color w:val="0000FF"/>
        </w:rPr>
        <w:t xml:space="preserve">Sun, F., </w:t>
      </w:r>
      <w:proofErr w:type="spellStart"/>
      <w:r>
        <w:rPr>
          <w:color w:val="0000FF"/>
        </w:rPr>
        <w:t>Meng</w:t>
      </w:r>
      <w:proofErr w:type="spellEnd"/>
      <w:r>
        <w:rPr>
          <w:color w:val="0000FF"/>
        </w:rPr>
        <w:t>, X., Zhang, Y., Wang, Y., Jiang, H., &amp; Liu, P. (2023).</w:t>
      </w:r>
      <w:proofErr w:type="gramEnd"/>
      <w:r>
        <w:rPr>
          <w:color w:val="0000FF"/>
        </w:rPr>
        <w:t xml:space="preserve"> Agricultural product price forecasting methods: A review. </w:t>
      </w:r>
      <w:proofErr w:type="gramStart"/>
      <w:r>
        <w:rPr>
          <w:color w:val="0000FF"/>
        </w:rPr>
        <w:t>Agriculture, 13(9), 1671.</w:t>
      </w:r>
      <w:proofErr w:type="gramEnd"/>
      <w:r>
        <w:rPr>
          <w:color w:val="0000FF"/>
        </w:rPr>
        <w:t xml:space="preserve"> https://doi.org/10.3390/agriculture13091671</w:t>
      </w:r>
    </w:p>
    <w:p w:rsidR="00A005C2" w:rsidRDefault="00223C18">
      <w:proofErr w:type="gramStart"/>
      <w:r>
        <w:rPr>
          <w:color w:val="0000FF"/>
        </w:rPr>
        <w:t xml:space="preserve">Paul, R. K., </w:t>
      </w:r>
      <w:proofErr w:type="spellStart"/>
      <w:r>
        <w:rPr>
          <w:color w:val="0000FF"/>
        </w:rPr>
        <w:t>Yeasin</w:t>
      </w:r>
      <w:proofErr w:type="spellEnd"/>
      <w:r>
        <w:rPr>
          <w:color w:val="0000FF"/>
        </w:rPr>
        <w:t xml:space="preserve">, M., Kumar, P., Kumar, P., </w:t>
      </w:r>
      <w:proofErr w:type="spellStart"/>
      <w:r>
        <w:rPr>
          <w:color w:val="0000FF"/>
        </w:rPr>
        <w:t>Balasubramanian</w:t>
      </w:r>
      <w:proofErr w:type="spellEnd"/>
      <w:r>
        <w:rPr>
          <w:color w:val="0000FF"/>
        </w:rPr>
        <w:t>, M., Roy, H. S., Paul, A. K., &amp; Gupta, A. (2022).</w:t>
      </w:r>
      <w:proofErr w:type="gramEnd"/>
      <w:r>
        <w:rPr>
          <w:color w:val="0000FF"/>
        </w:rPr>
        <w:t xml:space="preserve"> Machine learning techniques for forecasting agricultural prices: A case of </w:t>
      </w:r>
      <w:proofErr w:type="spellStart"/>
      <w:r>
        <w:rPr>
          <w:color w:val="0000FF"/>
        </w:rPr>
        <w:t>brinjal</w:t>
      </w:r>
      <w:proofErr w:type="spellEnd"/>
      <w:r>
        <w:rPr>
          <w:color w:val="0000FF"/>
        </w:rPr>
        <w:t xml:space="preserve"> in </w:t>
      </w:r>
      <w:proofErr w:type="spellStart"/>
      <w:r>
        <w:rPr>
          <w:color w:val="0000FF"/>
        </w:rPr>
        <w:t>Odisha</w:t>
      </w:r>
      <w:proofErr w:type="spellEnd"/>
      <w:r>
        <w:rPr>
          <w:color w:val="0000FF"/>
        </w:rPr>
        <w:t xml:space="preserve">, India. PLOS ONE, 17(7), e0270553. </w:t>
      </w:r>
      <w:r>
        <w:rPr>
          <w:color w:val="0000FF"/>
        </w:rPr>
        <w:lastRenderedPageBreak/>
        <w:t>https://doi.org/10.1371/journal.pone.0270553</w:t>
      </w:r>
    </w:p>
    <w:p w:rsidR="00A005C2" w:rsidRDefault="00223C18">
      <w:proofErr w:type="gramStart"/>
      <w:r>
        <w:rPr>
          <w:color w:val="0000FF"/>
        </w:rPr>
        <w:t xml:space="preserve">Zhao, T., Chen, G., </w:t>
      </w:r>
      <w:proofErr w:type="spellStart"/>
      <w:r>
        <w:rPr>
          <w:color w:val="0000FF"/>
        </w:rPr>
        <w:t>Suraphee</w:t>
      </w:r>
      <w:proofErr w:type="spellEnd"/>
      <w:r>
        <w:rPr>
          <w:color w:val="0000FF"/>
        </w:rPr>
        <w:t xml:space="preserve">, S., </w:t>
      </w:r>
      <w:proofErr w:type="spellStart"/>
      <w:r>
        <w:rPr>
          <w:color w:val="0000FF"/>
        </w:rPr>
        <w:t>Phoophiwfa</w:t>
      </w:r>
      <w:proofErr w:type="spellEnd"/>
      <w:r>
        <w:rPr>
          <w:color w:val="0000FF"/>
        </w:rPr>
        <w:t xml:space="preserve">, T., &amp; </w:t>
      </w:r>
      <w:proofErr w:type="spellStart"/>
      <w:r>
        <w:rPr>
          <w:color w:val="0000FF"/>
        </w:rPr>
        <w:t>Busababodhin</w:t>
      </w:r>
      <w:proofErr w:type="spellEnd"/>
      <w:r>
        <w:rPr>
          <w:color w:val="0000FF"/>
        </w:rPr>
        <w:t>, P. (2025).</w:t>
      </w:r>
      <w:proofErr w:type="gramEnd"/>
      <w:r>
        <w:rPr>
          <w:color w:val="0000FF"/>
        </w:rPr>
        <w:t xml:space="preserve"> </w:t>
      </w:r>
      <w:proofErr w:type="gramStart"/>
      <w:r>
        <w:rPr>
          <w:color w:val="0000FF"/>
        </w:rPr>
        <w:t>A hybrid TCN-</w:t>
      </w:r>
      <w:proofErr w:type="spellStart"/>
      <w:r>
        <w:rPr>
          <w:color w:val="0000FF"/>
        </w:rPr>
        <w:t>XGBoost</w:t>
      </w:r>
      <w:proofErr w:type="spellEnd"/>
      <w:r>
        <w:rPr>
          <w:color w:val="0000FF"/>
        </w:rPr>
        <w:t xml:space="preserve"> model for agricultural product market price forecasting.</w:t>
      </w:r>
      <w:proofErr w:type="gramEnd"/>
      <w:r>
        <w:rPr>
          <w:color w:val="0000FF"/>
        </w:rPr>
        <w:t xml:space="preserve"> PLOS ONE, 20(5), e0322496. https://doi.org/10.1371/journal.pone.0322496</w:t>
      </w:r>
    </w:p>
    <w:p w:rsidR="00A005C2" w:rsidRDefault="00223C18">
      <w:proofErr w:type="gramStart"/>
      <w:r>
        <w:rPr>
          <w:color w:val="0000FF"/>
        </w:rPr>
        <w:t>Li, B., Ding, J., Yin, Z., Li, K., Zhao, X., &amp; Zhang, L. (2021).</w:t>
      </w:r>
      <w:proofErr w:type="gramEnd"/>
      <w:r>
        <w:rPr>
          <w:color w:val="0000FF"/>
        </w:rPr>
        <w:t xml:space="preserve"> Optimized neural network combined model based on the induced ordered weighted averaging operator for vegetable price forecasting. </w:t>
      </w:r>
      <w:proofErr w:type="gramStart"/>
      <w:r>
        <w:rPr>
          <w:color w:val="0000FF"/>
        </w:rPr>
        <w:t>Expert Systems with Applications, 168, 114232.</w:t>
      </w:r>
      <w:proofErr w:type="gramEnd"/>
      <w:r>
        <w:rPr>
          <w:color w:val="0000FF"/>
        </w:rPr>
        <w:t xml:space="preserve"> https://doi.org/10.1016/j.eswa.2020.114232</w:t>
      </w:r>
    </w:p>
    <w:p w:rsidR="00A005C2" w:rsidRDefault="00223C18">
      <w:proofErr w:type="spellStart"/>
      <w:proofErr w:type="gramStart"/>
      <w:r>
        <w:rPr>
          <w:color w:val="0000FF"/>
        </w:rPr>
        <w:t>Prathilothamai</w:t>
      </w:r>
      <w:proofErr w:type="spellEnd"/>
      <w:r>
        <w:rPr>
          <w:color w:val="0000FF"/>
        </w:rPr>
        <w:t xml:space="preserve">, M., </w:t>
      </w:r>
      <w:proofErr w:type="spellStart"/>
      <w:r>
        <w:rPr>
          <w:color w:val="0000FF"/>
        </w:rPr>
        <w:t>Vinay</w:t>
      </w:r>
      <w:proofErr w:type="spellEnd"/>
      <w:r>
        <w:rPr>
          <w:color w:val="0000FF"/>
        </w:rPr>
        <w:t xml:space="preserve">, K., Vishnu </w:t>
      </w:r>
      <w:proofErr w:type="spellStart"/>
      <w:r>
        <w:rPr>
          <w:color w:val="0000FF"/>
        </w:rPr>
        <w:t>Vardhan</w:t>
      </w:r>
      <w:proofErr w:type="spellEnd"/>
      <w:r>
        <w:rPr>
          <w:color w:val="0000FF"/>
        </w:rPr>
        <w:t xml:space="preserve">, K., Rama </w:t>
      </w:r>
      <w:proofErr w:type="spellStart"/>
      <w:r>
        <w:rPr>
          <w:color w:val="0000FF"/>
        </w:rPr>
        <w:t>Vamsidhar</w:t>
      </w:r>
      <w:proofErr w:type="spellEnd"/>
      <w:r>
        <w:rPr>
          <w:color w:val="0000FF"/>
        </w:rPr>
        <w:t xml:space="preserve"> Reddy, G., &amp; </w:t>
      </w:r>
      <w:proofErr w:type="spellStart"/>
      <w:r>
        <w:rPr>
          <w:color w:val="0000FF"/>
        </w:rPr>
        <w:t>Nithin</w:t>
      </w:r>
      <w:proofErr w:type="spellEnd"/>
      <w:r>
        <w:rPr>
          <w:color w:val="0000FF"/>
        </w:rPr>
        <w:t>, U. (2025).</w:t>
      </w:r>
      <w:proofErr w:type="gramEnd"/>
      <w:r>
        <w:rPr>
          <w:color w:val="0000FF"/>
        </w:rPr>
        <w:t xml:space="preserve"> </w:t>
      </w:r>
      <w:proofErr w:type="gramStart"/>
      <w:r>
        <w:rPr>
          <w:color w:val="0000FF"/>
        </w:rPr>
        <w:t>Enhancing agricultural price forecasting with time series models: A case study on tomato markets.</w:t>
      </w:r>
      <w:proofErr w:type="gramEnd"/>
      <w:r>
        <w:rPr>
          <w:color w:val="0000FF"/>
        </w:rPr>
        <w:t xml:space="preserve"> </w:t>
      </w:r>
      <w:proofErr w:type="gramStart"/>
      <w:r>
        <w:rPr>
          <w:color w:val="0000FF"/>
        </w:rPr>
        <w:t>In Lecture Notes in Networks and Systems (Vol. 1237).</w:t>
      </w:r>
      <w:proofErr w:type="gramEnd"/>
      <w:r>
        <w:rPr>
          <w:color w:val="0000FF"/>
        </w:rPr>
        <w:t xml:space="preserve"> </w:t>
      </w:r>
      <w:proofErr w:type="gramStart"/>
      <w:r>
        <w:rPr>
          <w:color w:val="0000FF"/>
        </w:rPr>
        <w:t>Springer.</w:t>
      </w:r>
      <w:proofErr w:type="gramEnd"/>
      <w:r>
        <w:rPr>
          <w:color w:val="0000FF"/>
        </w:rPr>
        <w:t xml:space="preserve"> https://doi.org/10.1007/978-981-96-1185-0_16</w:t>
      </w:r>
    </w:p>
    <w:sectPr w:rsidR="00A005C2">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C665F"/>
    <w:multiLevelType w:val="hybridMultilevel"/>
    <w:tmpl w:val="47D89688"/>
    <w:lvl w:ilvl="0" w:tplc="5F525562">
      <w:start w:val="1"/>
      <w:numFmt w:val="bullet"/>
      <w:lvlText w:val="•"/>
      <w:lvlJc w:val="left"/>
      <w:pPr>
        <w:ind w:left="720" w:hanging="360"/>
      </w:pPr>
    </w:lvl>
    <w:lvl w:ilvl="1" w:tplc="FABCC6C0">
      <w:numFmt w:val="decimal"/>
      <w:lvlText w:val=""/>
      <w:lvlJc w:val="left"/>
    </w:lvl>
    <w:lvl w:ilvl="2" w:tplc="3BB03AE2">
      <w:numFmt w:val="decimal"/>
      <w:lvlText w:val=""/>
      <w:lvlJc w:val="left"/>
    </w:lvl>
    <w:lvl w:ilvl="3" w:tplc="7AA2310E">
      <w:numFmt w:val="decimal"/>
      <w:lvlText w:val=""/>
      <w:lvlJc w:val="left"/>
    </w:lvl>
    <w:lvl w:ilvl="4" w:tplc="5B729368">
      <w:numFmt w:val="decimal"/>
      <w:lvlText w:val=""/>
      <w:lvlJc w:val="left"/>
    </w:lvl>
    <w:lvl w:ilvl="5" w:tplc="7BAE3D88">
      <w:numFmt w:val="decimal"/>
      <w:lvlText w:val=""/>
      <w:lvlJc w:val="left"/>
    </w:lvl>
    <w:lvl w:ilvl="6" w:tplc="0BCAC556">
      <w:numFmt w:val="decimal"/>
      <w:lvlText w:val=""/>
      <w:lvlJc w:val="left"/>
    </w:lvl>
    <w:lvl w:ilvl="7" w:tplc="2FAEA746">
      <w:numFmt w:val="decimal"/>
      <w:lvlText w:val=""/>
      <w:lvlJc w:val="left"/>
    </w:lvl>
    <w:lvl w:ilvl="8" w:tplc="DA605348">
      <w:numFmt w:val="decimal"/>
      <w:lvlText w:val=""/>
      <w:lvlJc w:val="left"/>
    </w:lvl>
  </w:abstractNum>
  <w:abstractNum w:abstractNumId="1">
    <w:nsid w:val="64AC5807"/>
    <w:multiLevelType w:val="hybridMultilevel"/>
    <w:tmpl w:val="A2680342"/>
    <w:lvl w:ilvl="0" w:tplc="73F4E4FE">
      <w:start w:val="1"/>
      <w:numFmt w:val="bullet"/>
      <w:lvlText w:val="●"/>
      <w:lvlJc w:val="left"/>
      <w:pPr>
        <w:ind w:left="720" w:hanging="360"/>
      </w:pPr>
    </w:lvl>
    <w:lvl w:ilvl="1" w:tplc="8440201C">
      <w:start w:val="1"/>
      <w:numFmt w:val="bullet"/>
      <w:lvlText w:val="○"/>
      <w:lvlJc w:val="left"/>
      <w:pPr>
        <w:ind w:left="1440" w:hanging="360"/>
      </w:pPr>
    </w:lvl>
    <w:lvl w:ilvl="2" w:tplc="3B7EC91C">
      <w:start w:val="1"/>
      <w:numFmt w:val="bullet"/>
      <w:lvlText w:val="■"/>
      <w:lvlJc w:val="left"/>
      <w:pPr>
        <w:ind w:left="2160" w:hanging="360"/>
      </w:pPr>
    </w:lvl>
    <w:lvl w:ilvl="3" w:tplc="C3622AFA">
      <w:start w:val="1"/>
      <w:numFmt w:val="bullet"/>
      <w:lvlText w:val="●"/>
      <w:lvlJc w:val="left"/>
      <w:pPr>
        <w:ind w:left="2880" w:hanging="360"/>
      </w:pPr>
    </w:lvl>
    <w:lvl w:ilvl="4" w:tplc="1BF0302C">
      <w:start w:val="1"/>
      <w:numFmt w:val="bullet"/>
      <w:lvlText w:val="○"/>
      <w:lvlJc w:val="left"/>
      <w:pPr>
        <w:ind w:left="3600" w:hanging="360"/>
      </w:pPr>
    </w:lvl>
    <w:lvl w:ilvl="5" w:tplc="5BAC4DBE">
      <w:start w:val="1"/>
      <w:numFmt w:val="bullet"/>
      <w:lvlText w:val="■"/>
      <w:lvlJc w:val="left"/>
      <w:pPr>
        <w:ind w:left="4320" w:hanging="360"/>
      </w:pPr>
    </w:lvl>
    <w:lvl w:ilvl="6" w:tplc="DA64EAF6">
      <w:start w:val="1"/>
      <w:numFmt w:val="bullet"/>
      <w:lvlText w:val="●"/>
      <w:lvlJc w:val="left"/>
      <w:pPr>
        <w:ind w:left="5040" w:hanging="360"/>
      </w:pPr>
    </w:lvl>
    <w:lvl w:ilvl="7" w:tplc="6E46E13A">
      <w:start w:val="1"/>
      <w:numFmt w:val="bullet"/>
      <w:lvlText w:val="●"/>
      <w:lvlJc w:val="left"/>
      <w:pPr>
        <w:ind w:left="5760" w:hanging="360"/>
      </w:pPr>
    </w:lvl>
    <w:lvl w:ilvl="8" w:tplc="01E05522">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bordersDoNotSurroundHeader/>
  <w:bordersDoNotSurroundFooter/>
  <w:proofState w:spelling="clean" w:grammar="clean"/>
  <w:defaultTabStop w:val="480"/>
  <w:characterSpacingControl w:val="doNotCompress"/>
  <w:compat>
    <w:useFELayout/>
    <w:compatSetting w:name="compatibilityMode" w:uri="http://schemas.microsoft.com/office/word" w:val="14"/>
  </w:compat>
  <w:rsids>
    <w:rsidRoot w:val="00A005C2"/>
    <w:rsid w:val="001B5C2E"/>
    <w:rsid w:val="00223C18"/>
    <w:rsid w:val="00A005C2"/>
    <w:rsid w:val="00B9067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qFormat/>
    <w:pPr>
      <w:spacing w:before="360" w:after="200"/>
      <w:outlineLvl w:val="0"/>
    </w:pPr>
    <w:rPr>
      <w:b/>
      <w:bCs/>
      <w:color w:val="1F3864"/>
      <w:sz w:val="32"/>
      <w:szCs w:val="32"/>
    </w:rPr>
  </w:style>
  <w:style w:type="paragraph" w:styleId="2">
    <w:name w:val="heading 2"/>
    <w:qFormat/>
    <w:pPr>
      <w:spacing w:before="280" w:after="140"/>
      <w:outlineLvl w:val="1"/>
    </w:pPr>
    <w:rPr>
      <w:b/>
      <w:bCs/>
      <w:color w:val="2E75B6"/>
      <w:sz w:val="28"/>
      <w:szCs w:val="28"/>
    </w:rPr>
  </w:style>
  <w:style w:type="paragraph" w:styleId="3">
    <w:name w:val="heading 3"/>
    <w:qFormat/>
    <w:pPr>
      <w:spacing w:before="200" w:after="100"/>
      <w:outlineLvl w:val="2"/>
    </w:pPr>
    <w:rPr>
      <w:b/>
      <w:bCs/>
      <w:color w:val="2F5496"/>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qFormat/>
    <w:pPr>
      <w:spacing w:before="360" w:after="200"/>
      <w:outlineLvl w:val="0"/>
    </w:pPr>
    <w:rPr>
      <w:b/>
      <w:bCs/>
      <w:color w:val="1F3864"/>
      <w:sz w:val="32"/>
      <w:szCs w:val="32"/>
    </w:rPr>
  </w:style>
  <w:style w:type="paragraph" w:styleId="2">
    <w:name w:val="heading 2"/>
    <w:qFormat/>
    <w:pPr>
      <w:spacing w:before="280" w:after="140"/>
      <w:outlineLvl w:val="1"/>
    </w:pPr>
    <w:rPr>
      <w:b/>
      <w:bCs/>
      <w:color w:val="2E75B6"/>
      <w:sz w:val="28"/>
      <w:szCs w:val="28"/>
    </w:rPr>
  </w:style>
  <w:style w:type="paragraph" w:styleId="3">
    <w:name w:val="heading 3"/>
    <w:qFormat/>
    <w:pPr>
      <w:spacing w:before="200" w:after="100"/>
      <w:outlineLvl w:val="2"/>
    </w:pPr>
    <w:rPr>
      <w:b/>
      <w:bCs/>
      <w:color w:val="2F5496"/>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1888</Words>
  <Characters>10768</Characters>
  <Application>Microsoft Office Word</Application>
  <DocSecurity>0</DocSecurity>
  <Lines>89</Lines>
  <Paragraphs>25</Paragraphs>
  <ScaleCrop>false</ScaleCrop>
  <Company/>
  <LinksUpToDate>false</LinksUpToDate>
  <CharactersWithSpaces>12631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2026-03-29T11:41:00Z</dcterms:created>
  <dcterms:modified xsi:type="dcterms:W3CDTF">2026-03-30T14:55:00Z</dcterms:modified>
</cp:coreProperties>
</file>