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1D90" w:rsidRDefault="00F81D90" w:rsidP="00F81D90">
      <w:pPr>
        <w:pStyle w:val="1"/>
        <w:overflowPunct w:val="0"/>
        <w:jc w:val="both"/>
      </w:pPr>
      <w:r>
        <w:rPr>
          <w:color w:val="000000"/>
        </w:rPr>
        <w:t>第一章　研究背景、動機、目的與問題</w:t>
      </w:r>
    </w:p>
    <w:p w:rsidR="00F81D90" w:rsidRDefault="00F81D90" w:rsidP="00F81D90">
      <w:pPr>
        <w:pStyle w:val="2"/>
        <w:overflowPunct w:val="0"/>
        <w:jc w:val="both"/>
      </w:pPr>
      <w:r>
        <w:t>1.1</w:t>
      </w:r>
      <w:r>
        <w:t xml:space="preserve">　研究背景與動機</w:t>
      </w:r>
    </w:p>
    <w:p w:rsidR="00F81D90" w:rsidRDefault="00F81D90" w:rsidP="00F81D90">
      <w:pPr>
        <w:overflowPunct w:val="0"/>
        <w:spacing w:before="60" w:after="80"/>
        <w:ind w:firstLine="480"/>
        <w:jc w:val="both"/>
      </w:pPr>
      <w:r>
        <w:t>臺灣蔬菜產銷長期面臨「菜金菜土」之結構性困境，以甘藍（高麗菜）最為典型。甘藍佔全部蔬菜產量</w:t>
      </w:r>
      <w:r>
        <w:t xml:space="preserve"> 17%</w:t>
      </w:r>
      <w:r>
        <w:t>，素有「菜王」之稱（焦鈞，</w:t>
      </w:r>
      <w:r>
        <w:t>2024</w:t>
      </w:r>
      <w:r>
        <w:t>），卻也是價格波動最劇烈之品項。由於臺灣農業以小農經營為主，個別農民難以掌握全國種植總量：甘藍生長期僅約</w:t>
      </w:r>
      <w:r>
        <w:t xml:space="preserve"> 70 </w:t>
      </w:r>
      <w:r>
        <w:t>天，冬季單位面積產量較夏季增產</w:t>
      </w:r>
      <w:r>
        <w:t xml:space="preserve"> 40% </w:t>
      </w:r>
      <w:r>
        <w:t>至</w:t>
      </w:r>
      <w:r>
        <w:t xml:space="preserve"> 60%</w:t>
      </w:r>
      <w:r>
        <w:t>，一旦天候良好加上種植面積擴大，供給量集中湧現，產地價格即急速崩跌，曾低至每公斤不足新臺幣</w:t>
      </w:r>
      <w:r>
        <w:t xml:space="preserve"> 1 </w:t>
      </w:r>
      <w:r>
        <w:t>元；反之，氣候異常導致減產時，市場價格又在短期內數倍攀升，形成「量增價跌、量減價飆」之惡性循環，農民、消費者與政府三方均承受顯著之經濟與社會成本（報導者，</w:t>
      </w:r>
      <w:r>
        <w:t>2021</w:t>
      </w:r>
      <w:r>
        <w:t>；農傳媒，</w:t>
      </w:r>
      <w:r>
        <w:t>2021</w:t>
      </w:r>
      <w:r>
        <w:t>）。</w:t>
      </w:r>
    </w:p>
    <w:p w:rsidR="00F81D90" w:rsidRDefault="00F81D90" w:rsidP="00F81D90">
      <w:pPr>
        <w:overflowPunct w:val="0"/>
        <w:spacing w:before="60" w:after="80"/>
        <w:ind w:firstLine="480"/>
        <w:jc w:val="both"/>
      </w:pPr>
      <w:r>
        <w:rPr>
          <w:color w:val="000000"/>
        </w:rPr>
        <w:t>現行農糧署之主要調控工具為「大宗蔬菜供苗預警」機制（建立於</w:t>
      </w:r>
      <w:r>
        <w:rPr>
          <w:color w:val="000000"/>
        </w:rPr>
        <w:t xml:space="preserve"> 2009 </w:t>
      </w:r>
      <w:r>
        <w:rPr>
          <w:color w:val="000000"/>
        </w:rPr>
        <w:t>年），由育苗場每旬回報出貨量，超過門檻即發布超種警示。然而此機制面臨數項結構性困難：育苗場視銷售量為商業機密，回報數據長期有低報之虞；農民取得種苗管道多元，供苗量無法完整反映實際種植面積；且即便農糧署已發布預警，農民亦未必據此調整行為，部分農民甚至將預警視為「反指標」（今周刊，</w:t>
      </w:r>
      <w:r>
        <w:rPr>
          <w:color w:val="000000"/>
        </w:rPr>
        <w:t>2018</w:t>
      </w:r>
      <w:r>
        <w:rPr>
          <w:color w:val="000000"/>
        </w:rPr>
        <w:t>；報導者，</w:t>
      </w:r>
      <w:r>
        <w:rPr>
          <w:color w:val="000000"/>
        </w:rPr>
        <w:t>2021</w:t>
      </w:r>
      <w:r>
        <w:rPr>
          <w:color w:val="000000"/>
        </w:rPr>
        <w:t>）。</w:t>
      </w:r>
      <w:r>
        <w:rPr>
          <w:color w:val="000000"/>
        </w:rPr>
        <w:t>Su et al.</w:t>
      </w:r>
      <w:r>
        <w:rPr>
          <w:color w:val="000000"/>
        </w:rPr>
        <w:t>（</w:t>
      </w:r>
      <w:r>
        <w:rPr>
          <w:color w:val="000000"/>
        </w:rPr>
        <w:t>2025</w:t>
      </w:r>
      <w:r>
        <w:rPr>
          <w:color w:val="000000"/>
        </w:rPr>
        <w:t>）之實證研究指出，政策介入之「時機」較「手段」更具決定性</w:t>
      </w:r>
      <w:r>
        <w:rPr>
          <w:color w:val="000000"/>
        </w:rPr>
        <w:t>——</w:t>
      </w:r>
      <w:r>
        <w:rPr>
          <w:color w:val="000000"/>
        </w:rPr>
        <w:t>唯有在農民做出種植決策前提供可靠之價格趨勢預測，政策方具備實質引導空間，而現行預警機制恰恰缺乏此「事前預知」能力。</w:t>
      </w:r>
    </w:p>
    <w:p w:rsidR="00F81D90" w:rsidRDefault="00F81D90" w:rsidP="00F81D90">
      <w:pPr>
        <w:overflowPunct w:val="0"/>
        <w:ind w:firstLine="480"/>
        <w:jc w:val="both"/>
      </w:pPr>
      <w:r>
        <w:t>有鑑於此，本計畫整合農糧署</w:t>
      </w:r>
      <w:r>
        <w:t xml:space="preserve"> AMIS </w:t>
      </w:r>
      <w:r>
        <w:t>批發市場交易行情（</w:t>
      </w:r>
      <w:r>
        <w:t xml:space="preserve">2012–2026 </w:t>
      </w:r>
      <w:r>
        <w:t>年，約</w:t>
      </w:r>
      <w:r>
        <w:t xml:space="preserve"> 1,298 </w:t>
      </w:r>
      <w:r>
        <w:t>萬筆）、中央氣象署</w:t>
      </w:r>
      <w:r>
        <w:t xml:space="preserve"> CWA </w:t>
      </w:r>
      <w:r>
        <w:t>逐日氣象觀測（</w:t>
      </w:r>
      <w:r>
        <w:t xml:space="preserve">2005–2026 </w:t>
      </w:r>
      <w:r>
        <w:t>年，</w:t>
      </w:r>
      <w:r>
        <w:t xml:space="preserve">119,080 </w:t>
      </w:r>
      <w:r>
        <w:t>筆）及農情產量統計（</w:t>
      </w:r>
      <w:r>
        <w:t xml:space="preserve">2008–2024 </w:t>
      </w:r>
      <w:r>
        <w:t>年），資料總規模逾</w:t>
      </w:r>
      <w:r>
        <w:t xml:space="preserve"> 1,310 </w:t>
      </w:r>
      <w:r>
        <w:t>萬筆，涵蓋</w:t>
      </w:r>
      <w:r>
        <w:t xml:space="preserve"> 20 </w:t>
      </w:r>
      <w:r>
        <w:t>種作物、</w:t>
      </w:r>
      <w:r>
        <w:t xml:space="preserve">20 </w:t>
      </w:r>
      <w:r>
        <w:t>個批發市場及</w:t>
      </w:r>
      <w:r>
        <w:t xml:space="preserve"> 22 </w:t>
      </w:r>
      <w:r>
        <w:t>個縣市。現有農業資訊平臺（農糧產銷整合查詢平臺、雲林數位農業行動平臺、臺中農易通、高雄農來訊等）均僅提供歷史查詢或即時行情揭露，尚無任何平臺具備以機器學習進行蔬菜價格前瞻預測之能力。</w:t>
      </w:r>
    </w:p>
    <w:p w:rsidR="00F81D90" w:rsidRDefault="00F81D90" w:rsidP="00F81D90">
      <w:pPr>
        <w:overflowPunct w:val="0"/>
        <w:ind w:firstLine="480"/>
        <w:jc w:val="both"/>
      </w:pPr>
      <w:r>
        <w:t>本計畫之研究目的即在於補強此一缺口，透過</w:t>
      </w:r>
      <w:r>
        <w:t xml:space="preserve"> Prophet</w:t>
      </w:r>
      <w:r>
        <w:t>、</w:t>
      </w:r>
      <w:r>
        <w:t xml:space="preserve">XGBoost </w:t>
      </w:r>
      <w:r>
        <w:t>與</w:t>
      </w:r>
      <w:r>
        <w:t xml:space="preserve"> ANN </w:t>
      </w:r>
      <w:r>
        <w:t>三種模型之比較分析，針對甘藍、萵苣、小白菜、花椰菜、青蔥五種關鍵蔬菜建立可落地之</w:t>
      </w:r>
      <w:r>
        <w:t xml:space="preserve"> AI </w:t>
      </w:r>
      <w:r>
        <w:t>決策支援平臺，使農糧署得以在產銷異常發生之前啟動政策工具，使農民於種植決策前掌握價格趨勢。</w:t>
      </w:r>
    </w:p>
    <w:p w:rsidR="00F81D90" w:rsidRDefault="00F81D90" w:rsidP="00F81D90">
      <w:pPr>
        <w:overflowPunct w:val="0"/>
        <w:spacing w:before="60" w:after="80"/>
        <w:jc w:val="both"/>
      </w:pPr>
    </w:p>
    <w:p w:rsidR="00F81D90" w:rsidRDefault="00F81D90" w:rsidP="00F81D90">
      <w:pPr>
        <w:overflowPunct w:val="0"/>
        <w:spacing w:before="60" w:after="80"/>
        <w:jc w:val="both"/>
      </w:pPr>
      <w:r>
        <w:rPr>
          <w:rFonts w:hint="eastAsia"/>
          <w:color w:val="000000"/>
        </w:rPr>
        <w:t>根據上述的內容</w:t>
      </w:r>
      <w:r>
        <w:rPr>
          <w:color w:val="000000"/>
        </w:rPr>
        <w:t>本計畫之主要特色與創新如下：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0"/>
        <w:gridCol w:w="6396"/>
      </w:tblGrid>
      <w:tr w:rsidR="00F81D90" w:rsidTr="00770D59">
        <w:tc>
          <w:tcPr>
            <w:tcW w:w="1980" w:type="dxa"/>
            <w:shd w:val="clear" w:color="auto" w:fill="2E75B6"/>
          </w:tcPr>
          <w:p w:rsidR="00F81D90" w:rsidRDefault="00F81D90" w:rsidP="00770D59">
            <w:pPr>
              <w:overflowPunct w:val="0"/>
              <w:jc w:val="both"/>
            </w:pPr>
            <w:r>
              <w:rPr>
                <w:b/>
                <w:color w:val="FFFFFF"/>
              </w:rPr>
              <w:t>亮點</w:t>
            </w:r>
          </w:p>
        </w:tc>
        <w:tc>
          <w:tcPr>
            <w:tcW w:w="6676" w:type="dxa"/>
            <w:shd w:val="clear" w:color="auto" w:fill="2E75B6"/>
          </w:tcPr>
          <w:p w:rsidR="00F81D90" w:rsidRDefault="00F81D90" w:rsidP="00770D59">
            <w:pPr>
              <w:overflowPunct w:val="0"/>
              <w:jc w:val="both"/>
            </w:pPr>
            <w:r>
              <w:rPr>
                <w:b/>
                <w:color w:val="FFFFFF"/>
              </w:rPr>
              <w:t>說明</w:t>
            </w:r>
          </w:p>
        </w:tc>
      </w:tr>
      <w:tr w:rsidR="00F81D90" w:rsidTr="00770D59">
        <w:tc>
          <w:tcPr>
            <w:tcW w:w="1980" w:type="dxa"/>
            <w:shd w:val="clear" w:color="auto" w:fill="DEEAF1"/>
            <w:vAlign w:val="center"/>
          </w:tcPr>
          <w:p w:rsidR="00F81D90" w:rsidRDefault="00F81D90" w:rsidP="00770D59">
            <w:pPr>
              <w:overflowPunct w:val="0"/>
              <w:jc w:val="both"/>
            </w:pPr>
            <w:r>
              <w:rPr>
                <w:color w:val="000000"/>
              </w:rPr>
              <w:t>三模型獨立比較</w:t>
            </w:r>
          </w:p>
        </w:tc>
        <w:tc>
          <w:tcPr>
            <w:tcW w:w="6676" w:type="dxa"/>
            <w:shd w:val="clear" w:color="auto" w:fill="DEEAF1"/>
          </w:tcPr>
          <w:p w:rsidR="00F81D90" w:rsidRDefault="00F81D90" w:rsidP="00770D59">
            <w:pPr>
              <w:overflowPunct w:val="0"/>
              <w:jc w:val="both"/>
            </w:pPr>
            <w:r>
              <w:rPr>
                <w:color w:val="000000"/>
              </w:rPr>
              <w:t>採用</w:t>
            </w:r>
            <w:r>
              <w:rPr>
                <w:color w:val="000000"/>
              </w:rPr>
              <w:t xml:space="preserve"> Prophet</w:t>
            </w:r>
            <w:r>
              <w:rPr>
                <w:color w:val="000000"/>
              </w:rPr>
              <w:t>、</w:t>
            </w:r>
            <w:r>
              <w:rPr>
                <w:color w:val="000000"/>
              </w:rPr>
              <w:t>XGBoost</w:t>
            </w:r>
            <w:r>
              <w:rPr>
                <w:color w:val="000000"/>
              </w:rPr>
              <w:t>、</w:t>
            </w:r>
            <w:r>
              <w:rPr>
                <w:color w:val="000000"/>
              </w:rPr>
              <w:t xml:space="preserve">ANN </w:t>
            </w:r>
            <w:r>
              <w:rPr>
                <w:color w:val="000000"/>
              </w:rPr>
              <w:t>三種不同技術路線之預測模型，系統性比較各方法之預測表現與適用情境</w:t>
            </w:r>
          </w:p>
        </w:tc>
      </w:tr>
      <w:tr w:rsidR="00F81D90" w:rsidTr="00770D59">
        <w:tc>
          <w:tcPr>
            <w:tcW w:w="1980" w:type="dxa"/>
            <w:shd w:val="clear" w:color="auto" w:fill="FFFFFF"/>
            <w:vAlign w:val="center"/>
          </w:tcPr>
          <w:p w:rsidR="00F81D90" w:rsidRDefault="00F81D90" w:rsidP="00770D59">
            <w:pPr>
              <w:overflowPunct w:val="0"/>
              <w:jc w:val="both"/>
            </w:pPr>
            <w:r>
              <w:rPr>
                <w:color w:val="000000"/>
              </w:rPr>
              <w:lastRenderedPageBreak/>
              <w:t>五種關鍵蔬菜</w:t>
            </w:r>
          </w:p>
        </w:tc>
        <w:tc>
          <w:tcPr>
            <w:tcW w:w="6676" w:type="dxa"/>
            <w:shd w:val="clear" w:color="auto" w:fill="FFFFFF"/>
          </w:tcPr>
          <w:p w:rsidR="00F81D90" w:rsidRDefault="00F81D90" w:rsidP="00770D59">
            <w:pPr>
              <w:overflowPunct w:val="0"/>
              <w:jc w:val="both"/>
            </w:pPr>
            <w:r>
              <w:rPr>
                <w:color w:val="000000"/>
              </w:rPr>
              <w:t>以甘藍、萵苣、小白菜、花椰菜、青蔥為驗證對象</w:t>
            </w:r>
          </w:p>
        </w:tc>
      </w:tr>
      <w:tr w:rsidR="00F81D90" w:rsidTr="00770D59">
        <w:tc>
          <w:tcPr>
            <w:tcW w:w="1980" w:type="dxa"/>
            <w:shd w:val="clear" w:color="auto" w:fill="DEEAF1"/>
            <w:vAlign w:val="center"/>
          </w:tcPr>
          <w:p w:rsidR="00F81D90" w:rsidRDefault="00F81D90" w:rsidP="00770D59">
            <w:pPr>
              <w:overflowPunct w:val="0"/>
              <w:jc w:val="both"/>
            </w:pPr>
            <w:r>
              <w:rPr>
                <w:color w:val="000000"/>
              </w:rPr>
              <w:t>多源資料整合</w:t>
            </w:r>
          </w:p>
        </w:tc>
        <w:tc>
          <w:tcPr>
            <w:tcW w:w="6676" w:type="dxa"/>
            <w:shd w:val="clear" w:color="auto" w:fill="DEEAF1"/>
          </w:tcPr>
          <w:p w:rsidR="00F81D90" w:rsidRDefault="00F81D90" w:rsidP="00770D59">
            <w:pPr>
              <w:overflowPunct w:val="0"/>
              <w:jc w:val="both"/>
            </w:pPr>
            <w:r>
              <w:rPr>
                <w:color w:val="000000"/>
              </w:rPr>
              <w:t>整合農糧署交易行情、中央氣象署氣象觀測、農情產量統計三大政府開放資料</w:t>
            </w:r>
          </w:p>
        </w:tc>
      </w:tr>
      <w:tr w:rsidR="00F81D90" w:rsidTr="00770D59">
        <w:tc>
          <w:tcPr>
            <w:tcW w:w="1980" w:type="dxa"/>
            <w:shd w:val="clear" w:color="auto" w:fill="DEEAF1"/>
            <w:vAlign w:val="center"/>
          </w:tcPr>
          <w:p w:rsidR="00F81D90" w:rsidRDefault="00F81D90" w:rsidP="00770D59">
            <w:pPr>
              <w:overflowPunct w:val="0"/>
              <w:jc w:val="both"/>
            </w:pPr>
            <w:r>
              <w:rPr>
                <w:color w:val="000000"/>
              </w:rPr>
              <w:t>互動式決策支援</w:t>
            </w:r>
          </w:p>
        </w:tc>
        <w:tc>
          <w:tcPr>
            <w:tcW w:w="6676" w:type="dxa"/>
            <w:shd w:val="clear" w:color="auto" w:fill="DEEAF1"/>
          </w:tcPr>
          <w:p w:rsidR="00F81D90" w:rsidRDefault="00F81D90" w:rsidP="00770D59">
            <w:pPr>
              <w:overflowPunct w:val="0"/>
              <w:jc w:val="both"/>
            </w:pPr>
            <w:r>
              <w:rPr>
                <w:color w:val="000000"/>
              </w:rPr>
              <w:t>開發</w:t>
            </w:r>
            <w:r>
              <w:rPr>
                <w:color w:val="000000"/>
              </w:rPr>
              <w:t xml:space="preserve"> Web </w:t>
            </w:r>
            <w:r>
              <w:rPr>
                <w:color w:val="000000"/>
              </w:rPr>
              <w:t>平臺，含價格預測圖、臺灣縣市地圖、紅黃綠預警燈號</w:t>
            </w:r>
          </w:p>
        </w:tc>
      </w:tr>
    </w:tbl>
    <w:p w:rsidR="00F81D90" w:rsidRDefault="00F81D90" w:rsidP="00F81D90">
      <w:pPr>
        <w:overflowPunct w:val="0"/>
        <w:jc w:val="center"/>
      </w:pPr>
      <w:r>
        <w:rPr>
          <w:color w:val="000000"/>
        </w:rPr>
        <w:t>表</w:t>
      </w:r>
      <w:r>
        <w:rPr>
          <w:color w:val="000000"/>
        </w:rPr>
        <w:t xml:space="preserve"> 1-1</w:t>
      </w:r>
      <w:r>
        <w:rPr>
          <w:color w:val="000000"/>
        </w:rPr>
        <w:t xml:space="preserve">　計畫主要亮點彙整</w:t>
      </w:r>
    </w:p>
    <w:p w:rsidR="00F81D90" w:rsidRDefault="00F81D90" w:rsidP="00F81D90">
      <w:pPr>
        <w:overflowPunct w:val="0"/>
        <w:spacing w:before="60" w:after="80"/>
        <w:jc w:val="both"/>
      </w:pPr>
    </w:p>
    <w:p w:rsidR="00F81D90" w:rsidRDefault="00F81D90" w:rsidP="00F81D90">
      <w:pPr>
        <w:overflowPunct w:val="0"/>
        <w:jc w:val="both"/>
      </w:pPr>
      <w:r>
        <w:rPr>
          <w:color w:val="000000"/>
        </w:rPr>
        <w:t>臺灣蔬菜產銷面臨以下三項核心問題：</w:t>
      </w:r>
    </w:p>
    <w:p w:rsidR="00F81D90" w:rsidRDefault="00F81D90" w:rsidP="00F81D90">
      <w:pPr>
        <w:overflowPunct w:val="0"/>
        <w:jc w:val="both"/>
      </w:pPr>
      <w:r>
        <w:rPr>
          <w:color w:val="000000"/>
        </w:rPr>
        <w:t>問題一：農民缺乏價格預測工具，無法於種植決策前掌握市場趨勢。</w:t>
      </w:r>
    </w:p>
    <w:p w:rsidR="00F81D90" w:rsidRDefault="00F81D90" w:rsidP="00F81D90">
      <w:pPr>
        <w:overflowPunct w:val="0"/>
        <w:jc w:val="both"/>
      </w:pPr>
      <w:r>
        <w:rPr>
          <w:color w:val="000000"/>
        </w:rPr>
        <w:t>問題二：現有平臺僅供歷史查詢，缺乏整合氣象因素之前瞻預測功能。</w:t>
      </w:r>
    </w:p>
    <w:p w:rsidR="00F81D90" w:rsidRDefault="00F81D90" w:rsidP="00F81D90">
      <w:pPr>
        <w:overflowPunct w:val="0"/>
        <w:jc w:val="both"/>
        <w:rPr>
          <w:color w:val="000000"/>
        </w:rPr>
      </w:pPr>
      <w:r>
        <w:rPr>
          <w:color w:val="000000"/>
        </w:rPr>
        <w:t>問題三：學術預測模型未能轉化為可操作之決策支援工具。</w:t>
      </w:r>
    </w:p>
    <w:p w:rsidR="00F81D90" w:rsidRPr="00611BF0" w:rsidRDefault="00F81D90" w:rsidP="00F81D90">
      <w:pPr>
        <w:overflowPunct w:val="0"/>
        <w:jc w:val="both"/>
      </w:pPr>
    </w:p>
    <w:p w:rsidR="00F81D90" w:rsidRDefault="00F81D90" w:rsidP="00F81D90">
      <w:pPr>
        <w:overflowPunct w:val="0"/>
        <w:ind w:firstLine="480"/>
        <w:jc w:val="both"/>
      </w:pPr>
      <w:r>
        <w:t>在研究範圍方面，本研究以甘藍、萵苣、小白菜、花椰菜、青蔥五種蔬菜為核心對象，採用</w:t>
      </w:r>
      <w:r>
        <w:t xml:space="preserve"> Prophet</w:t>
      </w:r>
      <w:r>
        <w:t>、</w:t>
      </w:r>
      <w:r>
        <w:t xml:space="preserve">XGBoost </w:t>
      </w:r>
      <w:r>
        <w:t>與</w:t>
      </w:r>
      <w:r>
        <w:t xml:space="preserve"> ANN </w:t>
      </w:r>
      <w:r>
        <w:t>三種模型進行</w:t>
      </w:r>
      <w:r>
        <w:t xml:space="preserve"> 1 </w:t>
      </w:r>
      <w:r>
        <w:t>日（日度）、</w:t>
      </w:r>
      <w:r>
        <w:t xml:space="preserve">5 </w:t>
      </w:r>
      <w:r>
        <w:t>日（週度）、</w:t>
      </w:r>
      <w:r>
        <w:t xml:space="preserve">20 </w:t>
      </w:r>
      <w:r>
        <w:t>日（月度）三種時間尺度之平均價格預測，地理範圍涵蓋臺灣本島及離島之</w:t>
      </w:r>
      <w:r>
        <w:t xml:space="preserve"> 22 </w:t>
      </w:r>
      <w:r>
        <w:t>縣市、</w:t>
      </w:r>
      <w:r>
        <w:t xml:space="preserve">20 </w:t>
      </w:r>
      <w:r>
        <w:t>個批發市場。</w:t>
      </w:r>
    </w:p>
    <w:p w:rsidR="00F81D90" w:rsidRDefault="00F81D90" w:rsidP="00F81D90">
      <w:pPr>
        <w:overflowPunct w:val="0"/>
        <w:jc w:val="both"/>
      </w:pPr>
      <w:r>
        <w:t>本研究有以下三點研究限制：</w:t>
      </w:r>
    </w:p>
    <w:p w:rsidR="00F81D90" w:rsidRDefault="00F81D90" w:rsidP="00F81D90">
      <w:pPr>
        <w:overflowPunct w:val="0"/>
        <w:jc w:val="both"/>
      </w:pPr>
      <w:r>
        <w:t>（</w:t>
      </w:r>
      <w:r>
        <w:t>1</w:t>
      </w:r>
      <w:r>
        <w:t>）預測時間尺度最細為日度，尚未涵蓋盤中即時價格變化；</w:t>
      </w:r>
    </w:p>
    <w:p w:rsidR="00F81D90" w:rsidRDefault="00F81D90" w:rsidP="00F81D90">
      <w:pPr>
        <w:overflowPunct w:val="0"/>
        <w:jc w:val="both"/>
      </w:pPr>
      <w:r>
        <w:t>（</w:t>
      </w:r>
      <w:r>
        <w:t>2</w:t>
      </w:r>
      <w:r>
        <w:t>）受限於蔬菜品項之歷史資料年限，本研究未採用深度學習模型；</w:t>
      </w:r>
    </w:p>
    <w:p w:rsidR="00F81D90" w:rsidRDefault="00F81D90" w:rsidP="00F81D90">
      <w:pPr>
        <w:overflowPunct w:val="0"/>
        <w:jc w:val="both"/>
      </w:pPr>
      <w:r>
        <w:t>（</w:t>
      </w:r>
      <w:r>
        <w:t>3</w:t>
      </w:r>
      <w:r>
        <w:t>）以平均價格為主要預測目標，交易量作為輔助參考指標。</w:t>
      </w:r>
    </w:p>
    <w:p w:rsidR="00F81D90" w:rsidRDefault="00F81D90" w:rsidP="00F81D90">
      <w:pPr>
        <w:overflowPunct w:val="0"/>
        <w:jc w:val="both"/>
      </w:pPr>
    </w:p>
    <w:p w:rsidR="00F81D90" w:rsidRDefault="00F81D90" w:rsidP="00F81D90">
      <w:pPr>
        <w:pStyle w:val="2"/>
        <w:overflowPunct w:val="0"/>
        <w:jc w:val="both"/>
      </w:pPr>
      <w:r>
        <w:t>1.2</w:t>
      </w:r>
      <w:r>
        <w:t xml:space="preserve">　研究目的與問題</w:t>
      </w:r>
    </w:p>
    <w:p w:rsidR="00F81D90" w:rsidRPr="00611BF0" w:rsidRDefault="00F81D90" w:rsidP="00F81D90">
      <w:pPr>
        <w:pStyle w:val="font-claude-response-body"/>
        <w:ind w:firstLine="480"/>
        <w:rPr>
          <w:rFonts w:ascii="Times New Roman" w:eastAsia="標楷體" w:hAnsi="Times New Roman" w:cs="Times New Roman"/>
        </w:rPr>
      </w:pPr>
      <w:r w:rsidRPr="00A24A93">
        <w:rPr>
          <w:rFonts w:ascii="Times New Roman" w:eastAsia="標楷體" w:hAnsi="Times New Roman" w:cs="Times New Roman"/>
        </w:rPr>
        <w:t>本研究以五種臺灣關鍵蔬菜（甘藍、萵苣、小白菜、花椰菜、青蔥）為研究對象，規劃建置一套以多模型比較為核心之蔬菜產銷預測與決策支援平臺。為確保研究問題具有內在一致性，本研究採「資料</w:t>
      </w:r>
      <w:r w:rsidRPr="00A24A93">
        <w:rPr>
          <w:rFonts w:ascii="Times New Roman" w:eastAsia="標楷體" w:hAnsi="Times New Roman" w:cs="Times New Roman"/>
        </w:rPr>
        <w:t>—</w:t>
      </w:r>
      <w:r w:rsidRPr="00A24A93">
        <w:rPr>
          <w:rFonts w:ascii="Times New Roman" w:eastAsia="標楷體" w:hAnsi="Times New Roman" w:cs="Times New Roman"/>
        </w:rPr>
        <w:t>模型</w:t>
      </w:r>
      <w:r w:rsidRPr="00A24A93">
        <w:rPr>
          <w:rFonts w:ascii="Times New Roman" w:eastAsia="標楷體" w:hAnsi="Times New Roman" w:cs="Times New Roman"/>
        </w:rPr>
        <w:t>—</w:t>
      </w:r>
      <w:r w:rsidRPr="00A24A93">
        <w:rPr>
          <w:rFonts w:ascii="Times New Roman" w:eastAsia="標楷體" w:hAnsi="Times New Roman" w:cs="Times New Roman"/>
        </w:rPr>
        <w:t>系統」三層遞進架構作為問題設計之基礎：第一層聚焦於</w:t>
      </w:r>
      <w:r w:rsidRPr="00A24A93">
        <w:rPr>
          <w:rFonts w:ascii="Times New Roman" w:eastAsia="標楷體" w:hAnsi="Times New Roman" w:cs="Times New Roman"/>
          <w:bCs/>
        </w:rPr>
        <w:t>資料基礎建設</w:t>
      </w:r>
      <w:r w:rsidRPr="00A24A93">
        <w:rPr>
          <w:rFonts w:ascii="Times New Roman" w:eastAsia="標楷體" w:hAnsi="Times New Roman" w:cs="Times New Roman"/>
        </w:rPr>
        <w:t>，探討如何整合來自農業部農糧署、中央氣象署等不同政府機關之異質資料，使其能作為後續建模之可靠輸入；第二層聚焦於</w:t>
      </w:r>
      <w:r w:rsidRPr="00A24A93">
        <w:rPr>
          <w:rFonts w:ascii="Times New Roman" w:eastAsia="標楷體" w:hAnsi="Times New Roman" w:cs="Times New Roman"/>
          <w:bCs/>
        </w:rPr>
        <w:t>預測模型比較</w:t>
      </w:r>
      <w:r w:rsidRPr="00A24A93">
        <w:rPr>
          <w:rFonts w:ascii="Times New Roman" w:eastAsia="標楷體" w:hAnsi="Times New Roman" w:cs="Times New Roman"/>
        </w:rPr>
        <w:t>，在資料基礎確立後，系統性評估</w:t>
      </w:r>
      <w:r w:rsidRPr="00A24A93">
        <w:rPr>
          <w:rFonts w:ascii="Times New Roman" w:eastAsia="標楷體" w:hAnsi="Times New Roman" w:cs="Times New Roman"/>
        </w:rPr>
        <w:t xml:space="preserve"> Prophet</w:t>
      </w:r>
      <w:r w:rsidRPr="00A24A93">
        <w:rPr>
          <w:rFonts w:ascii="Times New Roman" w:eastAsia="標楷體" w:hAnsi="Times New Roman" w:cs="Times New Roman"/>
        </w:rPr>
        <w:t>、</w:t>
      </w:r>
      <w:r w:rsidRPr="00A24A93">
        <w:rPr>
          <w:rFonts w:ascii="Times New Roman" w:eastAsia="標楷體" w:hAnsi="Times New Roman" w:cs="Times New Roman"/>
        </w:rPr>
        <w:t xml:space="preserve">XGBoost </w:t>
      </w:r>
      <w:r w:rsidRPr="00A24A93">
        <w:rPr>
          <w:rFonts w:ascii="Times New Roman" w:eastAsia="標楷體" w:hAnsi="Times New Roman" w:cs="Times New Roman"/>
        </w:rPr>
        <w:t>與</w:t>
      </w:r>
      <w:r w:rsidRPr="00A24A93">
        <w:rPr>
          <w:rFonts w:ascii="Times New Roman" w:eastAsia="標楷體" w:hAnsi="Times New Roman" w:cs="Times New Roman"/>
        </w:rPr>
        <w:t xml:space="preserve"> ANN </w:t>
      </w:r>
      <w:r w:rsidRPr="00A24A93">
        <w:rPr>
          <w:rFonts w:ascii="Times New Roman" w:eastAsia="標楷體" w:hAnsi="Times New Roman" w:cs="Times New Roman"/>
        </w:rPr>
        <w:t>三種技術路線各自的預測表現及適用情境；第三層則聚焦於</w:t>
      </w:r>
      <w:r w:rsidRPr="00A24A93">
        <w:rPr>
          <w:rFonts w:ascii="Times New Roman" w:eastAsia="標楷體" w:hAnsi="Times New Roman" w:cs="Times New Roman"/>
          <w:bCs/>
        </w:rPr>
        <w:t>系統落地</w:t>
      </w:r>
      <w:r w:rsidRPr="00A24A93">
        <w:rPr>
          <w:rFonts w:ascii="Times New Roman" w:eastAsia="標楷體" w:hAnsi="Times New Roman" w:cs="Times New Roman"/>
        </w:rPr>
        <w:t>，探討如何將模型成果轉化為實務可用之互動式決策工具，使研究產出能真正服務於農民、市場管理者與政策制定者。上述三層相互依存</w:t>
      </w:r>
      <w:r w:rsidRPr="00A24A93">
        <w:rPr>
          <w:rFonts w:ascii="Times New Roman" w:eastAsia="標楷體" w:hAnsi="Times New Roman" w:cs="Times New Roman"/>
        </w:rPr>
        <w:t>——</w:t>
      </w:r>
      <w:r w:rsidRPr="00A24A93">
        <w:rPr>
          <w:rFonts w:ascii="Times New Roman" w:eastAsia="標楷體" w:hAnsi="Times New Roman" w:cs="Times New Roman"/>
        </w:rPr>
        <w:t>資料品質決定模型上限，模型成果決定系統的可信度，三者缺一不可。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3"/>
        <w:gridCol w:w="5272"/>
        <w:gridCol w:w="1121"/>
      </w:tblGrid>
      <w:tr w:rsidR="00F81D90" w:rsidTr="00770D59">
        <w:tc>
          <w:tcPr>
            <w:tcW w:w="1995" w:type="dxa"/>
            <w:shd w:val="clear" w:color="auto" w:fill="2E75B6"/>
          </w:tcPr>
          <w:p w:rsidR="00F81D90" w:rsidRDefault="00F81D90" w:rsidP="00770D59">
            <w:pPr>
              <w:overflowPunct w:val="0"/>
              <w:jc w:val="both"/>
            </w:pPr>
            <w:r>
              <w:rPr>
                <w:b/>
                <w:color w:val="FFFFFF"/>
              </w:rPr>
              <w:t>研究目的</w:t>
            </w:r>
          </w:p>
        </w:tc>
        <w:tc>
          <w:tcPr>
            <w:tcW w:w="5528" w:type="dxa"/>
            <w:shd w:val="clear" w:color="auto" w:fill="2E75B6"/>
          </w:tcPr>
          <w:p w:rsidR="00F81D90" w:rsidRDefault="00F81D90" w:rsidP="00770D59">
            <w:pPr>
              <w:overflowPunct w:val="0"/>
              <w:jc w:val="both"/>
            </w:pPr>
            <w:r>
              <w:rPr>
                <w:b/>
                <w:color w:val="FFFFFF"/>
              </w:rPr>
              <w:t>具體內容</w:t>
            </w:r>
          </w:p>
        </w:tc>
        <w:tc>
          <w:tcPr>
            <w:tcW w:w="1163" w:type="dxa"/>
            <w:shd w:val="clear" w:color="auto" w:fill="2E75B6"/>
          </w:tcPr>
          <w:p w:rsidR="00F81D90" w:rsidRDefault="00F81D90" w:rsidP="00770D59">
            <w:pPr>
              <w:overflowPunct w:val="0"/>
              <w:jc w:val="both"/>
            </w:pPr>
            <w:r>
              <w:rPr>
                <w:b/>
                <w:color w:val="FFFFFF"/>
              </w:rPr>
              <w:t>對應</w:t>
            </w:r>
            <w:r>
              <w:rPr>
                <w:b/>
                <w:color w:val="FFFFFF"/>
              </w:rPr>
              <w:t xml:space="preserve"> RQ</w:t>
            </w:r>
          </w:p>
        </w:tc>
      </w:tr>
      <w:tr w:rsidR="00F81D90" w:rsidTr="00770D59">
        <w:tc>
          <w:tcPr>
            <w:tcW w:w="1995" w:type="dxa"/>
            <w:shd w:val="clear" w:color="auto" w:fill="DEEAF1"/>
            <w:vAlign w:val="center"/>
          </w:tcPr>
          <w:p w:rsidR="00F81D90" w:rsidRDefault="00F81D90" w:rsidP="00770D59">
            <w:pPr>
              <w:overflowPunct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目的一：</w:t>
            </w:r>
          </w:p>
          <w:p w:rsidR="00F81D90" w:rsidRDefault="00F81D90" w:rsidP="00770D59">
            <w:pPr>
              <w:overflowPunct w:val="0"/>
              <w:jc w:val="both"/>
            </w:pPr>
            <w:r>
              <w:rPr>
                <w:color w:val="000000"/>
              </w:rPr>
              <w:lastRenderedPageBreak/>
              <w:t>建立多源農業資料整合管道</w:t>
            </w:r>
          </w:p>
        </w:tc>
        <w:tc>
          <w:tcPr>
            <w:tcW w:w="5528" w:type="dxa"/>
            <w:shd w:val="clear" w:color="auto" w:fill="DEEAF1"/>
          </w:tcPr>
          <w:p w:rsidR="00F81D90" w:rsidRDefault="00F81D90" w:rsidP="00770D59">
            <w:pPr>
              <w:overflowPunct w:val="0"/>
              <w:jc w:val="both"/>
            </w:pPr>
            <w:r>
              <w:lastRenderedPageBreak/>
              <w:t>整合農業部農糧署交易行情（</w:t>
            </w:r>
            <w:r>
              <w:t>AMIS</w:t>
            </w:r>
            <w:r>
              <w:t>）、中央氣象署</w:t>
            </w:r>
            <w:r>
              <w:lastRenderedPageBreak/>
              <w:t>氣象觀測（</w:t>
            </w:r>
            <w:r>
              <w:t>CWA</w:t>
            </w:r>
            <w:r>
              <w:t>）、農情產量統計及農糧產銷資訊整合查詢平臺等四大外部資料源，建立自動化之資料擷取、清洗與入庫流程，解決民國／西元紀年差異、日度／月度粒度不一致等異質性問題</w:t>
            </w:r>
          </w:p>
        </w:tc>
        <w:tc>
          <w:tcPr>
            <w:tcW w:w="1163" w:type="dxa"/>
            <w:shd w:val="clear" w:color="auto" w:fill="DEEAF1"/>
            <w:vAlign w:val="center"/>
          </w:tcPr>
          <w:p w:rsidR="00F81D90" w:rsidRDefault="00F81D90" w:rsidP="00770D59">
            <w:pPr>
              <w:overflowPunct w:val="0"/>
              <w:jc w:val="center"/>
            </w:pPr>
            <w:r>
              <w:rPr>
                <w:color w:val="000000"/>
              </w:rPr>
              <w:lastRenderedPageBreak/>
              <w:t>RQ1</w:t>
            </w:r>
          </w:p>
        </w:tc>
      </w:tr>
      <w:tr w:rsidR="00F81D90" w:rsidTr="00770D59">
        <w:tc>
          <w:tcPr>
            <w:tcW w:w="1995" w:type="dxa"/>
            <w:shd w:val="clear" w:color="auto" w:fill="FFFFFF"/>
            <w:vAlign w:val="center"/>
          </w:tcPr>
          <w:p w:rsidR="00F81D90" w:rsidRDefault="00F81D90" w:rsidP="00770D59">
            <w:pPr>
              <w:overflowPunct w:val="0"/>
              <w:jc w:val="both"/>
              <w:rPr>
                <w:color w:val="000000"/>
              </w:rPr>
            </w:pPr>
            <w:r>
              <w:rPr>
                <w:color w:val="000000"/>
              </w:rPr>
              <w:lastRenderedPageBreak/>
              <w:t>目的二：</w:t>
            </w:r>
          </w:p>
          <w:p w:rsidR="00F81D90" w:rsidRDefault="00F81D90" w:rsidP="00770D59">
            <w:pPr>
              <w:overflowPunct w:val="0"/>
              <w:jc w:val="both"/>
            </w:pPr>
            <w:r>
              <w:rPr>
                <w:color w:val="000000"/>
              </w:rPr>
              <w:t>發展多模型獨立預測框架</w:t>
            </w:r>
          </w:p>
        </w:tc>
        <w:tc>
          <w:tcPr>
            <w:tcW w:w="5528" w:type="dxa"/>
            <w:shd w:val="clear" w:color="auto" w:fill="FFFFFF"/>
          </w:tcPr>
          <w:p w:rsidR="00F81D90" w:rsidRDefault="00F81D90" w:rsidP="00770D59">
            <w:pPr>
              <w:overflowPunct w:val="0"/>
              <w:jc w:val="both"/>
            </w:pPr>
            <w:r>
              <w:t>設計包含</w:t>
            </w:r>
            <w:r>
              <w:t xml:space="preserve"> Prophet</w:t>
            </w:r>
            <w:r>
              <w:t>、</w:t>
            </w:r>
            <w:r>
              <w:t xml:space="preserve">XGBoost </w:t>
            </w:r>
            <w:r>
              <w:t>與</w:t>
            </w:r>
            <w:r>
              <w:t xml:space="preserve"> ANN </w:t>
            </w:r>
            <w:r>
              <w:t>三種獨立預測模型之比較分析架構，分別代表可分解式、梯度提升樹與神經網路三種技術路線，針對五種蔬菜之平均交易價格進行短／中／長期（日、週、月）預測，並比較各模型之預測特性與適用情境</w:t>
            </w:r>
          </w:p>
        </w:tc>
        <w:tc>
          <w:tcPr>
            <w:tcW w:w="1163" w:type="dxa"/>
            <w:shd w:val="clear" w:color="auto" w:fill="FFFFFF"/>
            <w:vAlign w:val="center"/>
          </w:tcPr>
          <w:p w:rsidR="00F81D90" w:rsidRDefault="00F81D90" w:rsidP="00770D59">
            <w:pPr>
              <w:overflowPunct w:val="0"/>
              <w:jc w:val="center"/>
            </w:pPr>
            <w:r>
              <w:rPr>
                <w:color w:val="000000"/>
              </w:rPr>
              <w:t>RQ2</w:t>
            </w:r>
          </w:p>
        </w:tc>
      </w:tr>
      <w:tr w:rsidR="00F81D90" w:rsidTr="00770D59">
        <w:tc>
          <w:tcPr>
            <w:tcW w:w="1995" w:type="dxa"/>
            <w:shd w:val="clear" w:color="auto" w:fill="DEEAF1"/>
            <w:vAlign w:val="center"/>
          </w:tcPr>
          <w:p w:rsidR="00F81D90" w:rsidRDefault="00F81D90" w:rsidP="00770D59">
            <w:pPr>
              <w:overflowPunct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目的三：</w:t>
            </w:r>
          </w:p>
          <w:p w:rsidR="00F81D90" w:rsidRDefault="00F81D90" w:rsidP="00770D59">
            <w:pPr>
              <w:overflowPunct w:val="0"/>
              <w:jc w:val="both"/>
            </w:pPr>
            <w:r>
              <w:rPr>
                <w:color w:val="000000"/>
              </w:rPr>
              <w:t>實現可落地之互動式決策支援平臺</w:t>
            </w:r>
          </w:p>
        </w:tc>
        <w:tc>
          <w:tcPr>
            <w:tcW w:w="5528" w:type="dxa"/>
            <w:shd w:val="clear" w:color="auto" w:fill="DEEAF1"/>
          </w:tcPr>
          <w:p w:rsidR="00F81D90" w:rsidRDefault="00F81D90" w:rsidP="00770D59">
            <w:pPr>
              <w:overflowPunct w:val="0"/>
              <w:jc w:val="both"/>
            </w:pPr>
            <w:r>
              <w:t>開發完整之</w:t>
            </w:r>
            <w:r>
              <w:t xml:space="preserve"> Web </w:t>
            </w:r>
            <w:r>
              <w:t>應用系統，包含互動式儀表板、臺灣縣市地圖、產銷預警燈號與資料品質監控，使預測成果能直接服務於農民、市場管理者及政策制定者</w:t>
            </w:r>
          </w:p>
        </w:tc>
        <w:tc>
          <w:tcPr>
            <w:tcW w:w="1163" w:type="dxa"/>
            <w:shd w:val="clear" w:color="auto" w:fill="DEEAF1"/>
            <w:vAlign w:val="center"/>
          </w:tcPr>
          <w:p w:rsidR="00F81D90" w:rsidRDefault="00F81D90" w:rsidP="00770D59">
            <w:pPr>
              <w:overflowPunct w:val="0"/>
              <w:jc w:val="center"/>
            </w:pPr>
            <w:r>
              <w:rPr>
                <w:color w:val="000000"/>
              </w:rPr>
              <w:t>RQ3</w:t>
            </w:r>
          </w:p>
        </w:tc>
      </w:tr>
    </w:tbl>
    <w:p w:rsidR="003122AB" w:rsidRDefault="00F81D90" w:rsidP="00F81D90">
      <w:pPr>
        <w:jc w:val="center"/>
      </w:pPr>
      <w:bookmarkStart w:id="0" w:name="_GoBack"/>
      <w:bookmarkEnd w:id="0"/>
      <w:r>
        <w:rPr>
          <w:color w:val="000000"/>
        </w:rPr>
        <w:t>表</w:t>
      </w:r>
      <w:r>
        <w:rPr>
          <w:color w:val="000000"/>
        </w:rPr>
        <w:t xml:space="preserve"> 1-2</w:t>
      </w:r>
      <w:r>
        <w:rPr>
          <w:color w:val="000000"/>
        </w:rPr>
        <w:t xml:space="preserve">　研究目的與對應研究問題</w:t>
      </w:r>
    </w:p>
    <w:sectPr w:rsidR="003122A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7F18" w:rsidRDefault="00057F18" w:rsidP="00F81D90">
      <w:r>
        <w:separator/>
      </w:r>
    </w:p>
  </w:endnote>
  <w:endnote w:type="continuationSeparator" w:id="0">
    <w:p w:rsidR="00057F18" w:rsidRDefault="00057F18" w:rsidP="00F81D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7F18" w:rsidRDefault="00057F18" w:rsidP="00F81D90">
      <w:r>
        <w:separator/>
      </w:r>
    </w:p>
  </w:footnote>
  <w:footnote w:type="continuationSeparator" w:id="0">
    <w:p w:rsidR="00057F18" w:rsidRDefault="00057F18" w:rsidP="00F81D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7ADC"/>
    <w:rsid w:val="00057F18"/>
    <w:rsid w:val="003122AB"/>
    <w:rsid w:val="00517ADC"/>
    <w:rsid w:val="00F81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B2F1A85-18DB-47EA-B96D-AB84471AC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81D90"/>
    <w:pPr>
      <w:widowControl w:val="0"/>
    </w:pPr>
    <w:rPr>
      <w:rFonts w:ascii="Times New Roman" w:eastAsia="標楷體" w:hAnsi="Times New Roman" w:cs="Times New Roman"/>
      <w:kern w:val="0"/>
      <w:szCs w:val="24"/>
    </w:rPr>
  </w:style>
  <w:style w:type="paragraph" w:styleId="1">
    <w:name w:val="heading 1"/>
    <w:link w:val="10"/>
    <w:qFormat/>
    <w:rsid w:val="00F81D90"/>
    <w:pPr>
      <w:spacing w:before="360" w:after="200"/>
      <w:outlineLvl w:val="0"/>
    </w:pPr>
    <w:rPr>
      <w:rFonts w:ascii="Times New Roman" w:eastAsia="標楷體" w:hAnsi="Times New Roman" w:cs="Times New Roman"/>
      <w:b/>
      <w:bCs/>
      <w:color w:val="1F3864"/>
      <w:kern w:val="0"/>
      <w:sz w:val="32"/>
      <w:szCs w:val="32"/>
    </w:rPr>
  </w:style>
  <w:style w:type="paragraph" w:styleId="2">
    <w:name w:val="heading 2"/>
    <w:link w:val="20"/>
    <w:qFormat/>
    <w:rsid w:val="00F81D90"/>
    <w:pPr>
      <w:spacing w:before="280" w:after="140"/>
      <w:outlineLvl w:val="1"/>
    </w:pPr>
    <w:rPr>
      <w:rFonts w:ascii="Times New Roman" w:eastAsia="標楷體" w:hAnsi="Times New Roman" w:cs="Times New Roman"/>
      <w:b/>
      <w:bCs/>
      <w:color w:val="2E75B6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81D90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81D90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F81D90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81D90"/>
    <w:rPr>
      <w:sz w:val="20"/>
      <w:szCs w:val="20"/>
    </w:rPr>
  </w:style>
  <w:style w:type="character" w:customStyle="1" w:styleId="10">
    <w:name w:val="標題 1 字元"/>
    <w:basedOn w:val="a0"/>
    <w:link w:val="1"/>
    <w:rsid w:val="00F81D90"/>
    <w:rPr>
      <w:rFonts w:ascii="Times New Roman" w:eastAsia="標楷體" w:hAnsi="Times New Roman" w:cs="Times New Roman"/>
      <w:b/>
      <w:bCs/>
      <w:color w:val="1F3864"/>
      <w:kern w:val="0"/>
      <w:sz w:val="32"/>
      <w:szCs w:val="32"/>
    </w:rPr>
  </w:style>
  <w:style w:type="character" w:customStyle="1" w:styleId="20">
    <w:name w:val="標題 2 字元"/>
    <w:basedOn w:val="a0"/>
    <w:link w:val="2"/>
    <w:rsid w:val="00F81D90"/>
    <w:rPr>
      <w:rFonts w:ascii="Times New Roman" w:eastAsia="標楷體" w:hAnsi="Times New Roman" w:cs="Times New Roman"/>
      <w:b/>
      <w:bCs/>
      <w:color w:val="2E75B6"/>
      <w:kern w:val="0"/>
      <w:sz w:val="28"/>
      <w:szCs w:val="28"/>
    </w:rPr>
  </w:style>
  <w:style w:type="paragraph" w:customStyle="1" w:styleId="font-claude-response-body">
    <w:name w:val="font-claude-response-body"/>
    <w:basedOn w:val="a"/>
    <w:rsid w:val="00F81D90"/>
    <w:pPr>
      <w:widowControl/>
      <w:spacing w:before="100" w:beforeAutospacing="1" w:after="100" w:afterAutospacing="1"/>
    </w:pPr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347</Words>
  <Characters>1979</Characters>
  <Application>Microsoft Office Word</Application>
  <DocSecurity>0</DocSecurity>
  <Lines>16</Lines>
  <Paragraphs>4</Paragraphs>
  <ScaleCrop>false</ScaleCrop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yunzhenz</dc:creator>
  <cp:keywords/>
  <dc:description/>
  <cp:lastModifiedBy>yunzhenz</cp:lastModifiedBy>
  <cp:revision>2</cp:revision>
  <dcterms:created xsi:type="dcterms:W3CDTF">2026-04-02T16:52:00Z</dcterms:created>
  <dcterms:modified xsi:type="dcterms:W3CDTF">2026-04-02T16:52:00Z</dcterms:modified>
</cp:coreProperties>
</file>