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03C" w:rsidRDefault="008714E1">
      <w:pPr>
        <w:pStyle w:val="1"/>
        <w:spacing w:before="480" w:after="360" w:line="480" w:lineRule="auto"/>
        <w:jc w:val="center"/>
      </w:pPr>
      <w:r>
        <w:rPr>
          <w:b/>
          <w:bCs/>
          <w:sz w:val="36"/>
          <w:szCs w:val="36"/>
        </w:rPr>
        <w:t>第二章　文獻回顧</w:t>
      </w:r>
    </w:p>
    <w:p w:rsidR="0084403C" w:rsidRDefault="008714E1">
      <w:pPr>
        <w:spacing w:line="480" w:lineRule="auto"/>
        <w:ind w:firstLine="480"/>
        <w:jc w:val="both"/>
      </w:pPr>
      <w:r>
        <w:t>本章回顧與本研究密切相關之兩條文獻脈絡</w:t>
      </w:r>
      <w:r>
        <w:t>,</w:t>
      </w:r>
      <w:r>
        <w:t>並據以指認既有研究之缺口與本研究之定位。</w:t>
      </w:r>
      <w:r>
        <w:t xml:space="preserve">2.1 </w:t>
      </w:r>
      <w:r>
        <w:t>節回顧氣象因子對作物與農產品價格之影響</w:t>
      </w:r>
      <w:r>
        <w:t>,</w:t>
      </w:r>
      <w:proofErr w:type="gramStart"/>
      <w:r>
        <w:t>釐</w:t>
      </w:r>
      <w:proofErr w:type="gramEnd"/>
      <w:r>
        <w:t>清氣象與農業產出關係之知識現況</w:t>
      </w:r>
      <w:r>
        <w:t xml:space="preserve">;2.2 </w:t>
      </w:r>
      <w:r>
        <w:t>節回顧農產品價格預測方法之演進與實證應用</w:t>
      </w:r>
      <w:r>
        <w:t>,</w:t>
      </w:r>
      <w:r>
        <w:t>梳理不同方法路線之發展與比較</w:t>
      </w:r>
      <w:r>
        <w:t xml:space="preserve">;2.3 </w:t>
      </w:r>
      <w:r>
        <w:t>節綜合前兩節之回顧</w:t>
      </w:r>
      <w:r>
        <w:t>,</w:t>
      </w:r>
      <w:r>
        <w:t>指認既有文獻之研究缺口</w:t>
      </w:r>
      <w:r>
        <w:t>,</w:t>
      </w:r>
      <w:r>
        <w:t>並陳述本研究於其中之學術定位。</w:t>
      </w:r>
    </w:p>
    <w:p w:rsidR="0084403C" w:rsidRDefault="008714E1">
      <w:pPr>
        <w:pStyle w:val="2"/>
        <w:spacing w:before="360" w:after="240" w:line="480" w:lineRule="auto"/>
      </w:pPr>
      <w:r>
        <w:rPr>
          <w:b/>
          <w:bCs/>
          <w:sz w:val="30"/>
          <w:szCs w:val="30"/>
        </w:rPr>
        <w:t>2.1</w:t>
      </w:r>
      <w:r>
        <w:rPr>
          <w:b/>
          <w:bCs/>
          <w:sz w:val="30"/>
          <w:szCs w:val="30"/>
        </w:rPr>
        <w:t xml:space="preserve">　氣象因子對作物與農產品價格之影響</w:t>
      </w:r>
    </w:p>
    <w:p w:rsidR="0084403C" w:rsidRDefault="008714E1">
      <w:pPr>
        <w:spacing w:line="480" w:lineRule="auto"/>
        <w:ind w:firstLine="480"/>
        <w:jc w:val="both"/>
      </w:pPr>
      <w:r>
        <w:t>農產品為高度氣候敏感性之經濟商品</w:t>
      </w:r>
      <w:r>
        <w:t>,</w:t>
      </w:r>
      <w:r>
        <w:t>氣象條件透過影響作物生長、產量及品質</w:t>
      </w:r>
      <w:r>
        <w:t>,</w:t>
      </w:r>
      <w:r>
        <w:t>進而傳導至市場批發價格</w:t>
      </w:r>
      <w:r>
        <w:t>,</w:t>
      </w:r>
      <w:r>
        <w:t>長期為農業科學與經濟學交叉領域之關注議題。</w:t>
      </w:r>
      <w:r>
        <w:t xml:space="preserve">Sun </w:t>
      </w:r>
      <w:r>
        <w:t>等人</w:t>
      </w:r>
      <w:r>
        <w:t>(2023)</w:t>
      </w:r>
      <w:r>
        <w:t>於系統性回顧近年農產品價格預測研究時指出</w:t>
      </w:r>
      <w:r>
        <w:t>,</w:t>
      </w:r>
      <w:r>
        <w:t>影響農產品價格之關鍵外生因子包括氣候條件、季節性循環、政策變動及供需波動</w:t>
      </w:r>
      <w:r>
        <w:t>,</w:t>
      </w:r>
      <w:r>
        <w:t>其中氣候因子因其不可控性與週期性</w:t>
      </w:r>
      <w:r>
        <w:t>,</w:t>
      </w:r>
      <w:r>
        <w:t>被視為價格波動之核心驅動之</w:t>
      </w:r>
      <w:proofErr w:type="gramStart"/>
      <w:r>
        <w:t>一</w:t>
      </w:r>
      <w:proofErr w:type="gramEnd"/>
      <w:r>
        <w:t>。</w:t>
      </w:r>
      <w:r>
        <w:t xml:space="preserve">Zhao </w:t>
      </w:r>
      <w:r>
        <w:t>等人</w:t>
      </w:r>
      <w:r>
        <w:t>(2025)</w:t>
      </w:r>
      <w:r>
        <w:t>亦於建構農產品價格預測模型時明確指出</w:t>
      </w:r>
      <w:r>
        <w:t>,</w:t>
      </w:r>
      <w:r>
        <w:t>氣候條件為農產品價格非線性波動之主要來源之</w:t>
      </w:r>
      <w:proofErr w:type="gramStart"/>
      <w:r>
        <w:t>一</w:t>
      </w:r>
      <w:proofErr w:type="gramEnd"/>
      <w:r>
        <w:t>,</w:t>
      </w:r>
      <w:r>
        <w:t>且傳統線性時間序列模型難以充分捕捉氣候衝擊下之價格動態。</w:t>
      </w:r>
    </w:p>
    <w:p w:rsidR="0084403C" w:rsidRDefault="008714E1">
      <w:pPr>
        <w:spacing w:line="480" w:lineRule="auto"/>
        <w:ind w:firstLine="480"/>
        <w:jc w:val="both"/>
      </w:pPr>
      <w:r>
        <w:t>於</w:t>
      </w:r>
      <w:r>
        <w:t>臺灣本土相關研究方面</w:t>
      </w:r>
      <w:r>
        <w:t>,</w:t>
      </w:r>
      <w:r>
        <w:t>既有實證研究多聚焦於氣象因子對作物產量或生長階段之影響</w:t>
      </w:r>
      <w:r>
        <w:t>,</w:t>
      </w:r>
      <w:r>
        <w:t>而非直接針對市場價格之傳導效應。</w:t>
      </w:r>
      <w:r>
        <w:t xml:space="preserve">Hwang </w:t>
      </w:r>
      <w:r>
        <w:t>等人</w:t>
      </w:r>
      <w:r>
        <w:t>(2024)</w:t>
      </w:r>
      <w:r>
        <w:t>分析臺灣</w:t>
      </w:r>
      <w:r>
        <w:t xml:space="preserve"> 2001 </w:t>
      </w:r>
      <w:r>
        <w:t>至</w:t>
      </w:r>
      <w:r>
        <w:t xml:space="preserve"> 2020 </w:t>
      </w:r>
      <w:r>
        <w:t>年荔枝產量與產區氣象觀測資料</w:t>
      </w:r>
      <w:r>
        <w:t>,</w:t>
      </w:r>
      <w:r>
        <w:t>探討氣候變遷下開花期溫度對荔枝產量之影響</w:t>
      </w:r>
      <w:r>
        <w:t>,</w:t>
      </w:r>
      <w:r>
        <w:t>實證指出開花期溫度為臺灣荔枝產量變動之關鍵因素</w:t>
      </w:r>
      <w:r>
        <w:t>,</w:t>
      </w:r>
      <w:r>
        <w:t>氣象條件與作物產出間具有可量化之函數關係。</w:t>
      </w:r>
      <w:r>
        <w:t xml:space="preserve">Hsieh </w:t>
      </w:r>
      <w:r>
        <w:t>等人</w:t>
      </w:r>
      <w:r>
        <w:t>(2021)</w:t>
      </w:r>
      <w:r>
        <w:t>則以三種</w:t>
      </w:r>
      <w:r>
        <w:t xml:space="preserve"> Sigmoid </w:t>
      </w:r>
      <w:r>
        <w:t>生長曲線</w:t>
      </w:r>
      <w:r>
        <w:t>(</w:t>
      </w:r>
      <w:proofErr w:type="spellStart"/>
      <w:r>
        <w:t>Gompertz</w:t>
      </w:r>
      <w:proofErr w:type="spellEnd"/>
      <w:r>
        <w:t>、</w:t>
      </w:r>
      <w:r>
        <w:t>Richards</w:t>
      </w:r>
      <w:r>
        <w:t>、</w:t>
      </w:r>
      <w:r>
        <w:t>Logistic)</w:t>
      </w:r>
      <w:r>
        <w:t>結合</w:t>
      </w:r>
      <w:r>
        <w:lastRenderedPageBreak/>
        <w:t>累積溫度作為自變數</w:t>
      </w:r>
      <w:r>
        <w:t>,</w:t>
      </w:r>
      <w:proofErr w:type="gramStart"/>
      <w:r>
        <w:t>建立茄科作物嫁接適期之</w:t>
      </w:r>
      <w:proofErr w:type="gramEnd"/>
      <w:r>
        <w:t>生長模型</w:t>
      </w:r>
      <w:r>
        <w:t>,</w:t>
      </w:r>
      <w:r>
        <w:t>於率</w:t>
      </w:r>
      <w:r>
        <w:t>定階段達</w:t>
      </w:r>
      <w:r>
        <w:t xml:space="preserve"> R² </w:t>
      </w:r>
      <w:r>
        <w:t>為</w:t>
      </w:r>
      <w:r>
        <w:t xml:space="preserve"> 0.74 </w:t>
      </w:r>
      <w:r>
        <w:t>至</w:t>
      </w:r>
      <w:r>
        <w:t xml:space="preserve"> 0.85</w:t>
      </w:r>
      <w:r>
        <w:t>、驗證階段達</w:t>
      </w:r>
      <w:r>
        <w:t xml:space="preserve"> R² </w:t>
      </w:r>
      <w:r>
        <w:t>為</w:t>
      </w:r>
      <w:r>
        <w:t xml:space="preserve"> 0.72 </w:t>
      </w:r>
      <w:r>
        <w:t>至</w:t>
      </w:r>
      <w:r>
        <w:t xml:space="preserve"> 0.80 </w:t>
      </w:r>
      <w:r>
        <w:t>之模型適配精度。此二項研究確立氣象因子對臺灣作物產出之顯著影響</w:t>
      </w:r>
      <w:r>
        <w:t>,</w:t>
      </w:r>
      <w:r>
        <w:t>然其分析尺度限於產量與生長階段</w:t>
      </w:r>
      <w:r>
        <w:t>,</w:t>
      </w:r>
      <w:r>
        <w:rPr>
          <w:b/>
          <w:bCs/>
        </w:rPr>
        <w:t>尚未進一步延伸至批發市場價格層級之預測建模</w:t>
      </w:r>
      <w:r>
        <w:t>,</w:t>
      </w:r>
      <w:r>
        <w:t>使得氣象變數於臺灣蔬菜價格預測架構中之邊際效益</w:t>
      </w:r>
      <w:r>
        <w:t>,</w:t>
      </w:r>
      <w:r>
        <w:t>仍欠缺直接之實證基礎。</w:t>
      </w:r>
    </w:p>
    <w:p w:rsidR="0084403C" w:rsidRDefault="008714E1">
      <w:pPr>
        <w:spacing w:line="480" w:lineRule="auto"/>
        <w:ind w:firstLine="480"/>
        <w:jc w:val="both"/>
      </w:pPr>
      <w:r>
        <w:t>於國際相關實證研究方面</w:t>
      </w:r>
      <w:r>
        <w:t>,</w:t>
      </w:r>
      <w:r>
        <w:t>氣象因子對農產品價格之影響已透過多元方法獲得確認。</w:t>
      </w:r>
      <w:r>
        <w:t xml:space="preserve">Paul </w:t>
      </w:r>
      <w:r>
        <w:t>等人</w:t>
      </w:r>
      <w:r>
        <w:t>(2022)</w:t>
      </w:r>
      <w:r>
        <w:t>於印度奧里薩邦茄子月價格之預測研究中即指出</w:t>
      </w:r>
      <w:r>
        <w:t>,</w:t>
      </w:r>
      <w:r>
        <w:t>蔬菜價格之高度波動性主要源自氣候因素、季節性與供需失衡</w:t>
      </w:r>
      <w:r>
        <w:t>,</w:t>
      </w:r>
      <w:r>
        <w:t>且此類波動</w:t>
      </w:r>
      <w:r>
        <w:t>性使單一線性模型之預測誤差明顯上升。</w:t>
      </w:r>
      <w:r>
        <w:t xml:space="preserve">Chen </w:t>
      </w:r>
      <w:r>
        <w:t>等人</w:t>
      </w:r>
      <w:r>
        <w:t>(2021)</w:t>
      </w:r>
      <w:r>
        <w:t>以馬來西亞家禽、辣椒、番茄三項農產品為對象</w:t>
      </w:r>
      <w:r>
        <w:t>,</w:t>
      </w:r>
      <w:r>
        <w:t>亦明確將氣候變動列為造成價格高度不穩定之關鍵因子。綜合上述國際與臺灣本土文獻</w:t>
      </w:r>
      <w:r>
        <w:t>,</w:t>
      </w:r>
      <w:r>
        <w:t>可歸納兩項知識進展與一項未竟缺口</w:t>
      </w:r>
      <w:r>
        <w:t>:</w:t>
      </w:r>
      <w:proofErr w:type="gramStart"/>
      <w:r>
        <w:t>其一</w:t>
      </w:r>
      <w:r>
        <w:t>,</w:t>
      </w:r>
      <w:proofErr w:type="gramEnd"/>
      <w:r>
        <w:t>氣象因子對作物產出與農產品價格之顯著影響</w:t>
      </w:r>
      <w:proofErr w:type="gramStart"/>
      <w:r>
        <w:t>已獲跨地區</w:t>
      </w:r>
      <w:proofErr w:type="gramEnd"/>
      <w:r>
        <w:t>實證確立</w:t>
      </w:r>
      <w:r>
        <w:t>;</w:t>
      </w:r>
      <w:proofErr w:type="gramStart"/>
      <w:r>
        <w:t>其二</w:t>
      </w:r>
      <w:r>
        <w:t>,</w:t>
      </w:r>
      <w:proofErr w:type="gramEnd"/>
      <w:r>
        <w:t>氣象與價格之關係本質上呈現非線性</w:t>
      </w:r>
      <w:r>
        <w:t>,</w:t>
      </w:r>
      <w:r>
        <w:t>需透過機器學習等非線性方法方能充分捕捉。然就缺口而言</w:t>
      </w:r>
      <w:r>
        <w:t>,</w:t>
      </w:r>
      <w:r>
        <w:rPr>
          <w:b/>
          <w:bCs/>
        </w:rPr>
        <w:t>臺灣本土研究多停留於氣象與產量層級</w:t>
      </w:r>
      <w:r>
        <w:rPr>
          <w:b/>
          <w:bCs/>
        </w:rPr>
        <w:t>,</w:t>
      </w:r>
      <w:r>
        <w:rPr>
          <w:b/>
          <w:bCs/>
        </w:rPr>
        <w:t>尚缺乏氣象變數整合入蔬菜批發價格預測模型之系統性實證</w:t>
      </w:r>
      <w:r>
        <w:t>。此一缺口將於</w:t>
      </w:r>
      <w:r>
        <w:t xml:space="preserve"> 2.3 </w:t>
      </w:r>
      <w:r>
        <w:t>節進一步整合說明。</w:t>
      </w:r>
    </w:p>
    <w:p w:rsidR="0084403C" w:rsidRDefault="008714E1">
      <w:pPr>
        <w:pStyle w:val="2"/>
        <w:spacing w:before="360" w:after="240" w:line="480" w:lineRule="auto"/>
      </w:pPr>
      <w:r>
        <w:rPr>
          <w:b/>
          <w:bCs/>
          <w:sz w:val="30"/>
          <w:szCs w:val="30"/>
        </w:rPr>
        <w:t>2</w:t>
      </w:r>
      <w:r>
        <w:rPr>
          <w:b/>
          <w:bCs/>
          <w:sz w:val="30"/>
          <w:szCs w:val="30"/>
        </w:rPr>
        <w:t>.2</w:t>
      </w:r>
      <w:r>
        <w:rPr>
          <w:b/>
          <w:bCs/>
          <w:sz w:val="30"/>
          <w:szCs w:val="30"/>
        </w:rPr>
        <w:t xml:space="preserve">　農產品價格預測方法之演進與實證應用</w:t>
      </w:r>
    </w:p>
    <w:p w:rsidR="0084403C" w:rsidRDefault="008714E1">
      <w:pPr>
        <w:spacing w:line="480" w:lineRule="auto"/>
        <w:ind w:firstLine="480"/>
        <w:jc w:val="both"/>
      </w:pPr>
      <w:r>
        <w:t>農產品價格預測長期為農業經濟學與計量方法之交叉議題</w:t>
      </w:r>
      <w:r>
        <w:t>,</w:t>
      </w:r>
      <w:r>
        <w:t>其方法論隨著統計理論與計算技術之演進而呈現階段性變遷。</w:t>
      </w:r>
      <w:r>
        <w:t xml:space="preserve">Sun </w:t>
      </w:r>
      <w:r>
        <w:t>等人</w:t>
      </w:r>
      <w:r>
        <w:t>(2023)</w:t>
      </w:r>
      <w:r>
        <w:t>於系統性回顧</w:t>
      </w:r>
      <w:r>
        <w:t xml:space="preserve"> 50 </w:t>
      </w:r>
      <w:r>
        <w:t>餘篇近年農產品價格預測研究後指出</w:t>
      </w:r>
      <w:r>
        <w:t>,</w:t>
      </w:r>
      <w:r>
        <w:t>該領域之方法演進可大致劃分為三個階段</w:t>
      </w:r>
      <w:r>
        <w:t>:</w:t>
      </w:r>
      <w:r>
        <w:t>傳統計量時間序列方法為主之階段</w:t>
      </w:r>
      <w:r>
        <w:t>(</w:t>
      </w:r>
      <w:r>
        <w:t>以</w:t>
      </w:r>
      <w:r>
        <w:t xml:space="preserve"> ARIMA </w:t>
      </w:r>
      <w:r>
        <w:t>類模型為代表</w:t>
      </w:r>
      <w:r>
        <w:t>)</w:t>
      </w:r>
      <w:r>
        <w:t>、機器學習方法興起之階段</w:t>
      </w:r>
      <w:r>
        <w:t>(</w:t>
      </w:r>
      <w:r>
        <w:t>支援向量</w:t>
      </w:r>
      <w:proofErr w:type="gramStart"/>
      <w:r>
        <w:t>迴</w:t>
      </w:r>
      <w:proofErr w:type="gramEnd"/>
      <w:r>
        <w:t>歸、隨機森林、梯度提升樹等</w:t>
      </w:r>
      <w:r>
        <w:t>),</w:t>
      </w:r>
      <w:r>
        <w:t>以及深度學習與組合模型階段</w:t>
      </w:r>
      <w:r>
        <w:t>(LSTM</w:t>
      </w:r>
      <w:r>
        <w:t>、</w:t>
      </w:r>
      <w:r>
        <w:t>Prophet</w:t>
      </w:r>
      <w:r>
        <w:t>、混合模型等</w:t>
      </w:r>
      <w:r>
        <w:t>;</w:t>
      </w:r>
      <w:r>
        <w:t>詳見</w:t>
      </w:r>
      <w:r>
        <w:t xml:space="preserve"> Sun </w:t>
      </w:r>
      <w:r>
        <w:t>等人</w:t>
      </w:r>
      <w:r>
        <w:t>(2023)</w:t>
      </w:r>
      <w:r>
        <w:t>之結論</w:t>
      </w:r>
      <w:r>
        <w:t>)</w:t>
      </w:r>
      <w:r>
        <w:t>。本節即依此演進</w:t>
      </w:r>
      <w:r>
        <w:t>脈絡切入</w:t>
      </w:r>
      <w:r>
        <w:t>,</w:t>
      </w:r>
      <w:r>
        <w:t>先回顧傳統時間序列方法之奠基</w:t>
      </w:r>
      <w:r>
        <w:lastRenderedPageBreak/>
        <w:t>與其於農業預測上之侷限</w:t>
      </w:r>
      <w:r>
        <w:t>,</w:t>
      </w:r>
      <w:r>
        <w:t>再檢視機器學習方法興起後之研究發現</w:t>
      </w:r>
      <w:r>
        <w:t>,</w:t>
      </w:r>
      <w:r>
        <w:t>最後檢討臺灣本土相關研究之進展。</w:t>
      </w:r>
    </w:p>
    <w:p w:rsidR="0084403C" w:rsidRDefault="008714E1">
      <w:pPr>
        <w:pStyle w:val="3"/>
        <w:spacing w:before="240" w:after="120" w:line="480" w:lineRule="auto"/>
      </w:pPr>
      <w:r>
        <w:rPr>
          <w:b/>
          <w:bCs/>
          <w:sz w:val="26"/>
          <w:szCs w:val="26"/>
        </w:rPr>
        <w:t>2.2.1</w:t>
      </w:r>
      <w:r>
        <w:rPr>
          <w:b/>
          <w:bCs/>
          <w:sz w:val="26"/>
          <w:szCs w:val="26"/>
        </w:rPr>
        <w:t xml:space="preserve">　傳統時間序列方法之奠基與其於農業預測上之侷限</w:t>
      </w:r>
    </w:p>
    <w:p w:rsidR="0084403C" w:rsidRDefault="008714E1">
      <w:pPr>
        <w:spacing w:line="480" w:lineRule="auto"/>
        <w:ind w:firstLine="480"/>
        <w:jc w:val="both"/>
      </w:pPr>
      <w:r>
        <w:t>傳統時間序列分析長期以線性、平穩之假設為核心</w:t>
      </w:r>
      <w:r>
        <w:t>,</w:t>
      </w:r>
      <w:r>
        <w:t>透過自</w:t>
      </w:r>
      <w:proofErr w:type="gramStart"/>
      <w:r>
        <w:t>迴</w:t>
      </w:r>
      <w:proofErr w:type="gramEnd"/>
      <w:r>
        <w:t>歸與移動平均項捕捉序列之自相關結構</w:t>
      </w:r>
      <w:r>
        <w:t>,</w:t>
      </w:r>
      <w:r>
        <w:t>其中以</w:t>
      </w:r>
      <w:r>
        <w:t xml:space="preserve"> ARIMA(</w:t>
      </w:r>
      <w:r>
        <w:t>自</w:t>
      </w:r>
      <w:proofErr w:type="gramStart"/>
      <w:r>
        <w:t>迴</w:t>
      </w:r>
      <w:proofErr w:type="gramEnd"/>
      <w:r>
        <w:t>歸整合移動平均</w:t>
      </w:r>
      <w:r>
        <w:t>, Autoregressive Integrated Moving Average)</w:t>
      </w:r>
      <w:r>
        <w:t>模型最為廣泛應用</w:t>
      </w:r>
      <w:r>
        <w:t>,</w:t>
      </w:r>
      <w:r>
        <w:t>並長期作為農產品價格預測之基準方法。此類方法之優勢在於理論完備、模型參數具明確統計意義</w:t>
      </w:r>
      <w:r>
        <w:t>,</w:t>
      </w:r>
      <w:r>
        <w:t>且</w:t>
      </w:r>
      <w:r>
        <w:t>具高度可解釋性。</w:t>
      </w:r>
    </w:p>
    <w:p w:rsidR="0084403C" w:rsidRDefault="008714E1">
      <w:pPr>
        <w:spacing w:line="480" w:lineRule="auto"/>
        <w:ind w:firstLine="480"/>
        <w:jc w:val="both"/>
      </w:pPr>
      <w:r>
        <w:t>然而</w:t>
      </w:r>
      <w:r>
        <w:t>,</w:t>
      </w:r>
      <w:r>
        <w:t>將</w:t>
      </w:r>
      <w:r>
        <w:t xml:space="preserve"> ARIMA </w:t>
      </w:r>
      <w:r>
        <w:t>類模型應用於農產品價格預測時</w:t>
      </w:r>
      <w:r>
        <w:t>,</w:t>
      </w:r>
      <w:r>
        <w:t>其侷限亦逐漸顯現。</w:t>
      </w:r>
      <w:r>
        <w:t xml:space="preserve">Hyndman </w:t>
      </w:r>
      <w:r>
        <w:t>與</w:t>
      </w:r>
      <w:r>
        <w:t xml:space="preserve"> Koehler(2006)</w:t>
      </w:r>
      <w:r>
        <w:t>於系統性比較不同預測準確性指標時即指出</w:t>
      </w:r>
      <w:r>
        <w:t>,</w:t>
      </w:r>
      <w:r>
        <w:t>單一統計時間序列模型於面對複雜真實情境時</w:t>
      </w:r>
      <w:r>
        <w:t>,</w:t>
      </w:r>
      <w:r>
        <w:t>其預測誤差難以單純透過模型階次調整加以改善</w:t>
      </w:r>
      <w:r>
        <w:t>,</w:t>
      </w:r>
      <w:r>
        <w:t>需考慮其他類型之建模方法</w:t>
      </w:r>
      <w:r>
        <w:t>;</w:t>
      </w:r>
      <w:proofErr w:type="gramStart"/>
      <w:r>
        <w:t>此外</w:t>
      </w:r>
      <w:r>
        <w:t>,</w:t>
      </w:r>
      <w:proofErr w:type="gramEnd"/>
      <w:r>
        <w:t>該研究並提出以平均絕對標尺化誤差</w:t>
      </w:r>
      <w:r>
        <w:t>(Mean Absolute Scaled Error, MASE)</w:t>
      </w:r>
      <w:r>
        <w:t>等尺度無關之指標</w:t>
      </w:r>
      <w:r>
        <w:t>,</w:t>
      </w:r>
      <w:r>
        <w:t>為跨情境之預測精度評估提供合適之衡量工具。</w:t>
      </w:r>
      <w:r>
        <w:t xml:space="preserve">Zhao </w:t>
      </w:r>
      <w:r>
        <w:t>等人</w:t>
      </w:r>
      <w:r>
        <w:t>(2025)</w:t>
      </w:r>
      <w:r>
        <w:t>以稻米、小麥、玉米三項穀物</w:t>
      </w:r>
      <w:r>
        <w:t xml:space="preserve"> 65,</w:t>
      </w:r>
      <w:r>
        <w:t xml:space="preserve">750 </w:t>
      </w:r>
      <w:r>
        <w:t>筆歷史價格資料進行之大規模實證中</w:t>
      </w:r>
      <w:r>
        <w:t>,</w:t>
      </w:r>
      <w:r>
        <w:t>進一步揭示傳統</w:t>
      </w:r>
      <w:r>
        <w:t xml:space="preserve"> ARIMA </w:t>
      </w:r>
      <w:r>
        <w:t>模型於預測誤差上之具體侷限</w:t>
      </w:r>
      <w:proofErr w:type="gramStart"/>
      <w:r>
        <w:t>——</w:t>
      </w:r>
      <w:proofErr w:type="gramEnd"/>
      <w:r>
        <w:t xml:space="preserve">ARIMA </w:t>
      </w:r>
      <w:r>
        <w:t>之</w:t>
      </w:r>
      <w:r>
        <w:t xml:space="preserve"> RMSE </w:t>
      </w:r>
      <w:r>
        <w:t>為</w:t>
      </w:r>
      <w:r>
        <w:t xml:space="preserve"> 0.36</w:t>
      </w:r>
      <w:r>
        <w:t>、</w:t>
      </w:r>
      <w:r>
        <w:t xml:space="preserve">MAPE </w:t>
      </w:r>
      <w:r>
        <w:t>為</w:t>
      </w:r>
      <w:r>
        <w:t xml:space="preserve"> 8.9%,</w:t>
      </w:r>
      <w:r>
        <w:t>明顯高於後續機器學習與深度學習方法。</w:t>
      </w:r>
      <w:r>
        <w:t xml:space="preserve">Paul </w:t>
      </w:r>
      <w:r>
        <w:t>等人</w:t>
      </w:r>
      <w:r>
        <w:t>(2022)</w:t>
      </w:r>
      <w:r>
        <w:t>於印度奧里薩邦茄子月價格資料之比較中亦呈現類似結論</w:t>
      </w:r>
      <w:r>
        <w:t xml:space="preserve">,ARIMA </w:t>
      </w:r>
      <w:r>
        <w:t>於高季節性蔬菜品項上之預測誤差明顯高於機器學習方法。</w:t>
      </w:r>
      <w:r>
        <w:t xml:space="preserve">Sun </w:t>
      </w:r>
      <w:r>
        <w:t>等人</w:t>
      </w:r>
      <w:r>
        <w:t>(2023)</w:t>
      </w:r>
      <w:r>
        <w:t>於系統性回顧中總結</w:t>
      </w:r>
      <w:r>
        <w:t>,</w:t>
      </w:r>
      <w:r>
        <w:t>農產品價格因受氣象、政策、災害等外生衝擊影響</w:t>
      </w:r>
      <w:r>
        <w:t>,</w:t>
      </w:r>
      <w:r>
        <w:t>呈現顯著之非線性與非平穩特性</w:t>
      </w:r>
      <w:r>
        <w:t>,</w:t>
      </w:r>
      <w:r>
        <w:t>難以單以線性自相關結構充分描述</w:t>
      </w:r>
      <w:r>
        <w:t>,</w:t>
      </w:r>
      <w:r>
        <w:t>此為傳統時間序列方</w:t>
      </w:r>
      <w:r>
        <w:t>法於農產品價格預測上之共通限制。</w:t>
      </w:r>
    </w:p>
    <w:p w:rsidR="0084403C" w:rsidRDefault="008714E1">
      <w:pPr>
        <w:pStyle w:val="3"/>
        <w:spacing w:before="240" w:after="120" w:line="480" w:lineRule="auto"/>
      </w:pPr>
      <w:r>
        <w:rPr>
          <w:b/>
          <w:bCs/>
          <w:sz w:val="26"/>
          <w:szCs w:val="26"/>
        </w:rPr>
        <w:t>2.2.2</w:t>
      </w:r>
      <w:r>
        <w:rPr>
          <w:b/>
          <w:bCs/>
          <w:sz w:val="26"/>
          <w:szCs w:val="26"/>
        </w:rPr>
        <w:t xml:space="preserve">　機器學習方法之興起與多元特徵建模能力</w:t>
      </w:r>
    </w:p>
    <w:p w:rsidR="0084403C" w:rsidRDefault="008714E1">
      <w:pPr>
        <w:spacing w:line="480" w:lineRule="auto"/>
        <w:ind w:firstLine="480"/>
        <w:jc w:val="both"/>
      </w:pPr>
      <w:r>
        <w:t>進入</w:t>
      </w:r>
      <w:r>
        <w:t xml:space="preserve"> 2010 </w:t>
      </w:r>
      <w:r>
        <w:t>年代後</w:t>
      </w:r>
      <w:r>
        <w:t>,</w:t>
      </w:r>
      <w:r>
        <w:t>隨著大規模資料可得性提升與計算技術進步</w:t>
      </w:r>
      <w:r>
        <w:t>,</w:t>
      </w:r>
      <w:r>
        <w:t>機器學習方法逐漸</w:t>
      </w:r>
      <w:r>
        <w:lastRenderedPageBreak/>
        <w:t>於預測領域受到重視。</w:t>
      </w:r>
      <w:r>
        <w:t xml:space="preserve">Chen </w:t>
      </w:r>
      <w:r>
        <w:t>與</w:t>
      </w:r>
      <w:r>
        <w:t xml:space="preserve"> </w:t>
      </w:r>
      <w:proofErr w:type="spellStart"/>
      <w:r>
        <w:t>Guestrin</w:t>
      </w:r>
      <w:proofErr w:type="spellEnd"/>
      <w:r>
        <w:t>(2016)</w:t>
      </w:r>
      <w:r>
        <w:t>所提出之</w:t>
      </w:r>
      <w:r>
        <w:t xml:space="preserve"> </w:t>
      </w:r>
      <w:proofErr w:type="spellStart"/>
      <w:r>
        <w:t>XGBoost</w:t>
      </w:r>
      <w:proofErr w:type="spellEnd"/>
      <w:r>
        <w:t>(Extreme Gradient Boosting)</w:t>
      </w:r>
      <w:r>
        <w:t>透過</w:t>
      </w:r>
      <w:proofErr w:type="gramStart"/>
      <w:r>
        <w:t>正則化目標</w:t>
      </w:r>
      <w:proofErr w:type="gramEnd"/>
      <w:r>
        <w:t>函數與高效之梯度提升演算法</w:t>
      </w:r>
      <w:r>
        <w:t>,</w:t>
      </w:r>
      <w:r>
        <w:t>可建立大量決策樹逐步</w:t>
      </w:r>
      <w:proofErr w:type="gramStart"/>
      <w:r>
        <w:t>修正殘差</w:t>
      </w:r>
      <w:proofErr w:type="gramEnd"/>
      <w:r>
        <w:t>,</w:t>
      </w:r>
      <w:proofErr w:type="gramStart"/>
      <w:r>
        <w:t>於高維特徵</w:t>
      </w:r>
      <w:proofErr w:type="gramEnd"/>
      <w:r>
        <w:t>與非線性交互效應之</w:t>
      </w:r>
      <w:proofErr w:type="gramStart"/>
      <w:r>
        <w:t>建模上展現</w:t>
      </w:r>
      <w:proofErr w:type="gramEnd"/>
      <w:r>
        <w:t>較佳之表現</w:t>
      </w:r>
      <w:r>
        <w:t>;</w:t>
      </w:r>
      <w:r>
        <w:t>由於樹模型具備特徵重要性排序能力</w:t>
      </w:r>
      <w:r>
        <w:t>,</w:t>
      </w:r>
      <w:r>
        <w:t>使其於預測任務中兼具效能與部分可解釋性。</w:t>
      </w:r>
      <w:proofErr w:type="spellStart"/>
      <w:r>
        <w:t>XGBoos</w:t>
      </w:r>
      <w:r>
        <w:t>t</w:t>
      </w:r>
      <w:proofErr w:type="spellEnd"/>
      <w:r>
        <w:t xml:space="preserve"> </w:t>
      </w:r>
      <w:r>
        <w:t>自提出以來已廣泛應用於多項機器學習競賽與實務預測任務</w:t>
      </w:r>
      <w:r>
        <w:t>,</w:t>
      </w:r>
      <w:r>
        <w:t>並逐步成為農產品價格預測領域之常用方法之</w:t>
      </w:r>
      <w:proofErr w:type="gramStart"/>
      <w:r>
        <w:t>一</w:t>
      </w:r>
      <w:proofErr w:type="gramEnd"/>
      <w:r>
        <w:t>。</w:t>
      </w:r>
    </w:p>
    <w:p w:rsidR="0084403C" w:rsidRDefault="008714E1">
      <w:pPr>
        <w:spacing w:line="480" w:lineRule="auto"/>
        <w:ind w:firstLine="480"/>
        <w:jc w:val="both"/>
      </w:pPr>
      <w:r>
        <w:t>就蔬菜及農產品價格預測之實證研究而言</w:t>
      </w:r>
      <w:r>
        <w:t xml:space="preserve">,Paul </w:t>
      </w:r>
      <w:r>
        <w:t>等人</w:t>
      </w:r>
      <w:r>
        <w:t>(2022)</w:t>
      </w:r>
      <w:r>
        <w:t>以印度奧里薩邦茄子</w:t>
      </w:r>
      <w:r>
        <w:t>(</w:t>
      </w:r>
      <w:proofErr w:type="spellStart"/>
      <w:r>
        <w:t>brinjal</w:t>
      </w:r>
      <w:proofErr w:type="spellEnd"/>
      <w:r>
        <w:t>)</w:t>
      </w:r>
      <w:proofErr w:type="gramStart"/>
      <w:r>
        <w:t>月度批發價格</w:t>
      </w:r>
      <w:proofErr w:type="gramEnd"/>
      <w:r>
        <w:t>資料為樣本</w:t>
      </w:r>
      <w:r>
        <w:t>,</w:t>
      </w:r>
      <w:r>
        <w:t>系統性比較</w:t>
      </w:r>
      <w:r>
        <w:t xml:space="preserve"> ARIMA </w:t>
      </w:r>
      <w:r>
        <w:t>與多種機器學習方法之預測表現。研究結果顯示</w:t>
      </w:r>
      <w:r>
        <w:t>,</w:t>
      </w:r>
      <w:r>
        <w:t>於季節性顯著之蔬菜品項上</w:t>
      </w:r>
      <w:r>
        <w:t>,</w:t>
      </w:r>
      <w:r>
        <w:t>機器學習方法之預測誤差較</w:t>
      </w:r>
      <w:r>
        <w:t xml:space="preserve"> ARIMA </w:t>
      </w:r>
      <w:r>
        <w:t>明顯降低</w:t>
      </w:r>
      <w:r>
        <w:t>,</w:t>
      </w:r>
      <w:r>
        <w:t>且不同機器學習方法於同一資料情境下呈現異質性之預測表現</w:t>
      </w:r>
      <w:r>
        <w:t>,</w:t>
      </w:r>
      <w:r>
        <w:t>印證單一方法不足以涵蓋所有情境之預測需求。</w:t>
      </w:r>
      <w:r>
        <w:t xml:space="preserve">Chen </w:t>
      </w:r>
      <w:r>
        <w:t>等人</w:t>
      </w:r>
      <w:r>
        <w:t>(2021)</w:t>
      </w:r>
      <w:r>
        <w:t>則以馬來西亞家禽、</w:t>
      </w:r>
      <w:r>
        <w:t>辣椒、番茄三項農產品為對象</w:t>
      </w:r>
      <w:r>
        <w:t>,</w:t>
      </w:r>
      <w:r>
        <w:t>於網頁式自動化預測系統中比較多種主流機器學習方法之預測表現</w:t>
      </w:r>
      <w:r>
        <w:t>,</w:t>
      </w:r>
      <w:r>
        <w:t>實證指出長短期記憶網路</w:t>
      </w:r>
      <w:r>
        <w:t>(Long Short-Term Memory, LSTM)</w:t>
      </w:r>
      <w:r>
        <w:t>於該情境中達到最低</w:t>
      </w:r>
      <w:proofErr w:type="gramStart"/>
      <w:r>
        <w:t>之均方誤差</w:t>
      </w:r>
      <w:proofErr w:type="gramEnd"/>
      <w:r>
        <w:t>,</w:t>
      </w:r>
      <w:r>
        <w:t>而被選用為其系統之預測引擎。</w:t>
      </w:r>
      <w:r>
        <w:t xml:space="preserve">Zhao </w:t>
      </w:r>
      <w:r>
        <w:t>等人</w:t>
      </w:r>
      <w:r>
        <w:t>(2025)</w:t>
      </w:r>
      <w:r>
        <w:t>更進一步建構</w:t>
      </w:r>
      <w:r>
        <w:t xml:space="preserve"> TCN-</w:t>
      </w:r>
      <w:proofErr w:type="spellStart"/>
      <w:r>
        <w:t>XGBoost</w:t>
      </w:r>
      <w:proofErr w:type="spellEnd"/>
      <w:r>
        <w:t xml:space="preserve"> </w:t>
      </w:r>
      <w:r>
        <w:t>混合模型</w:t>
      </w:r>
      <w:r>
        <w:t>,</w:t>
      </w:r>
      <w:r>
        <w:t>結合</w:t>
      </w:r>
      <w:proofErr w:type="gramStart"/>
      <w:r>
        <w:t>時間卷積網路</w:t>
      </w:r>
      <w:proofErr w:type="gramEnd"/>
      <w:r>
        <w:t>(Temporal Convolutional Network, TCN)</w:t>
      </w:r>
      <w:r>
        <w:t>之時序特徵擷取能力與</w:t>
      </w:r>
      <w:r>
        <w:t xml:space="preserve"> </w:t>
      </w:r>
      <w:proofErr w:type="spellStart"/>
      <w:r>
        <w:t>XGBoost</w:t>
      </w:r>
      <w:proofErr w:type="spellEnd"/>
      <w:r>
        <w:t xml:space="preserve"> </w:t>
      </w:r>
      <w:r>
        <w:t>之非線性建模能力</w:t>
      </w:r>
      <w:r>
        <w:t>,</w:t>
      </w:r>
      <w:r>
        <w:t>於穀物價格預測上達到</w:t>
      </w:r>
      <w:r>
        <w:t xml:space="preserve"> RMSE </w:t>
      </w:r>
      <w:r>
        <w:t>為</w:t>
      </w:r>
      <w:r>
        <w:t xml:space="preserve"> 0.26</w:t>
      </w:r>
      <w:r>
        <w:t>、</w:t>
      </w:r>
      <w:r>
        <w:t xml:space="preserve">MAPE </w:t>
      </w:r>
      <w:r>
        <w:t>為</w:t>
      </w:r>
      <w:r>
        <w:t xml:space="preserve"> 5.</w:t>
      </w:r>
      <w:r>
        <w:t xml:space="preserve">3% </w:t>
      </w:r>
      <w:r>
        <w:t>之表現</w:t>
      </w:r>
      <w:r>
        <w:t>,</w:t>
      </w:r>
      <w:r>
        <w:t>優於</w:t>
      </w:r>
      <w:r>
        <w:t xml:space="preserve"> ARIMA</w:t>
      </w:r>
      <w:r>
        <w:t>、</w:t>
      </w:r>
      <w:r>
        <w:t xml:space="preserve">LSTM </w:t>
      </w:r>
      <w:r>
        <w:t>及其他混合架構</w:t>
      </w:r>
      <w:r>
        <w:t>,</w:t>
      </w:r>
      <w:r>
        <w:t>展現組合模型於農產品價格預測之發展潛力。</w:t>
      </w:r>
    </w:p>
    <w:p w:rsidR="0084403C" w:rsidRDefault="008714E1">
      <w:pPr>
        <w:spacing w:line="480" w:lineRule="auto"/>
        <w:ind w:firstLine="480"/>
        <w:jc w:val="both"/>
      </w:pPr>
      <w:proofErr w:type="gramStart"/>
      <w:r>
        <w:rPr>
          <w:b/>
          <w:bCs/>
        </w:rPr>
        <w:t>惟</w:t>
      </w:r>
      <w:proofErr w:type="gramEnd"/>
      <w:r>
        <w:rPr>
          <w:b/>
          <w:bCs/>
        </w:rPr>
        <w:t>值得注意的是</w:t>
      </w:r>
      <w:r>
        <w:rPr>
          <w:b/>
          <w:bCs/>
        </w:rPr>
        <w:t>,</w:t>
      </w:r>
      <w:r>
        <w:rPr>
          <w:b/>
          <w:bCs/>
        </w:rPr>
        <w:t>機器學習方法雖具強大之非線性逼近能力</w:t>
      </w:r>
      <w:r>
        <w:rPr>
          <w:b/>
          <w:bCs/>
        </w:rPr>
        <w:t>,</w:t>
      </w:r>
      <w:r>
        <w:rPr>
          <w:b/>
          <w:bCs/>
        </w:rPr>
        <w:t>但其黑箱特性使可解釋性偏低</w:t>
      </w:r>
      <w:r>
        <w:rPr>
          <w:b/>
          <w:bCs/>
        </w:rPr>
        <w:t>,</w:t>
      </w:r>
      <w:r>
        <w:rPr>
          <w:b/>
          <w:bCs/>
        </w:rPr>
        <w:t>且於資料樣本有限或特徵設計不足時容易產生</w:t>
      </w:r>
      <w:proofErr w:type="gramStart"/>
      <w:r>
        <w:rPr>
          <w:b/>
          <w:bCs/>
        </w:rPr>
        <w:t>過度配適</w:t>
      </w:r>
      <w:proofErr w:type="gramEnd"/>
      <w:r>
        <w:rPr>
          <w:b/>
          <w:bCs/>
        </w:rPr>
        <w:t>(overfitting)</w:t>
      </w:r>
      <w:r>
        <w:t xml:space="preserve">;Paul </w:t>
      </w:r>
      <w:r>
        <w:t>等人</w:t>
      </w:r>
      <w:r>
        <w:t>(2022)</w:t>
      </w:r>
      <w:r>
        <w:t>於其結論中亦提醒</w:t>
      </w:r>
      <w:r>
        <w:t>,</w:t>
      </w:r>
      <w:r>
        <w:t>機器學習方法之預測表現高度依賴特徵工程之設計與超參數之調校</w:t>
      </w:r>
      <w:r>
        <w:t>,</w:t>
      </w:r>
      <w:r>
        <w:t>於實務應用上須審慎處理。</w:t>
      </w:r>
    </w:p>
    <w:p w:rsidR="0084403C" w:rsidRDefault="008714E1">
      <w:pPr>
        <w:pStyle w:val="3"/>
        <w:spacing w:before="240" w:after="120" w:line="480" w:lineRule="auto"/>
      </w:pPr>
      <w:r>
        <w:rPr>
          <w:b/>
          <w:bCs/>
          <w:sz w:val="26"/>
          <w:szCs w:val="26"/>
        </w:rPr>
        <w:t>2.2.3</w:t>
      </w:r>
      <w:r>
        <w:rPr>
          <w:b/>
          <w:bCs/>
          <w:sz w:val="26"/>
          <w:szCs w:val="26"/>
        </w:rPr>
        <w:t xml:space="preserve">　多模型比較作為當前研究方向</w:t>
      </w:r>
    </w:p>
    <w:p w:rsidR="0084403C" w:rsidRDefault="008714E1">
      <w:pPr>
        <w:spacing w:line="480" w:lineRule="auto"/>
        <w:ind w:firstLine="480"/>
        <w:jc w:val="both"/>
      </w:pPr>
      <w:r>
        <w:lastRenderedPageBreak/>
        <w:t>機器學習方法之興起並未取代傳統統計方法</w:t>
      </w:r>
      <w:r>
        <w:t>,</w:t>
      </w:r>
      <w:r>
        <w:t>反而引出「不同方法路線之比較」此一研究方向。</w:t>
      </w:r>
      <w:r>
        <w:t>各類方法具有不同之歸納偏差</w:t>
      </w:r>
      <w:r>
        <w:t>(inductive bias)</w:t>
      </w:r>
      <w:r>
        <w:t>與適用邊界</w:t>
      </w:r>
      <w:r>
        <w:t>:</w:t>
      </w:r>
      <w:r>
        <w:t>樹模型</w:t>
      </w:r>
      <w:r>
        <w:t>(</w:t>
      </w:r>
      <w:r>
        <w:t>如</w:t>
      </w:r>
      <w:r>
        <w:t xml:space="preserve"> </w:t>
      </w:r>
      <w:proofErr w:type="spellStart"/>
      <w:r>
        <w:t>XGBoost</w:t>
      </w:r>
      <w:proofErr w:type="spellEnd"/>
      <w:r>
        <w:t>)</w:t>
      </w:r>
      <w:r>
        <w:t>以特徵交互學習見長、神經網路與深度學習方法以非線性函數逼近與時間序列依賴關係之建模見長、傳統</w:t>
      </w:r>
      <w:r>
        <w:t xml:space="preserve"> ARIMA </w:t>
      </w:r>
      <w:r>
        <w:t>類模型則於資料樣本稀少或結構單純之情境下仍具相對優勢。</w:t>
      </w:r>
      <w:r>
        <w:t xml:space="preserve">Sun </w:t>
      </w:r>
      <w:r>
        <w:t>等人</w:t>
      </w:r>
      <w:r>
        <w:t>(2023)</w:t>
      </w:r>
      <w:r>
        <w:t>於系統性回顧後明確指出</w:t>
      </w:r>
      <w:r>
        <w:t>,</w:t>
      </w:r>
      <w:r>
        <w:t>於實務應用中</w:t>
      </w:r>
      <w:r>
        <w:t>,</w:t>
      </w:r>
      <w:r>
        <w:t>沒有單一方法能於所有資料情境皆表現最優</w:t>
      </w:r>
      <w:r>
        <w:t>,</w:t>
      </w:r>
      <w:r>
        <w:t>模型選擇高度依賴資料特性</w:t>
      </w:r>
      <w:r>
        <w:t>(</w:t>
      </w:r>
      <w:r>
        <w:t>樣本量、季節性強弱、特徵維度</w:t>
      </w:r>
      <w:r>
        <w:t>)</w:t>
      </w:r>
      <w:r>
        <w:t>、預測時間尺度</w:t>
      </w:r>
      <w:r>
        <w:t>(</w:t>
      </w:r>
      <w:r>
        <w:t>短、中、長期</w:t>
      </w:r>
      <w:r>
        <w:t>)</w:t>
      </w:r>
      <w:r>
        <w:t>及目標變數性質</w:t>
      </w:r>
      <w:r>
        <w:t>;</w:t>
      </w:r>
      <w:r>
        <w:t>且未來研究方向應著重於組合模型</w:t>
      </w:r>
      <w:r>
        <w:t>(combinati</w:t>
      </w:r>
      <w:r>
        <w:t>on/ensemble model)</w:t>
      </w:r>
      <w:r>
        <w:t>之發展</w:t>
      </w:r>
      <w:r>
        <w:t>,</w:t>
      </w:r>
      <w:r>
        <w:t>透過整合多種異質方法之優勢以提升整體預測之穩健性。</w:t>
      </w:r>
      <w:r>
        <w:t xml:space="preserve">Zhao </w:t>
      </w:r>
      <w:r>
        <w:t>等人</w:t>
      </w:r>
      <w:r>
        <w:t>(2025)</w:t>
      </w:r>
      <w:r>
        <w:t>所建構之</w:t>
      </w:r>
      <w:r>
        <w:t xml:space="preserve"> TCN-</w:t>
      </w:r>
      <w:proofErr w:type="spellStart"/>
      <w:r>
        <w:t>XGBoost</w:t>
      </w:r>
      <w:proofErr w:type="spellEnd"/>
      <w:r>
        <w:t xml:space="preserve"> </w:t>
      </w:r>
      <w:r>
        <w:t>混合架構即為此</w:t>
      </w:r>
      <w:proofErr w:type="gramStart"/>
      <w:r>
        <w:t>一</w:t>
      </w:r>
      <w:proofErr w:type="gramEnd"/>
      <w:r>
        <w:t>發展趨勢之實證範例</w:t>
      </w:r>
      <w:r>
        <w:t>,</w:t>
      </w:r>
      <w:r>
        <w:t>其於穀物價格資料上之表現超越任</w:t>
      </w:r>
      <w:proofErr w:type="gramStart"/>
      <w:r>
        <w:t>一</w:t>
      </w:r>
      <w:proofErr w:type="gramEnd"/>
      <w:r>
        <w:t>單一方法</w:t>
      </w:r>
      <w:r>
        <w:t>,</w:t>
      </w:r>
      <w:r>
        <w:t>印證多模型整合之研究價值</w:t>
      </w:r>
      <w:r>
        <w:t xml:space="preserve">;Paul </w:t>
      </w:r>
      <w:r>
        <w:t>等人</w:t>
      </w:r>
      <w:r>
        <w:t>(2022)</w:t>
      </w:r>
      <w:r>
        <w:t>亦於其多方法比較研究中</w:t>
      </w:r>
      <w:r>
        <w:t>,</w:t>
      </w:r>
      <w:r>
        <w:t>呈現不同方法於同一資料情境下之異質性表現</w:t>
      </w:r>
      <w:r>
        <w:t>,</w:t>
      </w:r>
      <w:r>
        <w:t>進一步支持多模型比較作為研究方法論之必要性。</w:t>
      </w:r>
    </w:p>
    <w:p w:rsidR="0084403C" w:rsidRDefault="008714E1">
      <w:pPr>
        <w:pStyle w:val="3"/>
        <w:spacing w:before="240" w:after="120" w:line="480" w:lineRule="auto"/>
      </w:pPr>
      <w:r>
        <w:rPr>
          <w:b/>
          <w:bCs/>
          <w:sz w:val="26"/>
          <w:szCs w:val="26"/>
        </w:rPr>
        <w:t>2.2.4</w:t>
      </w:r>
      <w:r>
        <w:rPr>
          <w:b/>
          <w:bCs/>
          <w:sz w:val="26"/>
          <w:szCs w:val="26"/>
        </w:rPr>
        <w:t xml:space="preserve">　臺灣本土相關研究之進展與既有缺口</w:t>
      </w:r>
    </w:p>
    <w:p w:rsidR="0084403C" w:rsidRDefault="008714E1">
      <w:pPr>
        <w:spacing w:line="480" w:lineRule="auto"/>
        <w:ind w:firstLine="480"/>
        <w:jc w:val="both"/>
      </w:pPr>
      <w:r>
        <w:t>於臺灣本土研究方面</w:t>
      </w:r>
      <w:r>
        <w:t>,</w:t>
      </w:r>
      <w:r>
        <w:t>既有相關研究主要集中於氣象因子對作物產量或生長階段</w:t>
      </w:r>
      <w:r>
        <w:t>之預測。</w:t>
      </w:r>
      <w:r>
        <w:t xml:space="preserve">Hwang </w:t>
      </w:r>
      <w:r>
        <w:t>等人</w:t>
      </w:r>
      <w:r>
        <w:t>(2024)</w:t>
      </w:r>
      <w:r>
        <w:t>以臺灣</w:t>
      </w:r>
      <w:r>
        <w:t xml:space="preserve"> 2001 </w:t>
      </w:r>
      <w:r>
        <w:t>至</w:t>
      </w:r>
      <w:r>
        <w:t xml:space="preserve"> 2020 </w:t>
      </w:r>
      <w:r>
        <w:t>年荔枝產量資料為樣本</w:t>
      </w:r>
      <w:r>
        <w:t>,</w:t>
      </w:r>
      <w:r>
        <w:t>結合產區氣象觀測</w:t>
      </w:r>
      <w:r>
        <w:t>,</w:t>
      </w:r>
      <w:r>
        <w:t>實證開花期溫度對荔枝產量之顯著影響</w:t>
      </w:r>
      <w:r>
        <w:t>,</w:t>
      </w:r>
      <w:r>
        <w:t>展現氣象與產量間之可量化函數關係</w:t>
      </w:r>
      <w:r>
        <w:t xml:space="preserve">;Hsieh </w:t>
      </w:r>
      <w:r>
        <w:t>等人</w:t>
      </w:r>
      <w:r>
        <w:t>(2021)</w:t>
      </w:r>
      <w:r>
        <w:t>則以</w:t>
      </w:r>
      <w:r>
        <w:t xml:space="preserve"> Sigmoid </w:t>
      </w:r>
      <w:r>
        <w:t>生長曲線結合累積溫度</w:t>
      </w:r>
      <w:r>
        <w:t>,</w:t>
      </w:r>
      <w:proofErr w:type="gramStart"/>
      <w:r>
        <w:t>建立茄科作物嫁接適期之</w:t>
      </w:r>
      <w:proofErr w:type="gramEnd"/>
      <w:r>
        <w:t>生長模型</w:t>
      </w:r>
      <w:r>
        <w:t>,</w:t>
      </w:r>
      <w:r>
        <w:t>於率定階段達</w:t>
      </w:r>
      <w:r>
        <w:t xml:space="preserve"> R² </w:t>
      </w:r>
      <w:r>
        <w:t>為</w:t>
      </w:r>
      <w:r>
        <w:t xml:space="preserve"> 0.74 </w:t>
      </w:r>
      <w:r>
        <w:t>至</w:t>
      </w:r>
      <w:r>
        <w:t xml:space="preserve"> 0.85 </w:t>
      </w:r>
      <w:r>
        <w:t>之模型適配精度。此二類研究奠定臺灣氣象與農業預測研究之實證基礎</w:t>
      </w:r>
      <w:r>
        <w:t>,</w:t>
      </w:r>
      <w:r>
        <w:t>然其分析對象為作物產量與生長階段</w:t>
      </w:r>
      <w:r>
        <w:t>,</w:t>
      </w:r>
      <w:r>
        <w:t>而非市場批發價格</w:t>
      </w:r>
      <w:r>
        <w:t>,</w:t>
      </w:r>
      <w:r>
        <w:t>尚未直接回應蔬菜價格預測之研究議題。</w:t>
      </w:r>
    </w:p>
    <w:p w:rsidR="0084403C" w:rsidRDefault="008714E1">
      <w:pPr>
        <w:spacing w:line="480" w:lineRule="auto"/>
        <w:ind w:firstLine="480"/>
        <w:jc w:val="both"/>
      </w:pPr>
      <w:r w:rsidRPr="005703BE">
        <w:rPr>
          <w:bCs/>
        </w:rPr>
        <w:t>綜觀截至目前可取得之公開文獻</w:t>
      </w:r>
      <w:r w:rsidRPr="005703BE">
        <w:rPr>
          <w:bCs/>
        </w:rPr>
        <w:t>,</w:t>
      </w:r>
      <w:r w:rsidRPr="005703BE">
        <w:rPr>
          <w:bCs/>
        </w:rPr>
        <w:t>臺灣於蔬菜批發價格預測領域</w:t>
      </w:r>
      <w:r w:rsidRPr="005703BE">
        <w:rPr>
          <w:bCs/>
        </w:rPr>
        <w:t>,</w:t>
      </w:r>
      <w:r w:rsidRPr="005703BE">
        <w:rPr>
          <w:bCs/>
        </w:rPr>
        <w:t>尚缺乏系統性比較多種機器學習方法、並將氣象變數整合入預測架構之實證研究</w:t>
      </w:r>
      <w:r w:rsidRPr="005703BE">
        <w:t>。此</w:t>
      </w:r>
      <w:r>
        <w:t>一研究空缺意味臺</w:t>
      </w:r>
      <w:r>
        <w:lastRenderedPageBreak/>
        <w:t>灣學界於蔬菜價格預測方法論之在地化適用性</w:t>
      </w:r>
      <w:r>
        <w:t>,</w:t>
      </w:r>
      <w:r>
        <w:t>仍欠缺直接之實證基礎</w:t>
      </w:r>
      <w:r>
        <w:t>,</w:t>
      </w:r>
      <w:r>
        <w:t>既有國際研究結論</w:t>
      </w:r>
      <w:r>
        <w:t>(</w:t>
      </w:r>
      <w:r>
        <w:t>如</w:t>
      </w:r>
      <w:r>
        <w:t xml:space="preserve"> Paul </w:t>
      </w:r>
      <w:r>
        <w:t>等人</w:t>
      </w:r>
      <w:r>
        <w:t xml:space="preserve">,2022;Chen </w:t>
      </w:r>
      <w:r>
        <w:t>等人</w:t>
      </w:r>
      <w:r>
        <w:t xml:space="preserve">,2021;Zhao </w:t>
      </w:r>
      <w:r>
        <w:t>等人</w:t>
      </w:r>
      <w:r>
        <w:t>,2025)</w:t>
      </w:r>
      <w:r>
        <w:t>雖具參考價值</w:t>
      </w:r>
      <w:r>
        <w:t>,</w:t>
      </w:r>
      <w:r>
        <w:t>然其市場結構、品項組合與氣候條件與臺灣有顯著差異</w:t>
      </w:r>
      <w:r>
        <w:t>,</w:t>
      </w:r>
      <w:r>
        <w:t>結論不宜直接外推。</w:t>
      </w:r>
    </w:p>
    <w:p w:rsidR="0084403C" w:rsidRDefault="008714E1">
      <w:pPr>
        <w:spacing w:line="480" w:lineRule="auto"/>
        <w:ind w:firstLine="480"/>
        <w:jc w:val="both"/>
      </w:pPr>
      <w:r>
        <w:t>綜合上述回顧</w:t>
      </w:r>
      <w:r>
        <w:t>,</w:t>
      </w:r>
      <w:r>
        <w:t>農產品價格預測方法之發展呈現三項關鍵脈絡</w:t>
      </w:r>
      <w:r>
        <w:t>:</w:t>
      </w:r>
      <w:proofErr w:type="gramStart"/>
      <w:r>
        <w:t>其一</w:t>
      </w:r>
      <w:r>
        <w:t>,</w:t>
      </w:r>
      <w:proofErr w:type="gramEnd"/>
      <w:r>
        <w:t>方法論已從傳統線性時間序列擴展至機器學習與深度學習等非線性方法</w:t>
      </w:r>
      <w:r>
        <w:t>,</w:t>
      </w:r>
      <w:r>
        <w:t>模型表現提升而可解</w:t>
      </w:r>
      <w:r>
        <w:t>釋性下降</w:t>
      </w:r>
      <w:r>
        <w:t>;</w:t>
      </w:r>
      <w:proofErr w:type="gramStart"/>
      <w:r>
        <w:t>其二</w:t>
      </w:r>
      <w:r>
        <w:t>,</w:t>
      </w:r>
      <w:proofErr w:type="gramEnd"/>
      <w:r>
        <w:t>沒有單一普遍最優之預測方法</w:t>
      </w:r>
      <w:r>
        <w:t>,</w:t>
      </w:r>
      <w:r>
        <w:t>模型選擇高度依賴資料特性與任務情境</w:t>
      </w:r>
      <w:r>
        <w:t>,</w:t>
      </w:r>
      <w:r>
        <w:t>因此多模型系統性比較與組合模型架構成為近年重要研究方向</w:t>
      </w:r>
      <w:r>
        <w:t>;</w:t>
      </w:r>
      <w:r>
        <w:t>其三</w:t>
      </w:r>
      <w:r>
        <w:t>,</w:t>
      </w:r>
      <w:r>
        <w:t>臺灣本土研究目前主要集中於氣象與產量層級</w:t>
      </w:r>
      <w:r>
        <w:t>,</w:t>
      </w:r>
      <w:r>
        <w:t>於蔬菜批發價格預測之多模型比較研究尚屬空缺。</w:t>
      </w:r>
    </w:p>
    <w:p w:rsidR="0084403C" w:rsidRDefault="008714E1">
      <w:pPr>
        <w:pStyle w:val="2"/>
        <w:spacing w:before="360" w:after="240" w:line="480" w:lineRule="auto"/>
      </w:pPr>
      <w:r>
        <w:rPr>
          <w:b/>
          <w:bCs/>
          <w:sz w:val="30"/>
          <w:szCs w:val="30"/>
        </w:rPr>
        <w:t>2.3</w:t>
      </w:r>
      <w:r>
        <w:rPr>
          <w:b/>
          <w:bCs/>
          <w:sz w:val="30"/>
          <w:szCs w:val="30"/>
        </w:rPr>
        <w:t xml:space="preserve">　研究缺口與本研究定位</w:t>
      </w:r>
    </w:p>
    <w:p w:rsidR="0084403C" w:rsidRDefault="008714E1">
      <w:pPr>
        <w:spacing w:line="480" w:lineRule="auto"/>
        <w:ind w:firstLine="480"/>
        <w:jc w:val="both"/>
      </w:pPr>
      <w:r>
        <w:t>整合</w:t>
      </w:r>
      <w:r>
        <w:t xml:space="preserve"> 2.1 </w:t>
      </w:r>
      <w:r>
        <w:t>節之氣象與作物關聯研究與</w:t>
      </w:r>
      <w:r>
        <w:t xml:space="preserve"> 2.2 </w:t>
      </w:r>
      <w:r>
        <w:t>節之預測方法論回顧</w:t>
      </w:r>
      <w:r>
        <w:t>,</w:t>
      </w:r>
      <w:r>
        <w:t>可指認臺灣蔬菜批發價格預測領域於既有文獻中之三項主要研究缺口</w:t>
      </w:r>
      <w:r>
        <w:t>,</w:t>
      </w:r>
      <w:r>
        <w:t>並據此</w:t>
      </w:r>
      <w:proofErr w:type="gramStart"/>
      <w:r>
        <w:t>釐</w:t>
      </w:r>
      <w:proofErr w:type="gramEnd"/>
      <w:r>
        <w:t>清本研究之學術定位。</w:t>
      </w:r>
    </w:p>
    <w:p w:rsidR="0084403C" w:rsidRDefault="008714E1">
      <w:pPr>
        <w:pStyle w:val="3"/>
        <w:spacing w:before="240" w:after="120" w:line="480" w:lineRule="auto"/>
      </w:pPr>
      <w:r>
        <w:rPr>
          <w:b/>
          <w:bCs/>
          <w:sz w:val="26"/>
          <w:szCs w:val="26"/>
        </w:rPr>
        <w:t>2.3.1</w:t>
      </w:r>
      <w:r>
        <w:rPr>
          <w:b/>
          <w:bCs/>
          <w:sz w:val="26"/>
          <w:szCs w:val="26"/>
        </w:rPr>
        <w:t xml:space="preserve">　研究缺口</w:t>
      </w:r>
    </w:p>
    <w:p w:rsidR="0084403C" w:rsidRDefault="008714E1">
      <w:pPr>
        <w:spacing w:line="480" w:lineRule="auto"/>
        <w:ind w:firstLine="480"/>
        <w:jc w:val="both"/>
      </w:pPr>
      <w:r>
        <w:rPr>
          <w:b/>
          <w:bCs/>
        </w:rPr>
        <w:t>缺口</w:t>
      </w:r>
      <w:proofErr w:type="gramStart"/>
      <w:r>
        <w:rPr>
          <w:b/>
          <w:bCs/>
        </w:rPr>
        <w:t>一</w:t>
      </w:r>
      <w:proofErr w:type="gramEnd"/>
      <w:r>
        <w:rPr>
          <w:b/>
          <w:bCs/>
        </w:rPr>
        <w:t>:</w:t>
      </w:r>
      <w:r>
        <w:rPr>
          <w:b/>
          <w:bCs/>
        </w:rPr>
        <w:t>臺灣蔬菜批發價格預測之系統性比較研究空缺</w:t>
      </w:r>
    </w:p>
    <w:p w:rsidR="0084403C" w:rsidRDefault="008714E1">
      <w:pPr>
        <w:spacing w:line="480" w:lineRule="auto"/>
        <w:ind w:firstLine="480"/>
        <w:jc w:val="both"/>
      </w:pPr>
      <w:r>
        <w:t>綜觀目前可取得之公開文獻</w:t>
      </w:r>
      <w:r>
        <w:t>,</w:t>
      </w:r>
      <w:r>
        <w:t>臺灣於蔬菜批發價格預測領域</w:t>
      </w:r>
      <w:r>
        <w:t>,</w:t>
      </w:r>
      <w:r>
        <w:t>尚缺乏系統性比較多種機器學習方法之實證研究。</w:t>
      </w:r>
      <w:proofErr w:type="gramStart"/>
      <w:r>
        <w:t>國際間雖已</w:t>
      </w:r>
      <w:proofErr w:type="gramEnd"/>
      <w:r>
        <w:t>有相關進展</w:t>
      </w:r>
      <w:r>
        <w:t xml:space="preserve">(Paul </w:t>
      </w:r>
      <w:r>
        <w:t>等人</w:t>
      </w:r>
      <w:r>
        <w:t xml:space="preserve">,2022;Chen </w:t>
      </w:r>
      <w:r>
        <w:t>等人</w:t>
      </w:r>
      <w:r>
        <w:t xml:space="preserve">,2021;Zhao </w:t>
      </w:r>
      <w:r>
        <w:t>等人</w:t>
      </w:r>
      <w:r>
        <w:t>,2025),</w:t>
      </w:r>
      <w:r>
        <w:t>然其市場結構、品項組合與氣候條件與臺灣有顯著差異</w:t>
      </w:r>
      <w:r>
        <w:t>,</w:t>
      </w:r>
      <w:r>
        <w:t>結論不宜直接外推。臺灣本土相關研究多集中於作物產量</w:t>
      </w:r>
      <w:r>
        <w:t xml:space="preserve">(Hwang </w:t>
      </w:r>
      <w:r>
        <w:t>等人</w:t>
      </w:r>
      <w:r>
        <w:t>,2024)</w:t>
      </w:r>
      <w:r>
        <w:t>或生長階段</w:t>
      </w:r>
      <w:r>
        <w:t xml:space="preserve">(Hsieh </w:t>
      </w:r>
      <w:r>
        <w:t>等人</w:t>
      </w:r>
      <w:r>
        <w:t>,2021)</w:t>
      </w:r>
      <w:r>
        <w:t>之預測</w:t>
      </w:r>
      <w:r>
        <w:t>,</w:t>
      </w:r>
      <w:r>
        <w:t>尚未延伸至批發市場價格層級。此一研究空缺意味臺灣學界對於</w:t>
      </w:r>
      <w:r>
        <w:t xml:space="preserve"> </w:t>
      </w:r>
      <w:proofErr w:type="spellStart"/>
      <w:r>
        <w:t>XGBoost</w:t>
      </w:r>
      <w:proofErr w:type="spellEnd"/>
      <w:r>
        <w:t>、</w:t>
      </w:r>
      <w:r>
        <w:t>Prophet</w:t>
      </w:r>
      <w:r>
        <w:t>、神經網路等近年興起之機器學習方法</w:t>
      </w:r>
      <w:r>
        <w:t>,</w:t>
      </w:r>
      <w:r>
        <w:t>於蔬菜價格</w:t>
      </w:r>
      <w:r>
        <w:t>預測情境下之在地化適用性</w:t>
      </w:r>
      <w:r>
        <w:t>,</w:t>
      </w:r>
      <w:r>
        <w:t>仍欠缺直接之實證基礎。</w:t>
      </w:r>
    </w:p>
    <w:p w:rsidR="0084403C" w:rsidRDefault="008714E1">
      <w:pPr>
        <w:spacing w:line="480" w:lineRule="auto"/>
        <w:ind w:firstLine="480"/>
        <w:jc w:val="both"/>
      </w:pPr>
      <w:r>
        <w:rPr>
          <w:b/>
          <w:bCs/>
        </w:rPr>
        <w:t>缺口二</w:t>
      </w:r>
      <w:r>
        <w:rPr>
          <w:b/>
          <w:bCs/>
        </w:rPr>
        <w:t>:</w:t>
      </w:r>
      <w:r>
        <w:rPr>
          <w:b/>
          <w:bCs/>
        </w:rPr>
        <w:t>氣象變數於價格預測模型之整合不足</w:t>
      </w:r>
    </w:p>
    <w:p w:rsidR="0084403C" w:rsidRDefault="008714E1">
      <w:pPr>
        <w:spacing w:line="480" w:lineRule="auto"/>
        <w:ind w:firstLine="480"/>
        <w:jc w:val="both"/>
      </w:pPr>
      <w:r>
        <w:lastRenderedPageBreak/>
        <w:t>既有臺灣本土研究雖證實氣象因子對作物產量之顯著影響</w:t>
      </w:r>
      <w:r>
        <w:t xml:space="preserve">(Hwang </w:t>
      </w:r>
      <w:r>
        <w:t>等人</w:t>
      </w:r>
      <w:r>
        <w:t xml:space="preserve">,2024;Hsieh </w:t>
      </w:r>
      <w:r>
        <w:t>等人</w:t>
      </w:r>
      <w:r>
        <w:t>,2021),</w:t>
      </w:r>
      <w:r>
        <w:t>然其研究尺度限於產量與生長階段</w:t>
      </w:r>
      <w:r>
        <w:t>,</w:t>
      </w:r>
      <w:r>
        <w:t>尚未進一步將氣象變數整合入批發價格之預測架構。國際研究</w:t>
      </w:r>
      <w:r>
        <w:t xml:space="preserve">(Paul </w:t>
      </w:r>
      <w:r>
        <w:t>等人</w:t>
      </w:r>
      <w:r>
        <w:t xml:space="preserve">,2022;Zhao </w:t>
      </w:r>
      <w:r>
        <w:t>等人</w:t>
      </w:r>
      <w:r>
        <w:t>,2025)</w:t>
      </w:r>
      <w:r>
        <w:t>雖明確指出氣候條件為農產品價格波動之核心驅動</w:t>
      </w:r>
      <w:r>
        <w:t>,</w:t>
      </w:r>
      <w:r>
        <w:t>然臺灣本土尚未有系統性研究實證氣象變數於蔬菜價格預測模型中之邊際效益。此一氣象與產量研究、價格預測研究之斷裂</w:t>
      </w:r>
      <w:r>
        <w:t>,</w:t>
      </w:r>
      <w:r>
        <w:t>使得氣象變數於</w:t>
      </w:r>
      <w:r>
        <w:t>臺灣蔬菜價格預測架構中之具體貢獻仍待驗證。</w:t>
      </w:r>
    </w:p>
    <w:p w:rsidR="0084403C" w:rsidRDefault="008714E1">
      <w:pPr>
        <w:spacing w:line="480" w:lineRule="auto"/>
        <w:ind w:firstLine="480"/>
        <w:jc w:val="both"/>
      </w:pPr>
      <w:r>
        <w:rPr>
          <w:b/>
          <w:bCs/>
        </w:rPr>
        <w:t>缺口三</w:t>
      </w:r>
      <w:r>
        <w:rPr>
          <w:b/>
          <w:bCs/>
        </w:rPr>
        <w:t>:</w:t>
      </w:r>
      <w:r>
        <w:rPr>
          <w:b/>
          <w:bCs/>
        </w:rPr>
        <w:t>多品項預測比較研究受限</w:t>
      </w:r>
    </w:p>
    <w:p w:rsidR="0084403C" w:rsidRDefault="008714E1">
      <w:pPr>
        <w:spacing w:line="480" w:lineRule="auto"/>
        <w:ind w:firstLine="480"/>
        <w:jc w:val="both"/>
      </w:pPr>
      <w:r>
        <w:t>國際多模型比較研究多聚焦於單一作物</w:t>
      </w:r>
      <w:r>
        <w:t>(</w:t>
      </w:r>
      <w:r>
        <w:t>如</w:t>
      </w:r>
      <w:r>
        <w:t xml:space="preserve"> Paul </w:t>
      </w:r>
      <w:r>
        <w:t>等人</w:t>
      </w:r>
      <w:r>
        <w:t>(2022)</w:t>
      </w:r>
      <w:r>
        <w:t>之茄子</w:t>
      </w:r>
      <w:r>
        <w:t>)</w:t>
      </w:r>
      <w:r>
        <w:t>或穀物類大宗商品</w:t>
      </w:r>
      <w:r>
        <w:t>(</w:t>
      </w:r>
      <w:r>
        <w:t>如</w:t>
      </w:r>
      <w:r>
        <w:t xml:space="preserve"> Zhao </w:t>
      </w:r>
      <w:r>
        <w:t>等人</w:t>
      </w:r>
      <w:r>
        <w:t>(2025)</w:t>
      </w:r>
      <w:r>
        <w:t>之稻米、小麥、玉米</w:t>
      </w:r>
      <w:r>
        <w:t>),</w:t>
      </w:r>
      <w:r>
        <w:t>較少同時涵蓋多種葉菜與根莖類蔬菜</w:t>
      </w:r>
      <w:proofErr w:type="gramStart"/>
      <w:r>
        <w:t>進行跨品項</w:t>
      </w:r>
      <w:proofErr w:type="gramEnd"/>
      <w:r>
        <w:t>比較。然各類蔬菜於栽培週期、氣候敏感性、市場交易特性上具有顯著之異質性</w:t>
      </w:r>
      <w:r>
        <w:t xml:space="preserve">,Sun </w:t>
      </w:r>
      <w:r>
        <w:t>等人</w:t>
      </w:r>
      <w:r>
        <w:t>(2023)</w:t>
      </w:r>
      <w:r>
        <w:t>於系統性回顧中亦明確指出</w:t>
      </w:r>
      <w:r>
        <w:t>,</w:t>
      </w:r>
      <w:r>
        <w:t>模型選擇高度依賴目標變數性質</w:t>
      </w:r>
      <w:r>
        <w:t>,</w:t>
      </w:r>
      <w:r>
        <w:t>單一作物之研究結論難以直接推廣至其他蔬菜品項。臺灣大宗蔬菜之多品項比較研究有待透過更具方法比較意識</w:t>
      </w:r>
      <w:r>
        <w:t>之研究方能完整理解。</w:t>
      </w:r>
    </w:p>
    <w:p w:rsidR="0084403C" w:rsidRDefault="008714E1">
      <w:pPr>
        <w:pStyle w:val="3"/>
        <w:spacing w:before="240" w:after="120" w:line="480" w:lineRule="auto"/>
      </w:pPr>
      <w:r>
        <w:rPr>
          <w:b/>
          <w:bCs/>
          <w:sz w:val="26"/>
          <w:szCs w:val="26"/>
        </w:rPr>
        <w:t>2.3.2</w:t>
      </w:r>
      <w:r>
        <w:rPr>
          <w:b/>
          <w:bCs/>
          <w:sz w:val="26"/>
          <w:szCs w:val="26"/>
        </w:rPr>
        <w:t xml:space="preserve">　本研究之定位</w:t>
      </w:r>
    </w:p>
    <w:p w:rsidR="0084403C" w:rsidRDefault="008714E1">
      <w:pPr>
        <w:spacing w:line="480" w:lineRule="auto"/>
        <w:ind w:firstLine="480"/>
        <w:jc w:val="both"/>
      </w:pPr>
      <w:r>
        <w:t>本研究於前述三項缺口之交會處進行學術切入</w:t>
      </w:r>
      <w:r>
        <w:t>,</w:t>
      </w:r>
      <w:r>
        <w:t>以五項臺灣大宗蔬菜</w:t>
      </w:r>
      <w:r>
        <w:t>(</w:t>
      </w:r>
      <w:r>
        <w:t>甘藍、結球萵苣、青江白菜、花椰菜、青蔥</w:t>
      </w:r>
      <w:r>
        <w:t>)</w:t>
      </w:r>
      <w:r>
        <w:t>為研究對象</w:t>
      </w:r>
      <w:r>
        <w:t>,</w:t>
      </w:r>
      <w:r>
        <w:t>系統性比較</w:t>
      </w:r>
      <w:r>
        <w:t xml:space="preserve"> Prophet</w:t>
      </w:r>
      <w:r>
        <w:t>、</w:t>
      </w:r>
      <w:proofErr w:type="spellStart"/>
      <w:r>
        <w:t>XGBoost</w:t>
      </w:r>
      <w:proofErr w:type="spellEnd"/>
      <w:r>
        <w:t xml:space="preserve"> </w:t>
      </w:r>
      <w:r>
        <w:t>與</w:t>
      </w:r>
      <w:r>
        <w:t xml:space="preserve"> ANN </w:t>
      </w:r>
      <w:r>
        <w:t>三類異質預測模型</w:t>
      </w:r>
      <w:r>
        <w:t>,</w:t>
      </w:r>
      <w:r>
        <w:t>並將氣象變數整合入模型特徵架構。具體而言</w:t>
      </w:r>
      <w:r>
        <w:t>,</w:t>
      </w:r>
      <w:r>
        <w:t>本研究於既有文獻中之貢獻可歸納為以下三點</w:t>
      </w:r>
      <w:r>
        <w:t>:</w:t>
      </w:r>
    </w:p>
    <w:p w:rsidR="0084403C" w:rsidRPr="005703BE" w:rsidRDefault="008714E1">
      <w:pPr>
        <w:spacing w:line="480" w:lineRule="auto"/>
        <w:ind w:firstLine="480"/>
        <w:jc w:val="both"/>
      </w:pPr>
      <w:r w:rsidRPr="005703BE">
        <w:rPr>
          <w:bCs/>
        </w:rPr>
        <w:t>(</w:t>
      </w:r>
      <w:proofErr w:type="gramStart"/>
      <w:r w:rsidRPr="005703BE">
        <w:rPr>
          <w:bCs/>
        </w:rPr>
        <w:t>一</w:t>
      </w:r>
      <w:proofErr w:type="gramEnd"/>
      <w:r w:rsidRPr="005703BE">
        <w:rPr>
          <w:bCs/>
        </w:rPr>
        <w:t>)</w:t>
      </w:r>
      <w:r w:rsidRPr="005703BE">
        <w:rPr>
          <w:bCs/>
        </w:rPr>
        <w:t>方法論貢獻</w:t>
      </w:r>
      <w:r w:rsidRPr="005703BE">
        <w:t>:</w:t>
      </w:r>
      <w:r w:rsidRPr="005703BE">
        <w:t>就現有公開文獻所及</w:t>
      </w:r>
      <w:r w:rsidRPr="005703BE">
        <w:t>,</w:t>
      </w:r>
      <w:r w:rsidRPr="005703BE">
        <w:t>於臺灣蔬菜批發價格預測之</w:t>
      </w:r>
      <w:proofErr w:type="gramStart"/>
      <w:r w:rsidRPr="005703BE">
        <w:t>語境下</w:t>
      </w:r>
      <w:proofErr w:type="gramEnd"/>
      <w:r w:rsidRPr="005703BE">
        <w:t>,</w:t>
      </w:r>
      <w:r w:rsidRPr="005703BE">
        <w:t>提供</w:t>
      </w:r>
      <w:r w:rsidRPr="005703BE">
        <w:t xml:space="preserve"> Prophet</w:t>
      </w:r>
      <w:r w:rsidRPr="005703BE">
        <w:t>、</w:t>
      </w:r>
      <w:proofErr w:type="spellStart"/>
      <w:r w:rsidRPr="005703BE">
        <w:t>XGBoost</w:t>
      </w:r>
      <w:proofErr w:type="spellEnd"/>
      <w:r w:rsidRPr="005703BE">
        <w:t>、</w:t>
      </w:r>
      <w:r w:rsidRPr="005703BE">
        <w:t xml:space="preserve">ANN </w:t>
      </w:r>
      <w:r w:rsidRPr="005703BE">
        <w:t>三類異質模型之系統性比較</w:t>
      </w:r>
      <w:r w:rsidRPr="005703BE">
        <w:t>,</w:t>
      </w:r>
      <w:r w:rsidRPr="005703BE">
        <w:t>呼應臺灣於蔬菜價格預測方法論在地化研究上之既有空缺。</w:t>
      </w:r>
    </w:p>
    <w:p w:rsidR="0084403C" w:rsidRPr="005703BE" w:rsidRDefault="008714E1">
      <w:pPr>
        <w:spacing w:line="480" w:lineRule="auto"/>
        <w:ind w:firstLine="480"/>
        <w:jc w:val="both"/>
      </w:pPr>
      <w:r w:rsidRPr="005703BE">
        <w:rPr>
          <w:bCs/>
        </w:rPr>
        <w:t>(</w:t>
      </w:r>
      <w:r w:rsidRPr="005703BE">
        <w:rPr>
          <w:bCs/>
        </w:rPr>
        <w:t>二</w:t>
      </w:r>
      <w:r w:rsidRPr="005703BE">
        <w:rPr>
          <w:bCs/>
        </w:rPr>
        <w:t>)</w:t>
      </w:r>
      <w:r w:rsidRPr="005703BE">
        <w:rPr>
          <w:bCs/>
        </w:rPr>
        <w:t>資料整合貢獻</w:t>
      </w:r>
      <w:r w:rsidRPr="005703BE">
        <w:t>:</w:t>
      </w:r>
      <w:r w:rsidRPr="005703BE">
        <w:t>將政府開放資料</w:t>
      </w:r>
      <w:r w:rsidRPr="005703BE">
        <w:t>(</w:t>
      </w:r>
      <w:r w:rsidRPr="005703BE">
        <w:t>批發市場交易、氣象觀測</w:t>
      </w:r>
      <w:r w:rsidRPr="005703BE">
        <w:t>)</w:t>
      </w:r>
      <w:r w:rsidRPr="005703BE">
        <w:t>整合入預測架構</w:t>
      </w:r>
      <w:r w:rsidRPr="005703BE">
        <w:t>,</w:t>
      </w:r>
      <w:r w:rsidRPr="005703BE">
        <w:t>實</w:t>
      </w:r>
      <w:r w:rsidRPr="005703BE">
        <w:lastRenderedPageBreak/>
        <w:t>證氣象變數於蔬菜批發價格預測中之邊際效益</w:t>
      </w:r>
      <w:r w:rsidRPr="005703BE">
        <w:t>,</w:t>
      </w:r>
      <w:r w:rsidRPr="005703BE">
        <w:t>有助於連結臺灣既有氣象與產量研究與價格預測研究之斷裂。</w:t>
      </w:r>
    </w:p>
    <w:p w:rsidR="0084403C" w:rsidRPr="005703BE" w:rsidRDefault="008714E1">
      <w:pPr>
        <w:spacing w:line="480" w:lineRule="auto"/>
        <w:ind w:firstLine="480"/>
        <w:jc w:val="both"/>
      </w:pPr>
      <w:r w:rsidRPr="005703BE">
        <w:rPr>
          <w:bCs/>
        </w:rPr>
        <w:t>(</w:t>
      </w:r>
      <w:r w:rsidRPr="005703BE">
        <w:rPr>
          <w:bCs/>
        </w:rPr>
        <w:t>三</w:t>
      </w:r>
      <w:r w:rsidRPr="005703BE">
        <w:rPr>
          <w:bCs/>
        </w:rPr>
        <w:t>)</w:t>
      </w:r>
      <w:r w:rsidRPr="005703BE">
        <w:rPr>
          <w:bCs/>
        </w:rPr>
        <w:t>多品項比較貢獻</w:t>
      </w:r>
      <w:r w:rsidRPr="005703BE">
        <w:t>:</w:t>
      </w:r>
      <w:r w:rsidRPr="005703BE">
        <w:t>涵蓋五項臺灣大宗蔬菜之預測比較</w:t>
      </w:r>
      <w:r w:rsidRPr="005703BE">
        <w:t>,</w:t>
      </w:r>
      <w:r w:rsidRPr="005703BE">
        <w:t>並就模型表現於不同作物間之異質性進行分析</w:t>
      </w:r>
      <w:r w:rsidRPr="005703BE">
        <w:t>,</w:t>
      </w:r>
      <w:r w:rsidRPr="005703BE">
        <w:t>擴展既有研究之品項範疇與比較深度</w:t>
      </w:r>
      <w:r w:rsidRPr="005703BE">
        <w:t>,</w:t>
      </w:r>
      <w:r w:rsidRPr="005703BE">
        <w:t>提供臺灣蔬菜價格預測模型選</w:t>
      </w:r>
      <w:r w:rsidRPr="005703BE">
        <w:t>擇之實證參考。</w:t>
      </w:r>
    </w:p>
    <w:p w:rsidR="0084403C" w:rsidRPr="005703BE" w:rsidRDefault="008714E1">
      <w:pPr>
        <w:spacing w:line="480" w:lineRule="auto"/>
        <w:ind w:firstLine="480"/>
        <w:jc w:val="both"/>
      </w:pPr>
      <w:r w:rsidRPr="005703BE">
        <w:t>詳細之研究方法、模型設計與實證流程將於第三章說明。</w:t>
      </w:r>
    </w:p>
    <w:p w:rsidR="0084403C" w:rsidRPr="005703BE" w:rsidRDefault="008714E1">
      <w:pPr>
        <w:pStyle w:val="2"/>
        <w:spacing w:before="360" w:after="240" w:line="480" w:lineRule="auto"/>
      </w:pPr>
      <w:r w:rsidRPr="005703BE">
        <w:rPr>
          <w:bCs/>
          <w:sz w:val="30"/>
          <w:szCs w:val="30"/>
        </w:rPr>
        <w:t>2.4</w:t>
      </w:r>
      <w:r w:rsidRPr="005703BE">
        <w:rPr>
          <w:bCs/>
          <w:sz w:val="30"/>
          <w:szCs w:val="30"/>
        </w:rPr>
        <w:t xml:space="preserve">　本章引用文獻摘要</w:t>
      </w:r>
    </w:p>
    <w:p w:rsidR="0084403C" w:rsidRPr="005703BE" w:rsidRDefault="008714E1">
      <w:pPr>
        <w:spacing w:line="480" w:lineRule="auto"/>
        <w:ind w:firstLine="480"/>
        <w:jc w:val="both"/>
      </w:pPr>
      <w:r w:rsidRPr="005703BE">
        <w:t>為協助讀者快速掌握本章引用之主要文獻</w:t>
      </w:r>
      <w:r w:rsidRPr="005703BE">
        <w:t>,</w:t>
      </w:r>
      <w:r w:rsidRPr="005703BE">
        <w:t>茲將</w:t>
      </w:r>
      <w:r w:rsidRPr="005703BE">
        <w:t xml:space="preserve"> 2.1 </w:t>
      </w:r>
      <w:r w:rsidRPr="005703BE">
        <w:t>至</w:t>
      </w:r>
      <w:r w:rsidRPr="005703BE">
        <w:t xml:space="preserve"> 2.3 </w:t>
      </w:r>
      <w:r w:rsidRPr="005703BE">
        <w:t>節所引之</w:t>
      </w:r>
      <w:r w:rsidRPr="005703BE">
        <w:t xml:space="preserve"> 8 </w:t>
      </w:r>
      <w:r w:rsidRPr="005703BE">
        <w:t>篇文獻整理如表</w:t>
      </w:r>
      <w:r w:rsidRPr="005703BE">
        <w:t xml:space="preserve"> 2-1,</w:t>
      </w:r>
      <w:r w:rsidRPr="005703BE">
        <w:t>依「作者、年份、研究主題、研究方法、主要發現」五個欄位呈現</w:t>
      </w:r>
      <w:r w:rsidRPr="005703BE">
        <w:t>,</w:t>
      </w:r>
      <w:r w:rsidRPr="005703BE">
        <w:t>並依其於本章中出現之先後順序排列。</w:t>
      </w:r>
    </w:p>
    <w:p w:rsidR="0084403C" w:rsidRDefault="008714E1">
      <w:pPr>
        <w:spacing w:before="360" w:after="120" w:line="360" w:lineRule="auto"/>
        <w:jc w:val="center"/>
      </w:pPr>
      <w:r>
        <w:rPr>
          <w:b/>
          <w:bCs/>
        </w:rPr>
        <w:t>表</w:t>
      </w:r>
      <w:r>
        <w:rPr>
          <w:b/>
          <w:bCs/>
        </w:rPr>
        <w:t xml:space="preserve"> 2-1</w:t>
      </w:r>
      <w:r>
        <w:rPr>
          <w:b/>
          <w:bCs/>
        </w:rPr>
        <w:t xml:space="preserve">　本章引用文獻摘要</w:t>
      </w:r>
    </w:p>
    <w:tbl>
      <w:tblPr>
        <w:tblW w:w="9600" w:type="dxa"/>
        <w:tblBorders>
          <w:top w:val="single" w:sz="8" w:space="0" w:color="1F4E79"/>
          <w:left w:val="single" w:sz="4" w:space="0" w:color="808080"/>
          <w:bottom w:val="single" w:sz="8" w:space="0" w:color="1F4E79"/>
          <w:right w:val="single" w:sz="4" w:space="0" w:color="808080"/>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09"/>
        <w:gridCol w:w="746"/>
        <w:gridCol w:w="2411"/>
        <w:gridCol w:w="2668"/>
        <w:gridCol w:w="2966"/>
      </w:tblGrid>
      <w:tr w:rsidR="0084403C" w:rsidTr="005703BE">
        <w:tblPrEx>
          <w:tblCellMar>
            <w:top w:w="0" w:type="dxa"/>
            <w:bottom w:w="0" w:type="dxa"/>
          </w:tblCellMar>
        </w:tblPrEx>
        <w:trPr>
          <w:tblHeader/>
        </w:trPr>
        <w:tc>
          <w:tcPr>
            <w:tcW w:w="809" w:type="dxa"/>
            <w:shd w:val="clear" w:color="auto" w:fill="1F4E79"/>
          </w:tcPr>
          <w:p w:rsidR="0084403C" w:rsidRDefault="008714E1" w:rsidP="005703BE">
            <w:pPr>
              <w:spacing w:before="60" w:after="60" w:line="280" w:lineRule="auto"/>
              <w:jc w:val="center"/>
            </w:pPr>
            <w:r>
              <w:rPr>
                <w:b/>
                <w:bCs/>
                <w:color w:val="FFFFFF"/>
                <w:sz w:val="22"/>
                <w:szCs w:val="22"/>
              </w:rPr>
              <w:t>作者</w:t>
            </w:r>
          </w:p>
        </w:tc>
        <w:tc>
          <w:tcPr>
            <w:tcW w:w="746" w:type="dxa"/>
            <w:shd w:val="clear" w:color="auto" w:fill="1F4E79"/>
          </w:tcPr>
          <w:p w:rsidR="0084403C" w:rsidRDefault="008714E1">
            <w:pPr>
              <w:spacing w:before="60" w:after="60" w:line="280" w:lineRule="auto"/>
              <w:jc w:val="center"/>
            </w:pPr>
            <w:r>
              <w:rPr>
                <w:b/>
                <w:bCs/>
                <w:color w:val="FFFFFF"/>
                <w:sz w:val="22"/>
                <w:szCs w:val="22"/>
              </w:rPr>
              <w:t>年份</w:t>
            </w:r>
          </w:p>
        </w:tc>
        <w:tc>
          <w:tcPr>
            <w:tcW w:w="2411" w:type="dxa"/>
            <w:shd w:val="clear" w:color="auto" w:fill="1F4E79"/>
          </w:tcPr>
          <w:p w:rsidR="0084403C" w:rsidRDefault="008714E1">
            <w:pPr>
              <w:spacing w:before="60" w:after="60" w:line="280" w:lineRule="auto"/>
              <w:jc w:val="center"/>
            </w:pPr>
            <w:r>
              <w:rPr>
                <w:b/>
                <w:bCs/>
                <w:color w:val="FFFFFF"/>
                <w:sz w:val="22"/>
                <w:szCs w:val="22"/>
              </w:rPr>
              <w:t>研究主題</w:t>
            </w:r>
          </w:p>
        </w:tc>
        <w:tc>
          <w:tcPr>
            <w:tcW w:w="2668" w:type="dxa"/>
            <w:shd w:val="clear" w:color="auto" w:fill="1F4E79"/>
          </w:tcPr>
          <w:p w:rsidR="0084403C" w:rsidRDefault="008714E1">
            <w:pPr>
              <w:spacing w:before="60" w:after="60" w:line="280" w:lineRule="auto"/>
              <w:jc w:val="center"/>
            </w:pPr>
            <w:r>
              <w:rPr>
                <w:b/>
                <w:bCs/>
                <w:color w:val="FFFFFF"/>
                <w:sz w:val="22"/>
                <w:szCs w:val="22"/>
              </w:rPr>
              <w:t>研究方法</w:t>
            </w:r>
          </w:p>
        </w:tc>
        <w:tc>
          <w:tcPr>
            <w:tcW w:w="2966" w:type="dxa"/>
            <w:shd w:val="clear" w:color="auto" w:fill="1F4E79"/>
          </w:tcPr>
          <w:p w:rsidR="0084403C" w:rsidRDefault="008714E1">
            <w:pPr>
              <w:spacing w:before="60" w:after="60" w:line="280" w:lineRule="auto"/>
              <w:jc w:val="center"/>
            </w:pPr>
            <w:r>
              <w:rPr>
                <w:b/>
                <w:bCs/>
                <w:color w:val="FFFFFF"/>
                <w:sz w:val="22"/>
                <w:szCs w:val="22"/>
              </w:rPr>
              <w:t>主要發現</w:t>
            </w:r>
          </w:p>
        </w:tc>
      </w:tr>
      <w:tr w:rsidR="0084403C" w:rsidTr="005703BE">
        <w:tblPrEx>
          <w:tblCellMar>
            <w:top w:w="0" w:type="dxa"/>
            <w:bottom w:w="0" w:type="dxa"/>
          </w:tblCellMar>
        </w:tblPrEx>
        <w:tc>
          <w:tcPr>
            <w:tcW w:w="809" w:type="dxa"/>
          </w:tcPr>
          <w:p w:rsidR="0084403C" w:rsidRDefault="008714E1" w:rsidP="005703BE">
            <w:pPr>
              <w:spacing w:line="280" w:lineRule="auto"/>
              <w:jc w:val="center"/>
            </w:pPr>
            <w:r>
              <w:rPr>
                <w:sz w:val="20"/>
                <w:szCs w:val="20"/>
              </w:rPr>
              <w:t xml:space="preserve">Sun </w:t>
            </w:r>
            <w:r>
              <w:rPr>
                <w:sz w:val="20"/>
                <w:szCs w:val="20"/>
              </w:rPr>
              <w:t>等人</w:t>
            </w:r>
          </w:p>
        </w:tc>
        <w:tc>
          <w:tcPr>
            <w:tcW w:w="746" w:type="dxa"/>
          </w:tcPr>
          <w:p w:rsidR="0084403C" w:rsidRDefault="008714E1">
            <w:pPr>
              <w:spacing w:line="280" w:lineRule="auto"/>
              <w:jc w:val="center"/>
            </w:pPr>
            <w:r>
              <w:rPr>
                <w:sz w:val="20"/>
                <w:szCs w:val="20"/>
              </w:rPr>
              <w:t>2023</w:t>
            </w:r>
          </w:p>
        </w:tc>
        <w:tc>
          <w:tcPr>
            <w:tcW w:w="2411" w:type="dxa"/>
          </w:tcPr>
          <w:p w:rsidR="0084403C" w:rsidRDefault="008714E1">
            <w:pPr>
              <w:spacing w:line="280" w:lineRule="auto"/>
            </w:pPr>
            <w:r>
              <w:rPr>
                <w:sz w:val="20"/>
                <w:szCs w:val="20"/>
              </w:rPr>
              <w:t>農產品價格預測方法系統性回顧</w:t>
            </w:r>
          </w:p>
        </w:tc>
        <w:tc>
          <w:tcPr>
            <w:tcW w:w="2668" w:type="dxa"/>
          </w:tcPr>
          <w:p w:rsidR="0084403C" w:rsidRDefault="008714E1">
            <w:pPr>
              <w:spacing w:line="280" w:lineRule="auto"/>
            </w:pPr>
            <w:r>
              <w:rPr>
                <w:sz w:val="20"/>
                <w:szCs w:val="20"/>
              </w:rPr>
              <w:t>回顧</w:t>
            </w:r>
            <w:r>
              <w:rPr>
                <w:sz w:val="20"/>
                <w:szCs w:val="20"/>
              </w:rPr>
              <w:t xml:space="preserve"> 50 </w:t>
            </w:r>
            <w:r>
              <w:rPr>
                <w:sz w:val="20"/>
                <w:szCs w:val="20"/>
              </w:rPr>
              <w:t>餘篇近年農產品價格預測研究</w:t>
            </w:r>
            <w:r>
              <w:rPr>
                <w:sz w:val="20"/>
                <w:szCs w:val="20"/>
              </w:rPr>
              <w:t>,</w:t>
            </w:r>
            <w:r>
              <w:rPr>
                <w:sz w:val="20"/>
                <w:szCs w:val="20"/>
              </w:rPr>
              <w:t>分析方法論演進、評估指標與當前研究方向</w:t>
            </w:r>
          </w:p>
        </w:tc>
        <w:tc>
          <w:tcPr>
            <w:tcW w:w="2966" w:type="dxa"/>
          </w:tcPr>
          <w:p w:rsidR="0084403C" w:rsidRDefault="008714E1">
            <w:pPr>
              <w:spacing w:line="280" w:lineRule="auto"/>
            </w:pPr>
            <w:r>
              <w:rPr>
                <w:sz w:val="20"/>
                <w:szCs w:val="20"/>
              </w:rPr>
              <w:t xml:space="preserve">(1) </w:t>
            </w:r>
            <w:r>
              <w:rPr>
                <w:sz w:val="20"/>
                <w:szCs w:val="20"/>
              </w:rPr>
              <w:t>方法演進可劃分為傳統時間序列、機器學習、深度學習與組合模型</w:t>
            </w:r>
            <w:proofErr w:type="gramStart"/>
            <w:r>
              <w:rPr>
                <w:sz w:val="20"/>
                <w:szCs w:val="20"/>
              </w:rPr>
              <w:t>三</w:t>
            </w:r>
            <w:proofErr w:type="gramEnd"/>
            <w:r>
              <w:rPr>
                <w:sz w:val="20"/>
                <w:szCs w:val="20"/>
              </w:rPr>
              <w:t>階段</w:t>
            </w:r>
            <w:r>
              <w:rPr>
                <w:sz w:val="20"/>
                <w:szCs w:val="20"/>
              </w:rPr>
              <w:t xml:space="preserve">;(2) </w:t>
            </w:r>
            <w:r>
              <w:rPr>
                <w:sz w:val="20"/>
                <w:szCs w:val="20"/>
              </w:rPr>
              <w:t>沒有單一方法於所有情境皆表現最優</w:t>
            </w:r>
            <w:r>
              <w:rPr>
                <w:sz w:val="20"/>
                <w:szCs w:val="20"/>
              </w:rPr>
              <w:t>,</w:t>
            </w:r>
            <w:r>
              <w:rPr>
                <w:sz w:val="20"/>
                <w:szCs w:val="20"/>
              </w:rPr>
              <w:t>模型選擇高度依賴資料特性</w:t>
            </w:r>
            <w:r>
              <w:rPr>
                <w:sz w:val="20"/>
                <w:szCs w:val="20"/>
              </w:rPr>
              <w:t xml:space="preserve">;(3) </w:t>
            </w:r>
            <w:r>
              <w:rPr>
                <w:sz w:val="20"/>
                <w:szCs w:val="20"/>
              </w:rPr>
              <w:t>組合模型為當前重要研究方向</w:t>
            </w:r>
          </w:p>
        </w:tc>
      </w:tr>
      <w:tr w:rsidR="0084403C" w:rsidTr="005703BE">
        <w:tblPrEx>
          <w:tblCellMar>
            <w:top w:w="0" w:type="dxa"/>
            <w:bottom w:w="0" w:type="dxa"/>
          </w:tblCellMar>
        </w:tblPrEx>
        <w:tc>
          <w:tcPr>
            <w:tcW w:w="809" w:type="dxa"/>
          </w:tcPr>
          <w:p w:rsidR="0084403C" w:rsidRDefault="008714E1" w:rsidP="005703BE">
            <w:pPr>
              <w:spacing w:line="280" w:lineRule="auto"/>
              <w:jc w:val="center"/>
            </w:pPr>
            <w:r>
              <w:rPr>
                <w:sz w:val="20"/>
                <w:szCs w:val="20"/>
              </w:rPr>
              <w:t xml:space="preserve">Zhao </w:t>
            </w:r>
            <w:r>
              <w:rPr>
                <w:sz w:val="20"/>
                <w:szCs w:val="20"/>
              </w:rPr>
              <w:t>等人</w:t>
            </w:r>
          </w:p>
        </w:tc>
        <w:tc>
          <w:tcPr>
            <w:tcW w:w="746" w:type="dxa"/>
          </w:tcPr>
          <w:p w:rsidR="0084403C" w:rsidRDefault="008714E1">
            <w:pPr>
              <w:spacing w:line="280" w:lineRule="auto"/>
              <w:jc w:val="center"/>
            </w:pPr>
            <w:r>
              <w:rPr>
                <w:sz w:val="20"/>
                <w:szCs w:val="20"/>
              </w:rPr>
              <w:t>2025</w:t>
            </w:r>
          </w:p>
        </w:tc>
        <w:tc>
          <w:tcPr>
            <w:tcW w:w="2411" w:type="dxa"/>
          </w:tcPr>
          <w:p w:rsidR="0084403C" w:rsidRDefault="008714E1">
            <w:pPr>
              <w:spacing w:line="280" w:lineRule="auto"/>
            </w:pPr>
            <w:r>
              <w:rPr>
                <w:sz w:val="20"/>
                <w:szCs w:val="20"/>
              </w:rPr>
              <w:t>TCN-</w:t>
            </w:r>
            <w:proofErr w:type="spellStart"/>
            <w:r>
              <w:rPr>
                <w:sz w:val="20"/>
                <w:szCs w:val="20"/>
              </w:rPr>
              <w:t>XGBoost</w:t>
            </w:r>
            <w:proofErr w:type="spellEnd"/>
            <w:r>
              <w:rPr>
                <w:sz w:val="20"/>
                <w:szCs w:val="20"/>
              </w:rPr>
              <w:t xml:space="preserve"> </w:t>
            </w:r>
            <w:r>
              <w:rPr>
                <w:sz w:val="20"/>
                <w:szCs w:val="20"/>
              </w:rPr>
              <w:t>混合模型於穀物價格預測</w:t>
            </w:r>
          </w:p>
        </w:tc>
        <w:tc>
          <w:tcPr>
            <w:tcW w:w="2668" w:type="dxa"/>
          </w:tcPr>
          <w:p w:rsidR="0084403C" w:rsidRDefault="008714E1">
            <w:pPr>
              <w:spacing w:line="280" w:lineRule="auto"/>
            </w:pPr>
            <w:r>
              <w:rPr>
                <w:sz w:val="20"/>
                <w:szCs w:val="20"/>
              </w:rPr>
              <w:t>以稻米、小麥、玉米三項穀物</w:t>
            </w:r>
            <w:r>
              <w:rPr>
                <w:sz w:val="20"/>
                <w:szCs w:val="20"/>
              </w:rPr>
              <w:t xml:space="preserve"> 65,750 </w:t>
            </w:r>
            <w:r>
              <w:rPr>
                <w:sz w:val="20"/>
                <w:szCs w:val="20"/>
              </w:rPr>
              <w:t>筆歷史價格為樣本</w:t>
            </w:r>
            <w:r>
              <w:rPr>
                <w:sz w:val="20"/>
                <w:szCs w:val="20"/>
              </w:rPr>
              <w:t>,</w:t>
            </w:r>
            <w:r>
              <w:rPr>
                <w:sz w:val="20"/>
                <w:szCs w:val="20"/>
              </w:rPr>
              <w:t>以滑動視窗建構時序特徵</w:t>
            </w:r>
            <w:r>
              <w:rPr>
                <w:sz w:val="20"/>
                <w:szCs w:val="20"/>
              </w:rPr>
              <w:t>,</w:t>
            </w:r>
            <w:r>
              <w:rPr>
                <w:sz w:val="20"/>
                <w:szCs w:val="20"/>
              </w:rPr>
              <w:t>比較</w:t>
            </w:r>
            <w:r>
              <w:rPr>
                <w:sz w:val="20"/>
                <w:szCs w:val="20"/>
              </w:rPr>
              <w:t xml:space="preserve"> ARIMA</w:t>
            </w:r>
            <w:r>
              <w:rPr>
                <w:sz w:val="20"/>
                <w:szCs w:val="20"/>
              </w:rPr>
              <w:t>、</w:t>
            </w:r>
            <w:r>
              <w:rPr>
                <w:sz w:val="20"/>
                <w:szCs w:val="20"/>
              </w:rPr>
              <w:t>LSTM</w:t>
            </w:r>
            <w:r>
              <w:rPr>
                <w:sz w:val="20"/>
                <w:szCs w:val="20"/>
              </w:rPr>
              <w:t>、</w:t>
            </w:r>
            <w:r>
              <w:rPr>
                <w:sz w:val="20"/>
                <w:szCs w:val="20"/>
              </w:rPr>
              <w:t>Transformer-</w:t>
            </w:r>
            <w:proofErr w:type="spellStart"/>
            <w:r>
              <w:rPr>
                <w:sz w:val="20"/>
                <w:szCs w:val="20"/>
              </w:rPr>
              <w:t>XGBoost</w:t>
            </w:r>
            <w:proofErr w:type="spellEnd"/>
            <w:r>
              <w:rPr>
                <w:sz w:val="20"/>
                <w:szCs w:val="20"/>
              </w:rPr>
              <w:t>、</w:t>
            </w:r>
            <w:r>
              <w:rPr>
                <w:sz w:val="20"/>
                <w:szCs w:val="20"/>
              </w:rPr>
              <w:t>CNN-</w:t>
            </w:r>
            <w:proofErr w:type="spellStart"/>
            <w:r>
              <w:rPr>
                <w:sz w:val="20"/>
                <w:szCs w:val="20"/>
              </w:rPr>
              <w:t>XGBoost</w:t>
            </w:r>
            <w:proofErr w:type="spellEnd"/>
            <w:r>
              <w:rPr>
                <w:sz w:val="20"/>
                <w:szCs w:val="20"/>
              </w:rPr>
              <w:t xml:space="preserve"> </w:t>
            </w:r>
            <w:r>
              <w:rPr>
                <w:sz w:val="20"/>
                <w:szCs w:val="20"/>
              </w:rPr>
              <w:t>與</w:t>
            </w:r>
            <w:r>
              <w:rPr>
                <w:sz w:val="20"/>
                <w:szCs w:val="20"/>
              </w:rPr>
              <w:t xml:space="preserve"> TCN-</w:t>
            </w:r>
            <w:proofErr w:type="spellStart"/>
            <w:r>
              <w:rPr>
                <w:sz w:val="20"/>
                <w:szCs w:val="20"/>
              </w:rPr>
              <w:t>XGBoost</w:t>
            </w:r>
            <w:proofErr w:type="spellEnd"/>
            <w:r>
              <w:rPr>
                <w:sz w:val="20"/>
                <w:szCs w:val="20"/>
              </w:rPr>
              <w:t xml:space="preserve"> </w:t>
            </w:r>
            <w:r>
              <w:rPr>
                <w:sz w:val="20"/>
                <w:szCs w:val="20"/>
              </w:rPr>
              <w:t>等方法</w:t>
            </w:r>
          </w:p>
        </w:tc>
        <w:tc>
          <w:tcPr>
            <w:tcW w:w="2966" w:type="dxa"/>
          </w:tcPr>
          <w:p w:rsidR="0084403C" w:rsidRDefault="008714E1">
            <w:pPr>
              <w:spacing w:line="280" w:lineRule="auto"/>
            </w:pPr>
            <w:r>
              <w:rPr>
                <w:sz w:val="20"/>
                <w:szCs w:val="20"/>
              </w:rPr>
              <w:t>(1) TCN-</w:t>
            </w:r>
            <w:proofErr w:type="spellStart"/>
            <w:r>
              <w:rPr>
                <w:sz w:val="20"/>
                <w:szCs w:val="20"/>
              </w:rPr>
              <w:t>XGBoost</w:t>
            </w:r>
            <w:proofErr w:type="spellEnd"/>
            <w:r>
              <w:rPr>
                <w:sz w:val="20"/>
                <w:szCs w:val="20"/>
              </w:rPr>
              <w:t xml:space="preserve"> </w:t>
            </w:r>
            <w:r>
              <w:rPr>
                <w:sz w:val="20"/>
                <w:szCs w:val="20"/>
              </w:rPr>
              <w:t>達</w:t>
            </w:r>
            <w:r>
              <w:rPr>
                <w:sz w:val="20"/>
                <w:szCs w:val="20"/>
              </w:rPr>
              <w:t xml:space="preserve"> RMSE </w:t>
            </w:r>
            <w:r>
              <w:rPr>
                <w:sz w:val="20"/>
                <w:szCs w:val="20"/>
              </w:rPr>
              <w:t>為</w:t>
            </w:r>
            <w:r>
              <w:rPr>
                <w:sz w:val="20"/>
                <w:szCs w:val="20"/>
              </w:rPr>
              <w:t xml:space="preserve"> 0.26</w:t>
            </w:r>
            <w:r>
              <w:rPr>
                <w:sz w:val="20"/>
                <w:szCs w:val="20"/>
              </w:rPr>
              <w:t>、</w:t>
            </w:r>
            <w:r>
              <w:rPr>
                <w:sz w:val="20"/>
                <w:szCs w:val="20"/>
              </w:rPr>
              <w:t xml:space="preserve">MAPE </w:t>
            </w:r>
            <w:r>
              <w:rPr>
                <w:sz w:val="20"/>
                <w:szCs w:val="20"/>
              </w:rPr>
              <w:t>為</w:t>
            </w:r>
            <w:r>
              <w:rPr>
                <w:sz w:val="20"/>
                <w:szCs w:val="20"/>
              </w:rPr>
              <w:t xml:space="preserve"> 5.3%,</w:t>
            </w:r>
            <w:r>
              <w:rPr>
                <w:sz w:val="20"/>
                <w:szCs w:val="20"/>
              </w:rPr>
              <w:t>優於</w:t>
            </w:r>
            <w:r>
              <w:rPr>
                <w:sz w:val="20"/>
                <w:szCs w:val="20"/>
              </w:rPr>
              <w:t xml:space="preserve"> ARIMA(RMSE </w:t>
            </w:r>
            <w:r>
              <w:rPr>
                <w:sz w:val="20"/>
                <w:szCs w:val="20"/>
              </w:rPr>
              <w:t>為</w:t>
            </w:r>
            <w:r>
              <w:rPr>
                <w:sz w:val="20"/>
                <w:szCs w:val="20"/>
              </w:rPr>
              <w:t xml:space="preserve"> 0.36)</w:t>
            </w:r>
            <w:r>
              <w:rPr>
                <w:sz w:val="20"/>
                <w:szCs w:val="20"/>
              </w:rPr>
              <w:t>與</w:t>
            </w:r>
            <w:r>
              <w:rPr>
                <w:sz w:val="20"/>
                <w:szCs w:val="20"/>
              </w:rPr>
              <w:t xml:space="preserve"> LSTM(RMSE </w:t>
            </w:r>
            <w:r>
              <w:rPr>
                <w:sz w:val="20"/>
                <w:szCs w:val="20"/>
              </w:rPr>
              <w:t>為</w:t>
            </w:r>
            <w:r>
              <w:rPr>
                <w:sz w:val="20"/>
                <w:szCs w:val="20"/>
              </w:rPr>
              <w:t xml:space="preserve"> 0.34);(2) </w:t>
            </w:r>
            <w:r>
              <w:rPr>
                <w:sz w:val="20"/>
                <w:szCs w:val="20"/>
              </w:rPr>
              <w:t>氣候條件為價格非線性波動之主要來源</w:t>
            </w:r>
            <w:r>
              <w:rPr>
                <w:sz w:val="20"/>
                <w:szCs w:val="20"/>
              </w:rPr>
              <w:t xml:space="preserve">;(3) </w:t>
            </w:r>
            <w:r>
              <w:rPr>
                <w:sz w:val="20"/>
                <w:szCs w:val="20"/>
              </w:rPr>
              <w:t>組合模型可整合不同方法優勢以提升預測穩健性</w:t>
            </w:r>
          </w:p>
        </w:tc>
      </w:tr>
      <w:tr w:rsidR="0084403C" w:rsidTr="005703BE">
        <w:tblPrEx>
          <w:tblCellMar>
            <w:top w:w="0" w:type="dxa"/>
            <w:bottom w:w="0" w:type="dxa"/>
          </w:tblCellMar>
        </w:tblPrEx>
        <w:tc>
          <w:tcPr>
            <w:tcW w:w="809" w:type="dxa"/>
          </w:tcPr>
          <w:p w:rsidR="0084403C" w:rsidRDefault="008714E1" w:rsidP="005703BE">
            <w:pPr>
              <w:spacing w:line="280" w:lineRule="auto"/>
              <w:jc w:val="center"/>
            </w:pPr>
            <w:r>
              <w:rPr>
                <w:sz w:val="20"/>
                <w:szCs w:val="20"/>
              </w:rPr>
              <w:t xml:space="preserve">Hwang </w:t>
            </w:r>
            <w:r>
              <w:rPr>
                <w:sz w:val="20"/>
                <w:szCs w:val="20"/>
              </w:rPr>
              <w:t>等人</w:t>
            </w:r>
          </w:p>
        </w:tc>
        <w:tc>
          <w:tcPr>
            <w:tcW w:w="746" w:type="dxa"/>
          </w:tcPr>
          <w:p w:rsidR="0084403C" w:rsidRDefault="008714E1">
            <w:pPr>
              <w:spacing w:line="280" w:lineRule="auto"/>
              <w:jc w:val="center"/>
            </w:pPr>
            <w:r>
              <w:rPr>
                <w:sz w:val="20"/>
                <w:szCs w:val="20"/>
              </w:rPr>
              <w:t>2024</w:t>
            </w:r>
          </w:p>
        </w:tc>
        <w:tc>
          <w:tcPr>
            <w:tcW w:w="2411" w:type="dxa"/>
          </w:tcPr>
          <w:p w:rsidR="0084403C" w:rsidRDefault="008714E1">
            <w:pPr>
              <w:spacing w:line="280" w:lineRule="auto"/>
            </w:pPr>
            <w:r>
              <w:rPr>
                <w:sz w:val="20"/>
                <w:szCs w:val="20"/>
              </w:rPr>
              <w:t>臺灣荔枝開花期溫度與產量</w:t>
            </w:r>
            <w:r>
              <w:rPr>
                <w:sz w:val="20"/>
                <w:szCs w:val="20"/>
              </w:rPr>
              <w:t>(</w:t>
            </w:r>
            <w:r>
              <w:rPr>
                <w:sz w:val="20"/>
                <w:szCs w:val="20"/>
              </w:rPr>
              <w:t>本土研究</w:t>
            </w:r>
            <w:r>
              <w:rPr>
                <w:sz w:val="20"/>
                <w:szCs w:val="20"/>
              </w:rPr>
              <w:t>)</w:t>
            </w:r>
          </w:p>
        </w:tc>
        <w:tc>
          <w:tcPr>
            <w:tcW w:w="2668" w:type="dxa"/>
          </w:tcPr>
          <w:p w:rsidR="0084403C" w:rsidRDefault="008714E1">
            <w:pPr>
              <w:spacing w:line="280" w:lineRule="auto"/>
            </w:pPr>
            <w:r>
              <w:rPr>
                <w:sz w:val="20"/>
                <w:szCs w:val="20"/>
              </w:rPr>
              <w:t>以臺灣</w:t>
            </w:r>
            <w:r>
              <w:rPr>
                <w:sz w:val="20"/>
                <w:szCs w:val="20"/>
              </w:rPr>
              <w:t xml:space="preserve"> 2001 </w:t>
            </w:r>
            <w:r>
              <w:rPr>
                <w:sz w:val="20"/>
                <w:szCs w:val="20"/>
              </w:rPr>
              <w:t>至</w:t>
            </w:r>
            <w:r>
              <w:rPr>
                <w:sz w:val="20"/>
                <w:szCs w:val="20"/>
              </w:rPr>
              <w:t xml:space="preserve"> 2020 </w:t>
            </w:r>
            <w:r>
              <w:rPr>
                <w:sz w:val="20"/>
                <w:szCs w:val="20"/>
              </w:rPr>
              <w:t>年荔枝產量資料結合產區氣象觀測</w:t>
            </w:r>
            <w:r>
              <w:rPr>
                <w:sz w:val="20"/>
                <w:szCs w:val="20"/>
              </w:rPr>
              <w:t>,</w:t>
            </w:r>
            <w:r>
              <w:rPr>
                <w:sz w:val="20"/>
                <w:szCs w:val="20"/>
              </w:rPr>
              <w:t>進行</w:t>
            </w:r>
            <w:proofErr w:type="gramStart"/>
            <w:r>
              <w:rPr>
                <w:sz w:val="20"/>
                <w:szCs w:val="20"/>
              </w:rPr>
              <w:t>迴</w:t>
            </w:r>
            <w:proofErr w:type="gramEnd"/>
            <w:r>
              <w:rPr>
                <w:sz w:val="20"/>
                <w:szCs w:val="20"/>
              </w:rPr>
              <w:t>歸分析量化氣象因子對產量之影響</w:t>
            </w:r>
          </w:p>
        </w:tc>
        <w:tc>
          <w:tcPr>
            <w:tcW w:w="2966" w:type="dxa"/>
          </w:tcPr>
          <w:p w:rsidR="0084403C" w:rsidRDefault="008714E1">
            <w:pPr>
              <w:spacing w:line="280" w:lineRule="auto"/>
            </w:pPr>
            <w:r>
              <w:rPr>
                <w:sz w:val="20"/>
                <w:szCs w:val="20"/>
              </w:rPr>
              <w:t xml:space="preserve">(1) </w:t>
            </w:r>
            <w:r>
              <w:rPr>
                <w:sz w:val="20"/>
                <w:szCs w:val="20"/>
              </w:rPr>
              <w:t>開花期溫度為臺灣荔枝產量變動之關鍵因素</w:t>
            </w:r>
            <w:r>
              <w:rPr>
                <w:sz w:val="20"/>
                <w:szCs w:val="20"/>
              </w:rPr>
              <w:t xml:space="preserve">;(2) </w:t>
            </w:r>
            <w:r>
              <w:rPr>
                <w:sz w:val="20"/>
                <w:szCs w:val="20"/>
              </w:rPr>
              <w:t>氣象條件與作物</w:t>
            </w:r>
            <w:proofErr w:type="gramStart"/>
            <w:r>
              <w:rPr>
                <w:sz w:val="20"/>
                <w:szCs w:val="20"/>
              </w:rPr>
              <w:t>產出間具可</w:t>
            </w:r>
            <w:proofErr w:type="gramEnd"/>
            <w:r>
              <w:rPr>
                <w:sz w:val="20"/>
                <w:szCs w:val="20"/>
              </w:rPr>
              <w:t>量化之函數關係</w:t>
            </w:r>
            <w:r>
              <w:rPr>
                <w:sz w:val="20"/>
                <w:szCs w:val="20"/>
              </w:rPr>
              <w:t xml:space="preserve">;(3) </w:t>
            </w:r>
            <w:r>
              <w:rPr>
                <w:sz w:val="20"/>
                <w:szCs w:val="20"/>
              </w:rPr>
              <w:t>氣候變遷情境下</w:t>
            </w:r>
            <w:r>
              <w:rPr>
                <w:sz w:val="20"/>
                <w:szCs w:val="20"/>
              </w:rPr>
              <w:t>,</w:t>
            </w:r>
            <w:r>
              <w:rPr>
                <w:sz w:val="20"/>
                <w:szCs w:val="20"/>
              </w:rPr>
              <w:t>氣象變動對產量之影響將進一步加劇</w:t>
            </w:r>
          </w:p>
        </w:tc>
      </w:tr>
      <w:tr w:rsidR="0084403C" w:rsidTr="005703BE">
        <w:tblPrEx>
          <w:tblCellMar>
            <w:top w:w="0" w:type="dxa"/>
            <w:bottom w:w="0" w:type="dxa"/>
          </w:tblCellMar>
        </w:tblPrEx>
        <w:tc>
          <w:tcPr>
            <w:tcW w:w="809" w:type="dxa"/>
          </w:tcPr>
          <w:p w:rsidR="0084403C" w:rsidRDefault="008714E1" w:rsidP="005703BE">
            <w:pPr>
              <w:spacing w:line="280" w:lineRule="auto"/>
              <w:jc w:val="center"/>
            </w:pPr>
            <w:r>
              <w:rPr>
                <w:sz w:val="20"/>
                <w:szCs w:val="20"/>
              </w:rPr>
              <w:lastRenderedPageBreak/>
              <w:t xml:space="preserve">Hsieh </w:t>
            </w:r>
            <w:r>
              <w:rPr>
                <w:sz w:val="20"/>
                <w:szCs w:val="20"/>
              </w:rPr>
              <w:t>等人</w:t>
            </w:r>
          </w:p>
        </w:tc>
        <w:tc>
          <w:tcPr>
            <w:tcW w:w="746" w:type="dxa"/>
          </w:tcPr>
          <w:p w:rsidR="0084403C" w:rsidRDefault="008714E1">
            <w:pPr>
              <w:spacing w:line="280" w:lineRule="auto"/>
              <w:jc w:val="center"/>
            </w:pPr>
            <w:r>
              <w:rPr>
                <w:sz w:val="20"/>
                <w:szCs w:val="20"/>
              </w:rPr>
              <w:t>2021</w:t>
            </w:r>
          </w:p>
        </w:tc>
        <w:tc>
          <w:tcPr>
            <w:tcW w:w="2411" w:type="dxa"/>
          </w:tcPr>
          <w:p w:rsidR="0084403C" w:rsidRDefault="008714E1">
            <w:pPr>
              <w:spacing w:line="280" w:lineRule="auto"/>
            </w:pPr>
            <w:proofErr w:type="gramStart"/>
            <w:r>
              <w:rPr>
                <w:sz w:val="20"/>
                <w:szCs w:val="20"/>
              </w:rPr>
              <w:t>臺灣茄科作物嫁接適期生長</w:t>
            </w:r>
            <w:proofErr w:type="gramEnd"/>
            <w:r>
              <w:rPr>
                <w:sz w:val="20"/>
                <w:szCs w:val="20"/>
              </w:rPr>
              <w:t>模型</w:t>
            </w:r>
            <w:r>
              <w:rPr>
                <w:sz w:val="20"/>
                <w:szCs w:val="20"/>
              </w:rPr>
              <w:t>(</w:t>
            </w:r>
            <w:r>
              <w:rPr>
                <w:sz w:val="20"/>
                <w:szCs w:val="20"/>
              </w:rPr>
              <w:t>本土研究</w:t>
            </w:r>
            <w:r>
              <w:rPr>
                <w:sz w:val="20"/>
                <w:szCs w:val="20"/>
              </w:rPr>
              <w:t>)</w:t>
            </w:r>
          </w:p>
        </w:tc>
        <w:tc>
          <w:tcPr>
            <w:tcW w:w="2668" w:type="dxa"/>
          </w:tcPr>
          <w:p w:rsidR="0084403C" w:rsidRDefault="008714E1">
            <w:pPr>
              <w:spacing w:line="280" w:lineRule="auto"/>
            </w:pPr>
            <w:r>
              <w:rPr>
                <w:sz w:val="20"/>
                <w:szCs w:val="20"/>
              </w:rPr>
              <w:t>蒐集臺灣六個生長</w:t>
            </w:r>
            <w:proofErr w:type="gramStart"/>
            <w:r>
              <w:rPr>
                <w:sz w:val="20"/>
                <w:szCs w:val="20"/>
              </w:rPr>
              <w:t>季苗期</w:t>
            </w:r>
            <w:proofErr w:type="gramEnd"/>
            <w:r>
              <w:rPr>
                <w:sz w:val="20"/>
                <w:szCs w:val="20"/>
              </w:rPr>
              <w:t>生長資料</w:t>
            </w:r>
            <w:r>
              <w:rPr>
                <w:sz w:val="20"/>
                <w:szCs w:val="20"/>
              </w:rPr>
              <w:t>,</w:t>
            </w:r>
            <w:r>
              <w:rPr>
                <w:sz w:val="20"/>
                <w:szCs w:val="20"/>
              </w:rPr>
              <w:t>以</w:t>
            </w:r>
            <w:r>
              <w:rPr>
                <w:sz w:val="20"/>
                <w:szCs w:val="20"/>
              </w:rPr>
              <w:t xml:space="preserve"> </w:t>
            </w:r>
            <w:proofErr w:type="spellStart"/>
            <w:r>
              <w:rPr>
                <w:sz w:val="20"/>
                <w:szCs w:val="20"/>
              </w:rPr>
              <w:t>Gompertz</w:t>
            </w:r>
            <w:proofErr w:type="spellEnd"/>
            <w:r>
              <w:rPr>
                <w:sz w:val="20"/>
                <w:szCs w:val="20"/>
              </w:rPr>
              <w:t>、</w:t>
            </w:r>
            <w:r>
              <w:rPr>
                <w:sz w:val="20"/>
                <w:szCs w:val="20"/>
              </w:rPr>
              <w:t>Richards</w:t>
            </w:r>
            <w:r>
              <w:rPr>
                <w:sz w:val="20"/>
                <w:szCs w:val="20"/>
              </w:rPr>
              <w:t>、</w:t>
            </w:r>
            <w:r>
              <w:rPr>
                <w:sz w:val="20"/>
                <w:szCs w:val="20"/>
              </w:rPr>
              <w:t xml:space="preserve">Logistic </w:t>
            </w:r>
            <w:r>
              <w:rPr>
                <w:sz w:val="20"/>
                <w:szCs w:val="20"/>
              </w:rPr>
              <w:t>三種</w:t>
            </w:r>
            <w:r>
              <w:rPr>
                <w:sz w:val="20"/>
                <w:szCs w:val="20"/>
              </w:rPr>
              <w:t xml:space="preserve"> Sigmoid </w:t>
            </w:r>
            <w:r>
              <w:rPr>
                <w:sz w:val="20"/>
                <w:szCs w:val="20"/>
              </w:rPr>
              <w:t>生長曲線結合累積溫度建立模型</w:t>
            </w:r>
            <w:r>
              <w:rPr>
                <w:sz w:val="20"/>
                <w:szCs w:val="20"/>
              </w:rPr>
              <w:t>,</w:t>
            </w:r>
            <w:r>
              <w:rPr>
                <w:sz w:val="20"/>
                <w:szCs w:val="20"/>
              </w:rPr>
              <w:t>進行率定與驗證兩階段評估</w:t>
            </w:r>
          </w:p>
        </w:tc>
        <w:tc>
          <w:tcPr>
            <w:tcW w:w="2966" w:type="dxa"/>
          </w:tcPr>
          <w:p w:rsidR="0084403C" w:rsidRDefault="008714E1">
            <w:pPr>
              <w:spacing w:line="280" w:lineRule="auto"/>
            </w:pPr>
            <w:r>
              <w:rPr>
                <w:sz w:val="20"/>
                <w:szCs w:val="20"/>
              </w:rPr>
              <w:t xml:space="preserve">(1) </w:t>
            </w:r>
            <w:r>
              <w:rPr>
                <w:sz w:val="20"/>
                <w:szCs w:val="20"/>
              </w:rPr>
              <w:t>三種模型於率定階段達</w:t>
            </w:r>
            <w:r>
              <w:rPr>
                <w:sz w:val="20"/>
                <w:szCs w:val="20"/>
              </w:rPr>
              <w:t xml:space="preserve"> R² </w:t>
            </w:r>
            <w:r>
              <w:rPr>
                <w:sz w:val="20"/>
                <w:szCs w:val="20"/>
              </w:rPr>
              <w:t>為</w:t>
            </w:r>
            <w:r>
              <w:rPr>
                <w:sz w:val="20"/>
                <w:szCs w:val="20"/>
              </w:rPr>
              <w:t xml:space="preserve"> 0.74 </w:t>
            </w:r>
            <w:r>
              <w:rPr>
                <w:sz w:val="20"/>
                <w:szCs w:val="20"/>
              </w:rPr>
              <w:t>至</w:t>
            </w:r>
            <w:r>
              <w:rPr>
                <w:sz w:val="20"/>
                <w:szCs w:val="20"/>
              </w:rPr>
              <w:t xml:space="preserve"> 0.85</w:t>
            </w:r>
            <w:r>
              <w:rPr>
                <w:sz w:val="20"/>
                <w:szCs w:val="20"/>
              </w:rPr>
              <w:t>、驗證階段達</w:t>
            </w:r>
            <w:r>
              <w:rPr>
                <w:sz w:val="20"/>
                <w:szCs w:val="20"/>
              </w:rPr>
              <w:t xml:space="preserve"> R² </w:t>
            </w:r>
            <w:r>
              <w:rPr>
                <w:sz w:val="20"/>
                <w:szCs w:val="20"/>
              </w:rPr>
              <w:t>為</w:t>
            </w:r>
            <w:r>
              <w:rPr>
                <w:sz w:val="20"/>
                <w:szCs w:val="20"/>
              </w:rPr>
              <w:t xml:space="preserve"> 0.72 </w:t>
            </w:r>
            <w:r>
              <w:rPr>
                <w:sz w:val="20"/>
                <w:szCs w:val="20"/>
              </w:rPr>
              <w:t>至</w:t>
            </w:r>
            <w:r>
              <w:rPr>
                <w:sz w:val="20"/>
                <w:szCs w:val="20"/>
              </w:rPr>
              <w:t xml:space="preserve"> 0.80;(2) </w:t>
            </w:r>
            <w:r>
              <w:rPr>
                <w:sz w:val="20"/>
                <w:szCs w:val="20"/>
              </w:rPr>
              <w:t>同一生長季中三種模型表現差異不顯著</w:t>
            </w:r>
            <w:r>
              <w:rPr>
                <w:sz w:val="20"/>
                <w:szCs w:val="20"/>
              </w:rPr>
              <w:t>,</w:t>
            </w:r>
            <w:r>
              <w:rPr>
                <w:sz w:val="20"/>
                <w:szCs w:val="20"/>
              </w:rPr>
              <w:t>但跨生長季之間有明顯差異</w:t>
            </w:r>
            <w:r>
              <w:rPr>
                <w:sz w:val="20"/>
                <w:szCs w:val="20"/>
              </w:rPr>
              <w:t xml:space="preserve">;(3) </w:t>
            </w:r>
            <w:r>
              <w:rPr>
                <w:sz w:val="20"/>
                <w:szCs w:val="20"/>
              </w:rPr>
              <w:t>累積溫度為亞熱帶</w:t>
            </w:r>
            <w:proofErr w:type="gramStart"/>
            <w:r>
              <w:rPr>
                <w:sz w:val="20"/>
                <w:szCs w:val="20"/>
              </w:rPr>
              <w:t>嫁接適期預測</w:t>
            </w:r>
            <w:proofErr w:type="gramEnd"/>
            <w:r>
              <w:rPr>
                <w:sz w:val="20"/>
                <w:szCs w:val="20"/>
              </w:rPr>
              <w:t>之有效解釋變數</w:t>
            </w:r>
          </w:p>
        </w:tc>
      </w:tr>
      <w:tr w:rsidR="0084403C" w:rsidTr="005703BE">
        <w:tblPrEx>
          <w:tblCellMar>
            <w:top w:w="0" w:type="dxa"/>
            <w:bottom w:w="0" w:type="dxa"/>
          </w:tblCellMar>
        </w:tblPrEx>
        <w:tc>
          <w:tcPr>
            <w:tcW w:w="809" w:type="dxa"/>
          </w:tcPr>
          <w:p w:rsidR="0084403C" w:rsidRDefault="008714E1" w:rsidP="005703BE">
            <w:pPr>
              <w:spacing w:line="280" w:lineRule="auto"/>
              <w:jc w:val="center"/>
            </w:pPr>
            <w:r>
              <w:rPr>
                <w:sz w:val="20"/>
                <w:szCs w:val="20"/>
              </w:rPr>
              <w:t xml:space="preserve">Paul </w:t>
            </w:r>
            <w:r>
              <w:rPr>
                <w:sz w:val="20"/>
                <w:szCs w:val="20"/>
              </w:rPr>
              <w:t>等人</w:t>
            </w:r>
          </w:p>
        </w:tc>
        <w:tc>
          <w:tcPr>
            <w:tcW w:w="746" w:type="dxa"/>
          </w:tcPr>
          <w:p w:rsidR="0084403C" w:rsidRDefault="008714E1">
            <w:pPr>
              <w:spacing w:line="280" w:lineRule="auto"/>
              <w:jc w:val="center"/>
            </w:pPr>
            <w:r>
              <w:rPr>
                <w:sz w:val="20"/>
                <w:szCs w:val="20"/>
              </w:rPr>
              <w:t>2022</w:t>
            </w:r>
          </w:p>
        </w:tc>
        <w:tc>
          <w:tcPr>
            <w:tcW w:w="2411" w:type="dxa"/>
          </w:tcPr>
          <w:p w:rsidR="0084403C" w:rsidRDefault="008714E1">
            <w:pPr>
              <w:spacing w:line="280" w:lineRule="auto"/>
            </w:pPr>
            <w:r>
              <w:rPr>
                <w:sz w:val="20"/>
                <w:szCs w:val="20"/>
              </w:rPr>
              <w:t>印度茄子月價格之機器學習多模型比較</w:t>
            </w:r>
          </w:p>
        </w:tc>
        <w:tc>
          <w:tcPr>
            <w:tcW w:w="2668" w:type="dxa"/>
          </w:tcPr>
          <w:p w:rsidR="0084403C" w:rsidRDefault="008714E1">
            <w:pPr>
              <w:spacing w:line="280" w:lineRule="auto"/>
            </w:pPr>
            <w:r>
              <w:rPr>
                <w:sz w:val="20"/>
                <w:szCs w:val="20"/>
              </w:rPr>
              <w:t>以印度奧里薩邦</w:t>
            </w:r>
            <w:proofErr w:type="gramStart"/>
            <w:r>
              <w:rPr>
                <w:sz w:val="20"/>
                <w:szCs w:val="20"/>
              </w:rPr>
              <w:t>茄子月度批發價格</w:t>
            </w:r>
            <w:proofErr w:type="gramEnd"/>
            <w:r>
              <w:rPr>
                <w:sz w:val="20"/>
                <w:szCs w:val="20"/>
              </w:rPr>
              <w:t>為樣本</w:t>
            </w:r>
            <w:r>
              <w:rPr>
                <w:sz w:val="20"/>
                <w:szCs w:val="20"/>
              </w:rPr>
              <w:t>,</w:t>
            </w:r>
            <w:r>
              <w:rPr>
                <w:sz w:val="20"/>
                <w:szCs w:val="20"/>
              </w:rPr>
              <w:t>系統性比較</w:t>
            </w:r>
            <w:r>
              <w:rPr>
                <w:sz w:val="20"/>
                <w:szCs w:val="20"/>
              </w:rPr>
              <w:t xml:space="preserve"> ARIMA </w:t>
            </w:r>
            <w:r>
              <w:rPr>
                <w:sz w:val="20"/>
                <w:szCs w:val="20"/>
              </w:rPr>
              <w:t>與多種機器學習方法之預測表現</w:t>
            </w:r>
          </w:p>
        </w:tc>
        <w:tc>
          <w:tcPr>
            <w:tcW w:w="2966" w:type="dxa"/>
          </w:tcPr>
          <w:p w:rsidR="0084403C" w:rsidRDefault="008714E1">
            <w:pPr>
              <w:spacing w:line="280" w:lineRule="auto"/>
            </w:pPr>
            <w:r>
              <w:rPr>
                <w:sz w:val="20"/>
                <w:szCs w:val="20"/>
              </w:rPr>
              <w:t xml:space="preserve">(1) </w:t>
            </w:r>
            <w:r>
              <w:rPr>
                <w:sz w:val="20"/>
                <w:szCs w:val="20"/>
              </w:rPr>
              <w:t>蔬菜價格之高度波動性主要源自氣候因素、季節性與供需失衡</w:t>
            </w:r>
            <w:r>
              <w:rPr>
                <w:sz w:val="20"/>
                <w:szCs w:val="20"/>
              </w:rPr>
              <w:t xml:space="preserve">;(2) </w:t>
            </w:r>
            <w:r>
              <w:rPr>
                <w:sz w:val="20"/>
                <w:szCs w:val="20"/>
              </w:rPr>
              <w:t>機器學習方法於季節性顯著之蔬菜品項上預測誤差明顯較</w:t>
            </w:r>
            <w:r>
              <w:rPr>
                <w:sz w:val="20"/>
                <w:szCs w:val="20"/>
              </w:rPr>
              <w:t xml:space="preserve"> </w:t>
            </w:r>
            <w:r>
              <w:rPr>
                <w:sz w:val="20"/>
                <w:szCs w:val="20"/>
              </w:rPr>
              <w:t xml:space="preserve">ARIMA </w:t>
            </w:r>
            <w:r>
              <w:rPr>
                <w:sz w:val="20"/>
                <w:szCs w:val="20"/>
              </w:rPr>
              <w:t>為低</w:t>
            </w:r>
            <w:r>
              <w:rPr>
                <w:sz w:val="20"/>
                <w:szCs w:val="20"/>
              </w:rPr>
              <w:t xml:space="preserve">;(3) </w:t>
            </w:r>
            <w:r>
              <w:rPr>
                <w:sz w:val="20"/>
                <w:szCs w:val="20"/>
              </w:rPr>
              <w:t>不同機器學習方法呈現異質性表現</w:t>
            </w:r>
            <w:r>
              <w:rPr>
                <w:sz w:val="20"/>
                <w:szCs w:val="20"/>
              </w:rPr>
              <w:t>,</w:t>
            </w:r>
            <w:r>
              <w:rPr>
                <w:sz w:val="20"/>
                <w:szCs w:val="20"/>
              </w:rPr>
              <w:t>印證單一方法不足以涵蓋所有情境</w:t>
            </w:r>
          </w:p>
        </w:tc>
      </w:tr>
      <w:tr w:rsidR="0084403C" w:rsidTr="005703BE">
        <w:tblPrEx>
          <w:tblCellMar>
            <w:top w:w="0" w:type="dxa"/>
            <w:bottom w:w="0" w:type="dxa"/>
          </w:tblCellMar>
        </w:tblPrEx>
        <w:tc>
          <w:tcPr>
            <w:tcW w:w="809" w:type="dxa"/>
          </w:tcPr>
          <w:p w:rsidR="0084403C" w:rsidRDefault="008714E1" w:rsidP="005703BE">
            <w:pPr>
              <w:spacing w:line="280" w:lineRule="auto"/>
              <w:jc w:val="center"/>
            </w:pPr>
            <w:r>
              <w:rPr>
                <w:sz w:val="20"/>
                <w:szCs w:val="20"/>
              </w:rPr>
              <w:t xml:space="preserve">Chen </w:t>
            </w:r>
            <w:r>
              <w:rPr>
                <w:sz w:val="20"/>
                <w:szCs w:val="20"/>
              </w:rPr>
              <w:t>等人</w:t>
            </w:r>
          </w:p>
        </w:tc>
        <w:tc>
          <w:tcPr>
            <w:tcW w:w="746" w:type="dxa"/>
          </w:tcPr>
          <w:p w:rsidR="0084403C" w:rsidRDefault="008714E1">
            <w:pPr>
              <w:spacing w:line="280" w:lineRule="auto"/>
              <w:jc w:val="center"/>
            </w:pPr>
            <w:r>
              <w:rPr>
                <w:sz w:val="20"/>
                <w:szCs w:val="20"/>
              </w:rPr>
              <w:t>2021</w:t>
            </w:r>
          </w:p>
        </w:tc>
        <w:tc>
          <w:tcPr>
            <w:tcW w:w="2411" w:type="dxa"/>
          </w:tcPr>
          <w:p w:rsidR="0084403C" w:rsidRDefault="008714E1">
            <w:pPr>
              <w:spacing w:line="280" w:lineRule="auto"/>
            </w:pPr>
            <w:r>
              <w:rPr>
                <w:sz w:val="20"/>
                <w:szCs w:val="20"/>
              </w:rPr>
              <w:t>馬來西亞農產品自動化預測系統</w:t>
            </w:r>
          </w:p>
        </w:tc>
        <w:tc>
          <w:tcPr>
            <w:tcW w:w="2668" w:type="dxa"/>
          </w:tcPr>
          <w:p w:rsidR="0084403C" w:rsidRDefault="008714E1">
            <w:pPr>
              <w:spacing w:line="280" w:lineRule="auto"/>
            </w:pPr>
            <w:r>
              <w:rPr>
                <w:sz w:val="20"/>
                <w:szCs w:val="20"/>
              </w:rPr>
              <w:t>以馬來西亞家禽、辣椒、番茄三項農產品歷史價格為樣本</w:t>
            </w:r>
            <w:r>
              <w:rPr>
                <w:sz w:val="20"/>
                <w:szCs w:val="20"/>
              </w:rPr>
              <w:t>,</w:t>
            </w:r>
            <w:r>
              <w:rPr>
                <w:sz w:val="20"/>
                <w:szCs w:val="20"/>
              </w:rPr>
              <w:t>於網頁式自動化預測系統中比較多種主流機器學習方法</w:t>
            </w:r>
          </w:p>
        </w:tc>
        <w:tc>
          <w:tcPr>
            <w:tcW w:w="2966" w:type="dxa"/>
          </w:tcPr>
          <w:p w:rsidR="0084403C" w:rsidRDefault="008714E1">
            <w:pPr>
              <w:spacing w:line="280" w:lineRule="auto"/>
            </w:pPr>
            <w:r>
              <w:rPr>
                <w:sz w:val="20"/>
                <w:szCs w:val="20"/>
              </w:rPr>
              <w:t xml:space="preserve">(1) </w:t>
            </w:r>
            <w:r>
              <w:rPr>
                <w:sz w:val="20"/>
                <w:szCs w:val="20"/>
              </w:rPr>
              <w:t>氣候變動為農產品價格高度不穩定之關鍵因素</w:t>
            </w:r>
            <w:r>
              <w:rPr>
                <w:sz w:val="20"/>
                <w:szCs w:val="20"/>
              </w:rPr>
              <w:t xml:space="preserve">;(2) </w:t>
            </w:r>
            <w:r>
              <w:rPr>
                <w:sz w:val="20"/>
                <w:szCs w:val="20"/>
              </w:rPr>
              <w:t>長短期記憶網路</w:t>
            </w:r>
            <w:r>
              <w:rPr>
                <w:sz w:val="20"/>
                <w:szCs w:val="20"/>
              </w:rPr>
              <w:t>(LSTM)</w:t>
            </w:r>
            <w:r>
              <w:rPr>
                <w:sz w:val="20"/>
                <w:szCs w:val="20"/>
              </w:rPr>
              <w:t>於該情境中達到最低</w:t>
            </w:r>
            <w:proofErr w:type="gramStart"/>
            <w:r>
              <w:rPr>
                <w:sz w:val="20"/>
                <w:szCs w:val="20"/>
              </w:rPr>
              <w:t>之均方誤差</w:t>
            </w:r>
            <w:proofErr w:type="gramEnd"/>
            <w:r>
              <w:rPr>
                <w:sz w:val="20"/>
                <w:szCs w:val="20"/>
              </w:rPr>
              <w:t>,</w:t>
            </w:r>
            <w:r>
              <w:rPr>
                <w:sz w:val="20"/>
                <w:szCs w:val="20"/>
              </w:rPr>
              <w:t>被選為系統預測引擎</w:t>
            </w:r>
            <w:r>
              <w:rPr>
                <w:sz w:val="20"/>
                <w:szCs w:val="20"/>
              </w:rPr>
              <w:t xml:space="preserve">;(3) </w:t>
            </w:r>
            <w:r>
              <w:rPr>
                <w:sz w:val="20"/>
                <w:szCs w:val="20"/>
              </w:rPr>
              <w:t>不同機器學習方法於同一資料情境下表現有別</w:t>
            </w:r>
          </w:p>
        </w:tc>
      </w:tr>
      <w:tr w:rsidR="0084403C" w:rsidTr="005703BE">
        <w:tblPrEx>
          <w:tblCellMar>
            <w:top w:w="0" w:type="dxa"/>
            <w:bottom w:w="0" w:type="dxa"/>
          </w:tblCellMar>
        </w:tblPrEx>
        <w:tc>
          <w:tcPr>
            <w:tcW w:w="809" w:type="dxa"/>
          </w:tcPr>
          <w:p w:rsidR="0084403C" w:rsidRDefault="008714E1" w:rsidP="005703BE">
            <w:pPr>
              <w:spacing w:line="280" w:lineRule="auto"/>
              <w:jc w:val="center"/>
            </w:pPr>
            <w:r>
              <w:rPr>
                <w:sz w:val="20"/>
                <w:szCs w:val="20"/>
              </w:rPr>
              <w:t>Hyndman &amp; Koehler</w:t>
            </w:r>
          </w:p>
        </w:tc>
        <w:tc>
          <w:tcPr>
            <w:tcW w:w="746" w:type="dxa"/>
          </w:tcPr>
          <w:p w:rsidR="0084403C" w:rsidRDefault="008714E1">
            <w:pPr>
              <w:spacing w:line="280" w:lineRule="auto"/>
              <w:jc w:val="center"/>
            </w:pPr>
            <w:r>
              <w:rPr>
                <w:sz w:val="20"/>
                <w:szCs w:val="20"/>
              </w:rPr>
              <w:t>2006</w:t>
            </w:r>
          </w:p>
        </w:tc>
        <w:tc>
          <w:tcPr>
            <w:tcW w:w="2411" w:type="dxa"/>
          </w:tcPr>
          <w:p w:rsidR="0084403C" w:rsidRDefault="008714E1">
            <w:pPr>
              <w:spacing w:line="280" w:lineRule="auto"/>
            </w:pPr>
            <w:r>
              <w:rPr>
                <w:sz w:val="20"/>
                <w:szCs w:val="20"/>
              </w:rPr>
              <w:t>預測準確性指標方法論</w:t>
            </w:r>
          </w:p>
        </w:tc>
        <w:tc>
          <w:tcPr>
            <w:tcW w:w="2668" w:type="dxa"/>
          </w:tcPr>
          <w:p w:rsidR="0084403C" w:rsidRDefault="008714E1">
            <w:pPr>
              <w:spacing w:line="280" w:lineRule="auto"/>
            </w:pPr>
            <w:r>
              <w:rPr>
                <w:sz w:val="20"/>
                <w:szCs w:val="20"/>
              </w:rPr>
              <w:t>系統性比較既有預測準確性衡量指標</w:t>
            </w:r>
            <w:r>
              <w:rPr>
                <w:sz w:val="20"/>
                <w:szCs w:val="20"/>
              </w:rPr>
              <w:t>(MAE</w:t>
            </w:r>
            <w:r>
              <w:rPr>
                <w:sz w:val="20"/>
                <w:szCs w:val="20"/>
              </w:rPr>
              <w:t>、</w:t>
            </w:r>
            <w:r>
              <w:rPr>
                <w:sz w:val="20"/>
                <w:szCs w:val="20"/>
              </w:rPr>
              <w:t>RMSE</w:t>
            </w:r>
            <w:r>
              <w:rPr>
                <w:sz w:val="20"/>
                <w:szCs w:val="20"/>
              </w:rPr>
              <w:t>、</w:t>
            </w:r>
            <w:r>
              <w:rPr>
                <w:sz w:val="20"/>
                <w:szCs w:val="20"/>
              </w:rPr>
              <w:t>MAPE</w:t>
            </w:r>
            <w:r>
              <w:rPr>
                <w:sz w:val="20"/>
                <w:szCs w:val="20"/>
              </w:rPr>
              <w:t>、</w:t>
            </w:r>
            <w:r>
              <w:rPr>
                <w:sz w:val="20"/>
                <w:szCs w:val="20"/>
              </w:rPr>
              <w:t xml:space="preserve">SMAPE </w:t>
            </w:r>
            <w:r>
              <w:rPr>
                <w:sz w:val="20"/>
                <w:szCs w:val="20"/>
              </w:rPr>
              <w:t>等</w:t>
            </w:r>
            <w:r>
              <w:rPr>
                <w:sz w:val="20"/>
                <w:szCs w:val="20"/>
              </w:rPr>
              <w:t>)</w:t>
            </w:r>
            <w:r>
              <w:rPr>
                <w:sz w:val="20"/>
                <w:szCs w:val="20"/>
              </w:rPr>
              <w:t>之優缺點</w:t>
            </w:r>
            <w:r>
              <w:rPr>
                <w:sz w:val="20"/>
                <w:szCs w:val="20"/>
              </w:rPr>
              <w:t>,</w:t>
            </w:r>
            <w:r>
              <w:rPr>
                <w:sz w:val="20"/>
                <w:szCs w:val="20"/>
              </w:rPr>
              <w:t>並提出改進指標</w:t>
            </w:r>
          </w:p>
        </w:tc>
        <w:tc>
          <w:tcPr>
            <w:tcW w:w="2966" w:type="dxa"/>
          </w:tcPr>
          <w:p w:rsidR="0084403C" w:rsidRDefault="008714E1">
            <w:pPr>
              <w:spacing w:line="280" w:lineRule="auto"/>
            </w:pPr>
            <w:r>
              <w:rPr>
                <w:sz w:val="20"/>
                <w:szCs w:val="20"/>
              </w:rPr>
              <w:t xml:space="preserve">(1) </w:t>
            </w:r>
            <w:r>
              <w:rPr>
                <w:sz w:val="20"/>
                <w:szCs w:val="20"/>
              </w:rPr>
              <w:t>提出平均絕對標尺化誤差</w:t>
            </w:r>
            <w:r>
              <w:rPr>
                <w:sz w:val="20"/>
                <w:szCs w:val="20"/>
              </w:rPr>
              <w:t>(MASE)</w:t>
            </w:r>
            <w:r>
              <w:rPr>
                <w:sz w:val="20"/>
                <w:szCs w:val="20"/>
              </w:rPr>
              <w:t>指標</w:t>
            </w:r>
            <w:r>
              <w:rPr>
                <w:sz w:val="20"/>
                <w:szCs w:val="20"/>
              </w:rPr>
              <w:t>,</w:t>
            </w:r>
            <w:r>
              <w:rPr>
                <w:sz w:val="20"/>
                <w:szCs w:val="20"/>
              </w:rPr>
              <w:t>具尺度無關、對極端值穩健等優點</w:t>
            </w:r>
            <w:r>
              <w:rPr>
                <w:sz w:val="20"/>
                <w:szCs w:val="20"/>
              </w:rPr>
              <w:t xml:space="preserve">;(2) </w:t>
            </w:r>
            <w:r>
              <w:rPr>
                <w:sz w:val="20"/>
                <w:szCs w:val="20"/>
              </w:rPr>
              <w:t>單一統計時間序列模型於複雜情境下難以單純透過模型階次調整改善誤差</w:t>
            </w:r>
            <w:r>
              <w:rPr>
                <w:sz w:val="20"/>
                <w:szCs w:val="20"/>
              </w:rPr>
              <w:t xml:space="preserve">;(3) </w:t>
            </w:r>
            <w:r>
              <w:rPr>
                <w:sz w:val="20"/>
                <w:szCs w:val="20"/>
              </w:rPr>
              <w:t>跨情境模型比較需採用尺度無關之衡量工具</w:t>
            </w:r>
          </w:p>
        </w:tc>
      </w:tr>
      <w:tr w:rsidR="0084403C" w:rsidTr="005703BE">
        <w:tblPrEx>
          <w:tblCellMar>
            <w:top w:w="0" w:type="dxa"/>
            <w:bottom w:w="0" w:type="dxa"/>
          </w:tblCellMar>
        </w:tblPrEx>
        <w:tc>
          <w:tcPr>
            <w:tcW w:w="809" w:type="dxa"/>
          </w:tcPr>
          <w:p w:rsidR="0084403C" w:rsidRDefault="008714E1" w:rsidP="005703BE">
            <w:pPr>
              <w:spacing w:line="280" w:lineRule="auto"/>
              <w:jc w:val="center"/>
            </w:pPr>
            <w:r>
              <w:rPr>
                <w:sz w:val="20"/>
                <w:szCs w:val="20"/>
              </w:rPr>
              <w:t xml:space="preserve">Chen &amp; </w:t>
            </w:r>
            <w:proofErr w:type="spellStart"/>
            <w:r>
              <w:rPr>
                <w:sz w:val="20"/>
                <w:szCs w:val="20"/>
              </w:rPr>
              <w:t>Guestrin</w:t>
            </w:r>
            <w:proofErr w:type="spellEnd"/>
          </w:p>
        </w:tc>
        <w:tc>
          <w:tcPr>
            <w:tcW w:w="746" w:type="dxa"/>
          </w:tcPr>
          <w:p w:rsidR="0084403C" w:rsidRDefault="008714E1">
            <w:pPr>
              <w:spacing w:line="280" w:lineRule="auto"/>
              <w:jc w:val="center"/>
            </w:pPr>
            <w:r>
              <w:rPr>
                <w:sz w:val="20"/>
                <w:szCs w:val="20"/>
              </w:rPr>
              <w:t>2016</w:t>
            </w:r>
          </w:p>
        </w:tc>
        <w:tc>
          <w:tcPr>
            <w:tcW w:w="2411" w:type="dxa"/>
          </w:tcPr>
          <w:p w:rsidR="0084403C" w:rsidRDefault="008714E1">
            <w:pPr>
              <w:spacing w:line="280" w:lineRule="auto"/>
            </w:pPr>
            <w:proofErr w:type="spellStart"/>
            <w:r>
              <w:rPr>
                <w:sz w:val="20"/>
                <w:szCs w:val="20"/>
              </w:rPr>
              <w:t>XGBoost</w:t>
            </w:r>
            <w:proofErr w:type="spellEnd"/>
            <w:r>
              <w:rPr>
                <w:sz w:val="20"/>
                <w:szCs w:val="20"/>
              </w:rPr>
              <w:t xml:space="preserve"> </w:t>
            </w:r>
            <w:r>
              <w:rPr>
                <w:sz w:val="20"/>
                <w:szCs w:val="20"/>
              </w:rPr>
              <w:t>演算法創始論文</w:t>
            </w:r>
          </w:p>
        </w:tc>
        <w:tc>
          <w:tcPr>
            <w:tcW w:w="2668" w:type="dxa"/>
          </w:tcPr>
          <w:p w:rsidR="0084403C" w:rsidRDefault="008714E1">
            <w:pPr>
              <w:spacing w:line="280" w:lineRule="auto"/>
            </w:pPr>
            <w:r>
              <w:rPr>
                <w:sz w:val="20"/>
                <w:szCs w:val="20"/>
              </w:rPr>
              <w:t>提出可大規模運算之梯度提升樹系統</w:t>
            </w:r>
            <w:r>
              <w:rPr>
                <w:sz w:val="20"/>
                <w:szCs w:val="20"/>
              </w:rPr>
              <w:t>,</w:t>
            </w:r>
            <w:r>
              <w:rPr>
                <w:sz w:val="20"/>
                <w:szCs w:val="20"/>
              </w:rPr>
              <w:t>結合</w:t>
            </w:r>
            <w:proofErr w:type="gramStart"/>
            <w:r>
              <w:rPr>
                <w:sz w:val="20"/>
                <w:szCs w:val="20"/>
              </w:rPr>
              <w:t>正則化目標</w:t>
            </w:r>
            <w:proofErr w:type="gramEnd"/>
            <w:r>
              <w:rPr>
                <w:sz w:val="20"/>
                <w:szCs w:val="20"/>
              </w:rPr>
              <w:t>函數、近似分裂演算法、平行運算與稀疏資料處理等技術</w:t>
            </w:r>
          </w:p>
        </w:tc>
        <w:tc>
          <w:tcPr>
            <w:tcW w:w="2966" w:type="dxa"/>
          </w:tcPr>
          <w:p w:rsidR="0084403C" w:rsidRDefault="008714E1">
            <w:pPr>
              <w:spacing w:line="280" w:lineRule="auto"/>
            </w:pPr>
            <w:r>
              <w:rPr>
                <w:sz w:val="20"/>
                <w:szCs w:val="20"/>
              </w:rPr>
              <w:t xml:space="preserve">(1) </w:t>
            </w:r>
            <w:proofErr w:type="spellStart"/>
            <w:r>
              <w:rPr>
                <w:sz w:val="20"/>
                <w:szCs w:val="20"/>
              </w:rPr>
              <w:t>XGBoost</w:t>
            </w:r>
            <w:proofErr w:type="spellEnd"/>
            <w:r>
              <w:rPr>
                <w:sz w:val="20"/>
                <w:szCs w:val="20"/>
              </w:rPr>
              <w:t xml:space="preserve"> </w:t>
            </w:r>
            <w:proofErr w:type="gramStart"/>
            <w:r>
              <w:rPr>
                <w:sz w:val="20"/>
                <w:szCs w:val="20"/>
              </w:rPr>
              <w:t>於高維</w:t>
            </w:r>
            <w:r>
              <w:rPr>
                <w:sz w:val="20"/>
                <w:szCs w:val="20"/>
              </w:rPr>
              <w:t>特徵</w:t>
            </w:r>
            <w:proofErr w:type="gramEnd"/>
            <w:r>
              <w:rPr>
                <w:sz w:val="20"/>
                <w:szCs w:val="20"/>
              </w:rPr>
              <w:t>與非線性交互效應之</w:t>
            </w:r>
            <w:proofErr w:type="gramStart"/>
            <w:r>
              <w:rPr>
                <w:sz w:val="20"/>
                <w:szCs w:val="20"/>
              </w:rPr>
              <w:t>建模上展現</w:t>
            </w:r>
            <w:proofErr w:type="gramEnd"/>
            <w:r>
              <w:rPr>
                <w:sz w:val="20"/>
                <w:szCs w:val="20"/>
              </w:rPr>
              <w:t>較佳表現</w:t>
            </w:r>
            <w:r>
              <w:rPr>
                <w:sz w:val="20"/>
                <w:szCs w:val="20"/>
              </w:rPr>
              <w:t xml:space="preserve">;(2) </w:t>
            </w:r>
            <w:proofErr w:type="gramStart"/>
            <w:r>
              <w:rPr>
                <w:sz w:val="20"/>
                <w:szCs w:val="20"/>
              </w:rPr>
              <w:t>正則化機制</w:t>
            </w:r>
            <w:proofErr w:type="gramEnd"/>
            <w:r>
              <w:rPr>
                <w:sz w:val="20"/>
                <w:szCs w:val="20"/>
              </w:rPr>
              <w:t>可有效避免</w:t>
            </w:r>
            <w:proofErr w:type="gramStart"/>
            <w:r>
              <w:rPr>
                <w:sz w:val="20"/>
                <w:szCs w:val="20"/>
              </w:rPr>
              <w:t>過度配適</w:t>
            </w:r>
            <w:proofErr w:type="gramEnd"/>
            <w:r>
              <w:rPr>
                <w:sz w:val="20"/>
                <w:szCs w:val="20"/>
              </w:rPr>
              <w:t xml:space="preserve">;(3) </w:t>
            </w:r>
            <w:r>
              <w:rPr>
                <w:sz w:val="20"/>
                <w:szCs w:val="20"/>
              </w:rPr>
              <w:t>提供特徵重要性排序機制</w:t>
            </w:r>
            <w:r>
              <w:rPr>
                <w:sz w:val="20"/>
                <w:szCs w:val="20"/>
              </w:rPr>
              <w:t>,</w:t>
            </w:r>
            <w:r>
              <w:rPr>
                <w:sz w:val="20"/>
                <w:szCs w:val="20"/>
              </w:rPr>
              <w:t>使預測任務兼具效能與部分可解釋性</w:t>
            </w:r>
          </w:p>
        </w:tc>
      </w:tr>
    </w:tbl>
    <w:p w:rsidR="0084403C" w:rsidRDefault="008714E1">
      <w:pPr>
        <w:spacing w:before="120" w:after="120" w:line="360" w:lineRule="auto"/>
      </w:pPr>
      <w:r>
        <w:rPr>
          <w:sz w:val="20"/>
          <w:szCs w:val="20"/>
        </w:rPr>
        <w:t>資料來源</w:t>
      </w:r>
      <w:r>
        <w:rPr>
          <w:sz w:val="20"/>
          <w:szCs w:val="20"/>
        </w:rPr>
        <w:t>:</w:t>
      </w:r>
      <w:r>
        <w:rPr>
          <w:sz w:val="20"/>
          <w:szCs w:val="20"/>
        </w:rPr>
        <w:t>本研究整理。</w:t>
      </w:r>
    </w:p>
    <w:p w:rsidR="008714E1" w:rsidRDefault="008714E1">
      <w:pPr>
        <w:widowControl/>
        <w:rPr>
          <w:b/>
          <w:bCs/>
          <w:color w:val="2E74B5"/>
          <w:sz w:val="36"/>
          <w:szCs w:val="36"/>
        </w:rPr>
      </w:pPr>
      <w:r>
        <w:rPr>
          <w:b/>
          <w:bCs/>
          <w:sz w:val="36"/>
          <w:szCs w:val="36"/>
        </w:rPr>
        <w:br w:type="page"/>
      </w:r>
    </w:p>
    <w:p w:rsidR="0084403C" w:rsidRDefault="008714E1">
      <w:pPr>
        <w:pStyle w:val="1"/>
        <w:spacing w:before="480" w:after="360" w:line="480" w:lineRule="auto"/>
        <w:jc w:val="center"/>
      </w:pPr>
      <w:bookmarkStart w:id="0" w:name="_GoBack"/>
      <w:bookmarkEnd w:id="0"/>
      <w:r>
        <w:rPr>
          <w:b/>
          <w:bCs/>
          <w:sz w:val="36"/>
          <w:szCs w:val="36"/>
        </w:rPr>
        <w:lastRenderedPageBreak/>
        <w:t>參考文獻</w:t>
      </w:r>
    </w:p>
    <w:p w:rsidR="0084403C" w:rsidRDefault="008714E1">
      <w:pPr>
        <w:spacing w:line="480" w:lineRule="auto"/>
      </w:pPr>
      <w:r>
        <w:t>英文文獻</w:t>
      </w:r>
      <w:r>
        <w:t>(</w:t>
      </w:r>
      <w:r>
        <w:t>依字母順序排列</w:t>
      </w:r>
      <w:r>
        <w:t>)</w:t>
      </w:r>
    </w:p>
    <w:p w:rsidR="0084403C" w:rsidRDefault="008714E1">
      <w:pPr>
        <w:spacing w:after="120" w:line="480" w:lineRule="auto"/>
        <w:ind w:left="720" w:hanging="720"/>
      </w:pPr>
      <w:r>
        <w:t xml:space="preserve">Chen, T., &amp; </w:t>
      </w:r>
      <w:proofErr w:type="spellStart"/>
      <w:r>
        <w:t>Guestrin</w:t>
      </w:r>
      <w:proofErr w:type="spellEnd"/>
      <w:r>
        <w:t xml:space="preserve">, C. (2016). </w:t>
      </w:r>
      <w:proofErr w:type="spellStart"/>
      <w:r>
        <w:t>XGBoost</w:t>
      </w:r>
      <w:proofErr w:type="spellEnd"/>
      <w:r>
        <w:t xml:space="preserve">: A scalable tree boosting system. In </w:t>
      </w:r>
      <w:r>
        <w:rPr>
          <w:i/>
          <w:iCs/>
        </w:rPr>
        <w:t>Proceedings of the 22nd ACM SIGKDD International Conference on Knowledge Discovery and Data Mining</w:t>
      </w:r>
      <w:r>
        <w:t xml:space="preserve"> (pp. 785–794). Association for Computing Machinery. https://doi.org/10.1145/2939672.2939785</w:t>
      </w:r>
    </w:p>
    <w:p w:rsidR="0084403C" w:rsidRDefault="008714E1">
      <w:pPr>
        <w:spacing w:after="120" w:line="480" w:lineRule="auto"/>
        <w:ind w:left="720" w:hanging="720"/>
      </w:pPr>
      <w:r>
        <w:t xml:space="preserve">Chen, Z., Goh, H. S., Sin, K. L., Lim, K., Chung, N. K. H., &amp; </w:t>
      </w:r>
      <w:proofErr w:type="spellStart"/>
      <w:r>
        <w:t>Lie</w:t>
      </w:r>
      <w:r>
        <w:t>w</w:t>
      </w:r>
      <w:proofErr w:type="spellEnd"/>
      <w:r>
        <w:t xml:space="preserve">, X. Y. (2021). Automated agriculture commodity price prediction system with machine learning techniques. </w:t>
      </w:r>
      <w:r>
        <w:rPr>
          <w:i/>
          <w:iCs/>
        </w:rPr>
        <w:t>Advances in Science, Technology and Engineering Systems Journal</w:t>
      </w:r>
      <w:r>
        <w:t>, 6(4), 376–384. https://doi.org/10.25046/aj060442</w:t>
      </w:r>
    </w:p>
    <w:p w:rsidR="0084403C" w:rsidRDefault="008714E1">
      <w:pPr>
        <w:spacing w:after="120" w:line="480" w:lineRule="auto"/>
        <w:ind w:left="720" w:hanging="720"/>
      </w:pPr>
      <w:r>
        <w:t xml:space="preserve">Hsieh, C.-Y., Fang, S.-L., Wu, Y.-F., Chu, Y.-C., &amp; </w:t>
      </w:r>
      <w:proofErr w:type="spellStart"/>
      <w:r>
        <w:t>Kuo</w:t>
      </w:r>
      <w:proofErr w:type="spellEnd"/>
      <w:r>
        <w:t xml:space="preserve">, B.-J. (2021). Using sigmoid growth curves to establish growth models of tomato and eggplant stems suitable for grafting in subtropical countries. </w:t>
      </w:r>
      <w:proofErr w:type="spellStart"/>
      <w:r>
        <w:rPr>
          <w:i/>
          <w:iCs/>
        </w:rPr>
        <w:t>Horticulturae</w:t>
      </w:r>
      <w:proofErr w:type="spellEnd"/>
      <w:r>
        <w:t>, 7(12), Article 537. https://doi.org/10</w:t>
      </w:r>
      <w:r>
        <w:t>.3390/horticulturae7120537</w:t>
      </w:r>
    </w:p>
    <w:p w:rsidR="0084403C" w:rsidRDefault="008714E1">
      <w:pPr>
        <w:spacing w:after="120" w:line="480" w:lineRule="auto"/>
        <w:ind w:left="720" w:hanging="720"/>
      </w:pPr>
      <w:r>
        <w:t xml:space="preserve">Hwang, Y.-W., Hsu, Y.-H., &amp; Chen, Y.-M. (2024). Impact of flowering temperature on litchi yield under climate change: A case study in Taiwan. </w:t>
      </w:r>
      <w:r>
        <w:rPr>
          <w:i/>
          <w:iCs/>
        </w:rPr>
        <w:t>Climate Services</w:t>
      </w:r>
      <w:r>
        <w:t>, 34, Article 100483. https://doi.org/10.1016/j.cliser.2024.100483</w:t>
      </w:r>
    </w:p>
    <w:p w:rsidR="0084403C" w:rsidRDefault="008714E1">
      <w:pPr>
        <w:spacing w:after="120" w:line="480" w:lineRule="auto"/>
        <w:ind w:left="720" w:hanging="720"/>
      </w:pPr>
      <w:r>
        <w:t>Hynd</w:t>
      </w:r>
      <w:r>
        <w:t xml:space="preserve">man, R. J., &amp; Koehler, A. B. (2006). Another look at measures of forecast accuracy. </w:t>
      </w:r>
      <w:r>
        <w:rPr>
          <w:i/>
          <w:iCs/>
        </w:rPr>
        <w:t>International Journal of Forecasting</w:t>
      </w:r>
      <w:r>
        <w:t>, 22(4), 679–688. https://doi.org/10.1016/j.ijforecast.2006.03.001</w:t>
      </w:r>
    </w:p>
    <w:p w:rsidR="0084403C" w:rsidRDefault="008714E1">
      <w:pPr>
        <w:spacing w:after="120" w:line="480" w:lineRule="auto"/>
        <w:ind w:left="720" w:hanging="720"/>
      </w:pPr>
      <w:r>
        <w:t xml:space="preserve">Paul, R. K., </w:t>
      </w:r>
      <w:proofErr w:type="spellStart"/>
      <w:r>
        <w:t>Yeasin</w:t>
      </w:r>
      <w:proofErr w:type="spellEnd"/>
      <w:r>
        <w:t xml:space="preserve">, M., Kumar, P., Kumar, P., </w:t>
      </w:r>
      <w:proofErr w:type="spellStart"/>
      <w:r>
        <w:t>Balasubramanian</w:t>
      </w:r>
      <w:proofErr w:type="spellEnd"/>
      <w:r>
        <w:t>, M., R</w:t>
      </w:r>
      <w:r>
        <w:t xml:space="preserve">oy, H. S., Paul, A. K., &amp; Gupta, A. (2022). Machine learning techniques for forecasting agricultural prices: A case of </w:t>
      </w:r>
      <w:proofErr w:type="spellStart"/>
      <w:r>
        <w:t>brinjal</w:t>
      </w:r>
      <w:proofErr w:type="spellEnd"/>
      <w:r>
        <w:t xml:space="preserve"> in Odisha, India. </w:t>
      </w:r>
      <w:r>
        <w:rPr>
          <w:i/>
          <w:iCs/>
        </w:rPr>
        <w:t>PLOS ONE</w:t>
      </w:r>
      <w:r>
        <w:t xml:space="preserve">, 17(7), Article e0270553. </w:t>
      </w:r>
      <w:r>
        <w:lastRenderedPageBreak/>
        <w:t>https://doi.org/10.1371/journal.pone.0270553</w:t>
      </w:r>
    </w:p>
    <w:p w:rsidR="0084403C" w:rsidRDefault="008714E1">
      <w:pPr>
        <w:spacing w:after="120" w:line="480" w:lineRule="auto"/>
        <w:ind w:left="720" w:hanging="720"/>
      </w:pPr>
      <w:r>
        <w:t xml:space="preserve">Sun, F., </w:t>
      </w:r>
      <w:proofErr w:type="spellStart"/>
      <w:r>
        <w:t>Meng</w:t>
      </w:r>
      <w:proofErr w:type="spellEnd"/>
      <w:r>
        <w:t>, X., Zhang, Y., W</w:t>
      </w:r>
      <w:r>
        <w:t xml:space="preserve">ang, Y., Jiang, H., &amp; Liu, P. (2023). Agricultural product price forecasting methods: A review. </w:t>
      </w:r>
      <w:r>
        <w:rPr>
          <w:i/>
          <w:iCs/>
        </w:rPr>
        <w:t>Agriculture</w:t>
      </w:r>
      <w:r>
        <w:t>, 13(9), Article 1671. https://doi.org/10.3390/agriculture13091671</w:t>
      </w:r>
    </w:p>
    <w:p w:rsidR="0084403C" w:rsidRDefault="008714E1">
      <w:pPr>
        <w:spacing w:after="120" w:line="480" w:lineRule="auto"/>
        <w:ind w:left="720" w:hanging="720"/>
      </w:pPr>
      <w:r>
        <w:t xml:space="preserve">Zhao, T., Chen, G., </w:t>
      </w:r>
      <w:proofErr w:type="spellStart"/>
      <w:r>
        <w:t>Suraphee</w:t>
      </w:r>
      <w:proofErr w:type="spellEnd"/>
      <w:r>
        <w:t xml:space="preserve">, S., </w:t>
      </w:r>
      <w:proofErr w:type="spellStart"/>
      <w:r>
        <w:t>Phoophiwfa</w:t>
      </w:r>
      <w:proofErr w:type="spellEnd"/>
      <w:r>
        <w:t xml:space="preserve">, T., &amp; </w:t>
      </w:r>
      <w:proofErr w:type="spellStart"/>
      <w:r>
        <w:t>Busababodhin</w:t>
      </w:r>
      <w:proofErr w:type="spellEnd"/>
      <w:r>
        <w:t>, P. (2025). A hyb</w:t>
      </w:r>
      <w:r>
        <w:t>rid TCN-</w:t>
      </w:r>
      <w:proofErr w:type="spellStart"/>
      <w:r>
        <w:t>XGBoost</w:t>
      </w:r>
      <w:proofErr w:type="spellEnd"/>
      <w:r>
        <w:t xml:space="preserve"> model for agricultural product market price forecasting. </w:t>
      </w:r>
      <w:r>
        <w:rPr>
          <w:i/>
          <w:iCs/>
        </w:rPr>
        <w:t>PLOS ONE</w:t>
      </w:r>
      <w:r>
        <w:t>, 20(5), Article e0322496. https://doi.org/10.1371/journal.pone.0322496</w:t>
      </w:r>
    </w:p>
    <w:sectPr w:rsidR="0084403C">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866CC"/>
    <w:multiLevelType w:val="hybridMultilevel"/>
    <w:tmpl w:val="E2A2EA06"/>
    <w:lvl w:ilvl="0" w:tplc="6E72AEFA">
      <w:start w:val="1"/>
      <w:numFmt w:val="bullet"/>
      <w:lvlText w:val="●"/>
      <w:lvlJc w:val="left"/>
      <w:pPr>
        <w:ind w:left="720" w:hanging="360"/>
      </w:pPr>
    </w:lvl>
    <w:lvl w:ilvl="1" w:tplc="199AA8E0">
      <w:start w:val="1"/>
      <w:numFmt w:val="bullet"/>
      <w:lvlText w:val="○"/>
      <w:lvlJc w:val="left"/>
      <w:pPr>
        <w:ind w:left="1440" w:hanging="360"/>
      </w:pPr>
    </w:lvl>
    <w:lvl w:ilvl="2" w:tplc="0F98AAFC">
      <w:start w:val="1"/>
      <w:numFmt w:val="bullet"/>
      <w:lvlText w:val="■"/>
      <w:lvlJc w:val="left"/>
      <w:pPr>
        <w:ind w:left="2160" w:hanging="360"/>
      </w:pPr>
    </w:lvl>
    <w:lvl w:ilvl="3" w:tplc="029445A2">
      <w:start w:val="1"/>
      <w:numFmt w:val="bullet"/>
      <w:lvlText w:val="●"/>
      <w:lvlJc w:val="left"/>
      <w:pPr>
        <w:ind w:left="2880" w:hanging="360"/>
      </w:pPr>
    </w:lvl>
    <w:lvl w:ilvl="4" w:tplc="DD1AC5AE">
      <w:start w:val="1"/>
      <w:numFmt w:val="bullet"/>
      <w:lvlText w:val="○"/>
      <w:lvlJc w:val="left"/>
      <w:pPr>
        <w:ind w:left="3600" w:hanging="360"/>
      </w:pPr>
    </w:lvl>
    <w:lvl w:ilvl="5" w:tplc="16DA19EA">
      <w:start w:val="1"/>
      <w:numFmt w:val="bullet"/>
      <w:lvlText w:val="■"/>
      <w:lvlJc w:val="left"/>
      <w:pPr>
        <w:ind w:left="4320" w:hanging="360"/>
      </w:pPr>
    </w:lvl>
    <w:lvl w:ilvl="6" w:tplc="AD2848D6">
      <w:start w:val="1"/>
      <w:numFmt w:val="bullet"/>
      <w:lvlText w:val="●"/>
      <w:lvlJc w:val="left"/>
      <w:pPr>
        <w:ind w:left="5040" w:hanging="360"/>
      </w:pPr>
    </w:lvl>
    <w:lvl w:ilvl="7" w:tplc="C0D2C0C2">
      <w:start w:val="1"/>
      <w:numFmt w:val="bullet"/>
      <w:lvlText w:val="●"/>
      <w:lvlJc w:val="left"/>
      <w:pPr>
        <w:ind w:left="5760" w:hanging="360"/>
      </w:pPr>
    </w:lvl>
    <w:lvl w:ilvl="8" w:tplc="475E49A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03C"/>
    <w:rsid w:val="005703BE"/>
    <w:rsid w:val="0084403C"/>
    <w:rsid w:val="008714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737E4E-6D68-4F26-BC98-C8EEDC71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文獻回顧 v6</dc:title>
  <dc:creator>Claude</dc:creator>
  <cp:lastModifiedBy>yunzhenz</cp:lastModifiedBy>
  <cp:revision>3</cp:revision>
  <dcterms:created xsi:type="dcterms:W3CDTF">2026-04-30T14:40:00Z</dcterms:created>
  <dcterms:modified xsi:type="dcterms:W3CDTF">2026-04-30T14:46:00Z</dcterms:modified>
</cp:coreProperties>
</file>