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001)</w:t>
      </w:r>
    </w:p>
    <w:p w14:paraId="4B4A4B7D" w14:textId="6A0C77F3" w:rsidR="0055272B" w:rsidRPr="0055272B" w:rsidRDefault="0055272B" w:rsidP="0055272B">
      <w:pPr>
        <w:ind w:left="480"/>
        <w:jc w:val="both"/>
        <w:rPr>
          <w:rFonts w:eastAsia="標楷體"/>
          <w:sz w:val="28"/>
          <w:szCs w:val="28"/>
        </w:rPr>
      </w:pPr>
      <w:r w:rsidRPr="0055272B">
        <w:rPr>
          <w:rFonts w:eastAsia="標楷體" w:hint="eastAsia"/>
          <w:sz w:val="28"/>
          <w:szCs w:val="28"/>
        </w:rPr>
        <w:t>學生使用者可以透過學校</w:t>
      </w:r>
      <w:r w:rsidRPr="0055272B">
        <w:rPr>
          <w:rFonts w:eastAsia="標楷體" w:hint="eastAsia"/>
          <w:sz w:val="28"/>
          <w:szCs w:val="28"/>
        </w:rPr>
        <w:t>email</w:t>
      </w:r>
      <w:r w:rsidRPr="0055272B">
        <w:rPr>
          <w:rFonts w:eastAsia="標楷體" w:hint="eastAsia"/>
          <w:sz w:val="28"/>
          <w:szCs w:val="28"/>
        </w:rPr>
        <w:t>註冊</w:t>
      </w:r>
      <w:r>
        <w:rPr>
          <w:rFonts w:eastAsia="標楷體" w:hint="eastAsia"/>
          <w:sz w:val="28"/>
          <w:szCs w:val="28"/>
        </w:rPr>
        <w:t>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C485C05" w14:textId="530BDF30" w:rsidR="0055272B" w:rsidRPr="0055236D" w:rsidRDefault="0055236D" w:rsidP="0055272B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學生可以點選個人檔案按鈕，進入個人檔案區，瀏覽和蒐尋曾上傳過的檔案。</w:t>
      </w: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請假單、選課單、傷病單</w:t>
      </w:r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介面上看到資料，炳進一部確認資料。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當表單內容有誤時，學生可以直接在系統內更改。</w:t>
      </w:r>
    </w:p>
    <w:p w14:paraId="472C8998" w14:textId="074C47EA" w:rsidR="00235ED2" w:rsidRPr="00BD6B96" w:rsidRDefault="00BD6B96" w:rsidP="00BD6B96">
      <w:pPr>
        <w:pBdr>
          <w:top w:val="single" w:sz="4" w:space="1" w:color="auto"/>
        </w:pBdr>
        <w:ind w:left="480"/>
        <w:jc w:val="both"/>
        <w:rPr>
          <w:rFonts w:eastAsia="標楷體"/>
          <w:b/>
          <w:bCs/>
          <w:sz w:val="40"/>
          <w:szCs w:val="40"/>
        </w:rPr>
      </w:pPr>
      <w:r w:rsidRPr="00BD6B96">
        <w:rPr>
          <w:rFonts w:eastAsia="標楷體" w:hint="eastAsia"/>
          <w:b/>
          <w:bCs/>
          <w:sz w:val="40"/>
          <w:szCs w:val="40"/>
        </w:rPr>
        <w:t>助教方</w:t>
      </w:r>
      <w:r w:rsidRPr="00BD6B96">
        <w:rPr>
          <w:rFonts w:eastAsia="標楷體" w:hint="eastAsia"/>
          <w:b/>
          <w:bCs/>
          <w:sz w:val="40"/>
          <w:szCs w:val="40"/>
        </w:rPr>
        <w:t>:</w:t>
      </w: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6267CA35" w14:textId="4E010FD7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標註錯誤的地方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4882F117" w14:textId="4953DC7F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</w:t>
      </w:r>
      <w:r>
        <w:rPr>
          <w:rFonts w:eastAsia="標楷體" w:hint="eastAsia"/>
          <w:sz w:val="28"/>
          <w:szCs w:val="28"/>
        </w:rPr>
        <w:t>過程，可以選擇是否標註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框</w:t>
      </w:r>
      <w:r>
        <w:rPr>
          <w:rFonts w:eastAsia="標楷體" w:hint="eastAsia"/>
          <w:sz w:val="28"/>
          <w:szCs w:val="28"/>
        </w:rPr>
        <w:t>)</w:t>
      </w:r>
      <w:r>
        <w:rPr>
          <w:rFonts w:eastAsia="標楷體" w:hint="eastAsia"/>
          <w:sz w:val="28"/>
          <w:szCs w:val="28"/>
        </w:rPr>
        <w:t>，學生上傳資料中的錯誤內容。</w:t>
      </w:r>
    </w:p>
    <w:p w14:paraId="5D255B63" w14:textId="77777777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4F88DE9" w14:textId="17E4BE41" w:rsidR="00BD6B96" w:rsidRDefault="00BD6B96" w:rsidP="00BD6B96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選擇輸入退件原因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13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8B93A26" w14:textId="42216491" w:rsidR="00BD6B96" w:rsidRP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選擇是的話，助教輸入退件原因，並透過</w:t>
      </w:r>
      <w:r>
        <w:rPr>
          <w:rFonts w:eastAsia="標楷體"/>
          <w:sz w:val="28"/>
          <w:szCs w:val="28"/>
        </w:rPr>
        <w:t>e</w:t>
      </w:r>
      <w:r>
        <w:rPr>
          <w:rFonts w:eastAsia="標楷體" w:hint="eastAsia"/>
          <w:sz w:val="28"/>
          <w:szCs w:val="28"/>
        </w:rPr>
        <w:t>mail</w:t>
      </w:r>
      <w:r>
        <w:rPr>
          <w:rFonts w:eastAsia="標楷體" w:hint="eastAsia"/>
          <w:sz w:val="28"/>
          <w:szCs w:val="28"/>
        </w:rPr>
        <w:t>或</w:t>
      </w: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發送通知給學生，選擇否的話，則略過。</w:t>
      </w:r>
    </w:p>
    <w:p w14:paraId="71D60AFE" w14:textId="77777777" w:rsidR="00BD6B96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6AE0E212" w14:textId="77777777" w:rsidR="00BD6B96" w:rsidRPr="00095534" w:rsidRDefault="00BD6B96" w:rsidP="001C050B">
      <w:pPr>
        <w:ind w:left="480"/>
        <w:jc w:val="both"/>
        <w:rPr>
          <w:rFonts w:eastAsia="標楷體"/>
          <w:sz w:val="28"/>
          <w:szCs w:val="28"/>
        </w:rPr>
      </w:pPr>
    </w:p>
    <w:p w14:paraId="310BCD61" w14:textId="78848A48" w:rsidR="001C050B" w:rsidRPr="00E148C9" w:rsidRDefault="001C050B" w:rsidP="00E148C9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78E69DE8" w14:textId="77777777" w:rsidR="00FE036F" w:rsidRPr="0055272B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718DFC" w14:textId="431458E7" w:rsidR="00250CCB" w:rsidRPr="0055272B" w:rsidRDefault="00250CCB"/>
    <w:sectPr w:rsidR="00250CCB" w:rsidRPr="0055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3D170" w14:textId="77777777" w:rsidR="000F1E93" w:rsidRDefault="000F1E93" w:rsidP="0055272B">
      <w:r>
        <w:separator/>
      </w:r>
    </w:p>
  </w:endnote>
  <w:endnote w:type="continuationSeparator" w:id="0">
    <w:p w14:paraId="593BF667" w14:textId="77777777" w:rsidR="000F1E93" w:rsidRDefault="000F1E93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EFD6F" w14:textId="77777777" w:rsidR="000F1E93" w:rsidRDefault="000F1E93" w:rsidP="0055272B">
      <w:r>
        <w:separator/>
      </w:r>
    </w:p>
  </w:footnote>
  <w:footnote w:type="continuationSeparator" w:id="0">
    <w:p w14:paraId="5DA297E7" w14:textId="77777777" w:rsidR="000F1E93" w:rsidRDefault="000F1E93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95534"/>
    <w:rsid w:val="000F1E93"/>
    <w:rsid w:val="001C050B"/>
    <w:rsid w:val="00235ED2"/>
    <w:rsid w:val="00250CCB"/>
    <w:rsid w:val="0055236D"/>
    <w:rsid w:val="0055272B"/>
    <w:rsid w:val="00682DE0"/>
    <w:rsid w:val="006B223B"/>
    <w:rsid w:val="00921629"/>
    <w:rsid w:val="00B6062D"/>
    <w:rsid w:val="00BD6B96"/>
    <w:rsid w:val="00C65635"/>
    <w:rsid w:val="00DA1578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B96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6</cp:revision>
  <dcterms:created xsi:type="dcterms:W3CDTF">2024-04-01T12:22:00Z</dcterms:created>
  <dcterms:modified xsi:type="dcterms:W3CDTF">2024-05-01T06:00:00Z</dcterms:modified>
</cp:coreProperties>
</file>