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FILE: PayShield_JPMorgan_Pitch.md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ROLE: JP Morgan-focused pitch script with governance, explainability, and federated learning framing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INSPIRED BY: Enterprise fintech pitches and risk-governance presentations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PERFORMANCE TARGET: 5-minute live delivery with strong technical and business clarity</w:t>
      </w:r>
    </w:p>
    <w:p xmlns:w="http://schemas.openxmlformats.org/wordprocessingml/2006/main"/>
    <w:p xmlns:w="http://schemas.openxmlformats.org/wordprocessingml/2006/main">
      <w:pPr>
        <w:spacing w:before="0" w:after="220"/>
      </w:pPr>
      <w:r>
        <w:rPr>
          <w:b/>
          <w:sz w:val="34"/>
          <w:szCs w:val="34"/>
        </w:rPr>
        <w:t xml:space="preserve">PayShield AI</w:t>
      </w:r>
    </w:p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JP Morgan 5-Minute Pitch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Opening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Good morning. We built PayShield AI because modern payment fraud is no longer a single suspicious transaction. It is a coordinated attack across devices, behavior, language, identity, and money movement.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An attacker can begin with a SIM swap, move into account takeover, send a business email compromise instruction, test the account with a small transfer, split money across mule accounts, and start laundering funds before a rules engine raises a single alert.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Traditional systems look at one transaction. PayShield looks at the entire fraud system around that transaction.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What PayShield AI Is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AI is a real-time fraud intelligence platform for digital payments. It combines six AI models, real-time communication signals, explainable decisioning, and blockchain-backed audit trails into one operational pipeline.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It takes input from: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digital payment events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Gmail inbox monitoring for payment-instruction fraud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Indian bank SMS alerts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device and behavioral signals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It produces: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 fraud score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 decision: approve, step-up, quarantine, or block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explainable reasoning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an auditable record of which model made which decision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The 6 AI Models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runs a six-model ensemble in parallel: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1. Graph Neural Network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Detects fraud rings, shared devices, linked IPs, mule account proximity, and suspicious network topology.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2. Sequence Model using BiLSTM with attention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Detects temporal patterns such as warmup-to-drain behavior, sudden value escalation, and abnormal transaction sequences.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3. Tabular Ensemble using XGBoost, LightGBM, and Isolation Forest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Scores structured transaction features and detects anomaly outliers against normal financial behavior.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4. Behavioral Biometrics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Measures typing cadence, copy-paste behavior, touch pressure, and session deviation to estimate whether the real user is present.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5. BEC NLP Detector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Analyzes email and payment memo content for urgency language, account-change requests, authority pressure, and verification suppression.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6. AML Pattern Engine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Detects smurfing, fan-out, layering, and circular transaction flows that indicate laundering behavior.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Why This Matters for JP Morgan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is not just a detection system. It is designed around the actual risk, compliance, and governance problems that matter to a bank like JP Morgan.</w:t>
      </w:r>
    </w:p>
    <w:p xmlns:w="http://schemas.openxmlformats.org/wordprocessingml/2006/main"/>
    <w:p xmlns:w="http://schemas.openxmlformats.org/wordprocessingml/2006/main">
      <w:pPr>
        <w:spacing w:before="120" w:after="120"/>
      </w:pPr>
      <w:r>
        <w:rPr>
          <w:b/>
          <w:sz w:val="24"/>
          <w:szCs w:val="24"/>
        </w:rPr>
        <w:t xml:space="preserve">1. Explainable AI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Banks cannot rely on black-box decisions for sensitive payment actions. PayShield produces SHAP-style feature attribution, natural-language reasoning, and per-model contribution breakdowns for every decision.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That means an analyst, auditor, or regulator can understand exactly why the system blocked or approved a payment.</w:t>
      </w:r>
    </w:p>
    <w:p xmlns:w="http://schemas.openxmlformats.org/wordprocessingml/2006/main"/>
    <w:p xmlns:w="http://schemas.openxmlformats.org/wordprocessingml/2006/main">
      <w:pPr>
        <w:spacing w:before="120" w:after="120"/>
      </w:pPr>
      <w:r>
        <w:rPr>
          <w:b/>
          <w:sz w:val="24"/>
          <w:szCs w:val="24"/>
        </w:rPr>
        <w:t xml:space="preserve">2. Model Risk Governance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Under model risk governance expectations such as Basel IV-aligned control thinking, it is not enough to say that AI made a decision. A bank must know which model version made that decision, when it did so, and how that model can be traced.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addresses this with on-chain model provenance. `FederatedModelRegistry.sol` records model version hashes, creating cryptographic proof of which model made which decision.</w:t>
      </w:r>
    </w:p>
    <w:p xmlns:w="http://schemas.openxmlformats.org/wordprocessingml/2006/main"/>
    <w:p xmlns:w="http://schemas.openxmlformats.org/wordprocessingml/2006/main">
      <w:pPr>
        <w:spacing w:before="120" w:after="120"/>
      </w:pPr>
      <w:r>
        <w:rPr>
          <w:b/>
          <w:sz w:val="24"/>
          <w:szCs w:val="24"/>
        </w:rPr>
        <w:t xml:space="preserve">3. Cross-Institution Learning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Fraud intelligence should not stop at one institution. A fraud pattern observed at one bank today can appear at another bank tomorrow.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is designed to align with the spirit of federated learning initiatives such as Project AIKYA. Institutions train locally, share only protected model updates, and never exchange raw customer data.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This allows banks to improve collective fraud detection without violating privacy or data-localization principles.</w:t>
      </w:r>
    </w:p>
    <w:p xmlns:w="http://schemas.openxmlformats.org/wordprocessingml/2006/main"/>
    <w:p xmlns:w="http://schemas.openxmlformats.org/wordprocessingml/2006/main">
      <w:pPr>
        <w:spacing w:before="120" w:after="120"/>
      </w:pPr>
      <w:r>
        <w:rPr>
          <w:b/>
          <w:sz w:val="24"/>
          <w:szCs w:val="24"/>
        </w:rPr>
        <w:t xml:space="preserve">4. BEC and Payment Instruction Fraud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One of the most expensive fraud vectors is not in the payment rail itself. It begins in communication.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analyzes emails and memo text in real time using NLP. If a message says "urgent", "update bank details", "new IBAN", or "do not call to verify", the system treats it as a payment-instruction risk before the money moves.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This means fraud is caught at the language layer, not only after execution.</w:t>
      </w:r>
    </w:p>
    <w:p xmlns:w="http://schemas.openxmlformats.org/wordprocessingml/2006/main"/>
    <w:p xmlns:w="http://schemas.openxmlformats.org/wordprocessingml/2006/main">
      <w:pPr>
        <w:spacing w:before="120" w:after="120"/>
      </w:pPr>
      <w:r>
        <w:rPr>
          <w:b/>
          <w:sz w:val="24"/>
          <w:szCs w:val="24"/>
        </w:rPr>
        <w:t xml:space="preserve">5. Adversarial AI Defense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Future fraud systems will be attacked directly. Fraudsters will try to poison training data, mimic legitimate behavior, or craft inputs that confuse specific models.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includes: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ensemble disagreement monitoring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drift detection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confidence calibration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This helps defend the fraud-detection system itself against evasion, poisoning, and mimicry attacks.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Architecture Strength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is also strong from a systems perspective.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As a cloud computing project, it is built as a distributed stack: frontend, backend API, ML engine, messaging, and blockchain services.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As a big-data project, it handles multi-source, high-volume, high-velocity fraud signals across transactions, devices, emails, SMS alerts, and graph relationships.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As an edge computing project, it incorporates device-originated and mobile-originated signals such as SMS, session trust, and on-device behavior.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As a federated AI project, it supports privacy-preserving cross-institution intelligence sharing.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This makes PayShield more than a dashboard. It becomes a scalable operating model for next-generation payment defense.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Demo Narrative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In the live demo, we show three things: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1. A normal payment that is approved because the merchant is known, the amount is normal, and the session behavior is trusted.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2. A fraudulent payment instruction containing urgency and account-change language that is blocked by the BEC detector.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3. A live monitoring workflow where Gmail and SMS signals flow into the same risk platform and contribute to a unified analyst view.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At every stage, the judges can see: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model-by-model scoring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explainability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risk escalation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blockchain-backed traceability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Closing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The core message is simple: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Fraud is no longer a transaction problem. It is a systems problem.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AI responds with a systems-level defense: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six AI models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explainable decisions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resilient real-time scoring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privacy-aware federated learning direction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? and model governance strong enough for enterprise financial environments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For JP Morgan, this is not just about catching fraud. It is about building the next layer of trusted, explainable, and governable AI for digital payments.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PayShield AI is our answer to that challenge.</w:t>
      </w:r>
    </w:p>
    <w:p xmlns:w="http://schemas.openxmlformats.org/wordprocessingml/2006/main"/>
    <w:p xmlns:w="http://schemas.openxmlformats.org/wordprocessingml/2006/main">
      <w:pPr>
        <w:spacing w:before="140" w:after="140"/>
      </w:pPr>
      <w:r>
        <w:rPr>
          <w:b/>
          <w:sz w:val="28"/>
          <w:szCs w:val="28"/>
        </w:rPr>
        <w:t xml:space="preserve">Quick Reference Table</w:t>
      </w:r>
    </w:p>
    <w:p xmlns:w="http://schemas.openxmlformats.org/wordprocessingml/2006/main"/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JP Morgan-relevant area | PayShield AI response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Explainable AI | SHAP values, natural-language explanation, per-model contribution breakdown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Model Risk Governance | On-chain model-version registry for verifiable model provenance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Cross-Institution Learning | Federated learning direction with local training and protected updates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BEC and Payment Instruction Fraud | NLP over Gmail and memo fields before money moves</w:t>
      </w:r>
    </w:p>
    <w:p xmlns:w="http://schemas.openxmlformats.org/wordprocessingml/2006/main">
      <w:pPr>
        <w:spacing w:before="0" w:after="120"/>
      </w:pPr>
      <w:r>
        <w:rPr>
          <w:sz w:val="22"/>
          <w:szCs w:val="22"/>
        </w:rPr>
        <w:t xml:space="preserve">Adversarial AI Threats | Drift detection, disagreement monitoring, and confidence calibration</w:t>
      </w:r>
    </w:p>
    <w:p xmlns:w="http://schemas.openxmlformats.org/wordprocessingml/2006/main"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PayShield AI - JP Morgan Pitch</dc:title>
  <dc:creator>Codex</dc:creator>
  <cp:lastModifiedBy>Codex</cp:lastModifiedBy>
</cp:coreProperties>
</file>