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60D" w:rsidRPr="00B6560D" w:rsidRDefault="00B6560D" w:rsidP="00B6560D">
      <w:pPr>
        <w:jc w:val="center"/>
        <w:rPr>
          <w:rFonts w:ascii="Bookman Old Style" w:hAnsi="Bookman Old Style"/>
          <w:b/>
          <w:color w:val="0000FF"/>
          <w:sz w:val="28"/>
          <w:szCs w:val="28"/>
        </w:rPr>
      </w:pPr>
      <w:r w:rsidRPr="00B6560D">
        <w:rPr>
          <w:rFonts w:ascii="Bookman Old Style" w:hAnsi="Bookman Old Style"/>
          <w:b/>
          <w:color w:val="0000FF"/>
          <w:sz w:val="28"/>
          <w:szCs w:val="28"/>
        </w:rPr>
        <w:t>COMPUTATIONAL ELECTROMAGNETISM WITH MATLAB</w:t>
      </w:r>
    </w:p>
    <w:p w:rsidR="00436FD0" w:rsidRPr="00F85199" w:rsidRDefault="00436FD0" w:rsidP="00B6560D">
      <w:pPr>
        <w:jc w:val="center"/>
        <w:rPr>
          <w:rFonts w:ascii="Bookman Old Style" w:hAnsi="Bookman Old Style"/>
          <w:b/>
          <w:color w:val="833C0B" w:themeColor="accent2" w:themeShade="80"/>
          <w:sz w:val="28"/>
          <w:szCs w:val="28"/>
        </w:rPr>
      </w:pPr>
      <w:r w:rsidRPr="00F85199">
        <w:rPr>
          <w:rFonts w:ascii="Bookman Old Style" w:hAnsi="Bookman Old Style"/>
          <w:b/>
          <w:color w:val="833C0B" w:themeColor="accent2" w:themeShade="80"/>
          <w:sz w:val="28"/>
          <w:szCs w:val="28"/>
        </w:rPr>
        <w:t>M</w:t>
      </w:r>
      <w:r w:rsidR="00B6560D">
        <w:rPr>
          <w:rFonts w:ascii="Bookman Old Style" w:hAnsi="Bookman Old Style"/>
          <w:b/>
          <w:color w:val="833C0B" w:themeColor="accent2" w:themeShade="80"/>
          <w:sz w:val="28"/>
          <w:szCs w:val="28"/>
        </w:rPr>
        <w:t>AXWELL’S EQUATIONS</w:t>
      </w:r>
    </w:p>
    <w:p w:rsidR="00B931CD" w:rsidRDefault="00B931CD">
      <w:pPr>
        <w:rPr>
          <w:color w:val="0D0D0D" w:themeColor="text1" w:themeTint="F2"/>
          <w:sz w:val="28"/>
          <w:szCs w:val="28"/>
        </w:rPr>
      </w:pPr>
    </w:p>
    <w:p w:rsidR="00B931CD" w:rsidRDefault="00B931C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View the list of physical quantities for electromagnetism</w:t>
      </w:r>
    </w:p>
    <w:p w:rsidR="00B931CD" w:rsidRDefault="00B931CD" w:rsidP="00436FD0">
      <w:pPr>
        <w:spacing w:line="276" w:lineRule="auto"/>
        <w:rPr>
          <w:color w:val="0D0D0D" w:themeColor="text1" w:themeTint="F2"/>
          <w:sz w:val="28"/>
          <w:szCs w:val="28"/>
        </w:rPr>
      </w:pPr>
    </w:p>
    <w:p w:rsidR="00B6560D" w:rsidRDefault="00B931CD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A complete and correct formulation of the fields of classical electromagnetism is contained in </w:t>
      </w:r>
      <w:r w:rsidR="00B6560D">
        <w:rPr>
          <w:color w:val="0D0D0D" w:themeColor="text1" w:themeTint="F2"/>
          <w:sz w:val="28"/>
          <w:szCs w:val="28"/>
        </w:rPr>
        <w:t>Maxwell’s equation</w:t>
      </w:r>
      <w:r>
        <w:rPr>
          <w:color w:val="0D0D0D" w:themeColor="text1" w:themeTint="F2"/>
          <w:sz w:val="28"/>
          <w:szCs w:val="28"/>
        </w:rPr>
        <w:t xml:space="preserve">. The four Maxwell’s equation in differential </w:t>
      </w:r>
      <w:r w:rsidR="000E4F30">
        <w:rPr>
          <w:color w:val="0D0D0D" w:themeColor="text1" w:themeTint="F2"/>
          <w:sz w:val="28"/>
          <w:szCs w:val="28"/>
        </w:rPr>
        <w:t>and integral forms</w:t>
      </w:r>
      <w:r>
        <w:rPr>
          <w:color w:val="0D0D0D" w:themeColor="text1" w:themeTint="F2"/>
          <w:sz w:val="28"/>
          <w:szCs w:val="28"/>
        </w:rPr>
        <w:t xml:space="preserve"> expressed in terms of the field</w:t>
      </w:r>
      <w:r w:rsidR="000E4F30">
        <w:rPr>
          <w:color w:val="0D0D0D" w:themeColor="text1" w:themeTint="F2"/>
          <w:sz w:val="28"/>
          <w:szCs w:val="28"/>
        </w:rPr>
        <w:t>s</w:t>
      </w:r>
    </w:p>
    <w:p w:rsidR="00B931CD" w:rsidRDefault="00B931CD" w:rsidP="000E4F30">
      <w:pPr>
        <w:spacing w:line="276" w:lineRule="auto"/>
        <w:jc w:val="center"/>
        <w:rPr>
          <w:color w:val="0D0D0D" w:themeColor="text1" w:themeTint="F2"/>
          <w:sz w:val="28"/>
          <w:szCs w:val="28"/>
        </w:rPr>
      </w:pPr>
      <w:r w:rsidRPr="00B931CD">
        <w:rPr>
          <w:color w:val="0D0D0D" w:themeColor="text1" w:themeTint="F2"/>
          <w:position w:val="-12"/>
          <w:sz w:val="28"/>
          <w:szCs w:val="28"/>
        </w:rPr>
        <w:object w:dxaOrig="12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21.3pt" o:ole="">
            <v:imagedata r:id="rId5" o:title=""/>
          </v:shape>
          <o:OLEObject Type="Embed" ProgID="Equation.DSMT4" ShapeID="_x0000_i1025" DrawAspect="Content" ObjectID="_1517761489" r:id="rId6"/>
        </w:object>
      </w:r>
    </w:p>
    <w:p w:rsidR="00B931CD" w:rsidRDefault="00B6560D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Equation 1: </w:t>
      </w:r>
      <w:r w:rsidR="00B931CD">
        <w:rPr>
          <w:color w:val="0D0D0D" w:themeColor="text1" w:themeTint="F2"/>
          <w:sz w:val="28"/>
          <w:szCs w:val="28"/>
        </w:rPr>
        <w:t>Gauss’s law for the electric field</w:t>
      </w:r>
      <w:r w:rsidR="00C36D36">
        <w:rPr>
          <w:color w:val="0D0D0D" w:themeColor="text1" w:themeTint="F2"/>
          <w:sz w:val="28"/>
          <w:szCs w:val="28"/>
        </w:rPr>
        <w:t xml:space="preserve"> – electric flux begins and ends on a charge or at infinity</w:t>
      </w:r>
    </w:p>
    <w:p w:rsidR="00B931CD" w:rsidRDefault="00B931CD" w:rsidP="00B931CD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(1A)</w:t>
      </w:r>
      <w:r>
        <w:rPr>
          <w:color w:val="0D0D0D" w:themeColor="text1" w:themeTint="F2"/>
          <w:sz w:val="28"/>
          <w:szCs w:val="28"/>
        </w:rPr>
        <w:tab/>
      </w:r>
      <w:r w:rsidR="00FF6F88" w:rsidRPr="00B931CD">
        <w:rPr>
          <w:color w:val="0D0D0D" w:themeColor="text1" w:themeTint="F2"/>
          <w:position w:val="-36"/>
          <w:sz w:val="28"/>
          <w:szCs w:val="28"/>
        </w:rPr>
        <w:object w:dxaOrig="4459" w:dyaOrig="800">
          <v:shape id="_x0000_i1031" type="#_x0000_t75" style="width:222.9pt;height:40.05pt" o:ole="">
            <v:imagedata r:id="rId7" o:title=""/>
          </v:shape>
          <o:OLEObject Type="Embed" ProgID="Equation.DSMT4" ShapeID="_x0000_i1031" DrawAspect="Content" ObjectID="_1517761490" r:id="rId8"/>
        </w:object>
      </w:r>
    </w:p>
    <w:p w:rsidR="00B931CD" w:rsidRDefault="00B931CD" w:rsidP="00B931CD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(1B)</w:t>
      </w:r>
      <w:r>
        <w:rPr>
          <w:color w:val="0D0D0D" w:themeColor="text1" w:themeTint="F2"/>
          <w:sz w:val="28"/>
          <w:szCs w:val="28"/>
        </w:rPr>
        <w:tab/>
      </w:r>
      <w:r w:rsidR="00FF6F88" w:rsidRPr="00FF6F88">
        <w:rPr>
          <w:color w:val="0D0D0D" w:themeColor="text1" w:themeTint="F2"/>
          <w:position w:val="-28"/>
          <w:sz w:val="28"/>
          <w:szCs w:val="28"/>
        </w:rPr>
        <w:object w:dxaOrig="4280" w:dyaOrig="720">
          <v:shape id="_x0000_i1032" type="#_x0000_t75" style="width:214.1pt;height:36.3pt" o:ole="">
            <v:imagedata r:id="rId9" o:title=""/>
          </v:shape>
          <o:OLEObject Type="Embed" ProgID="Equation.DSMT4" ShapeID="_x0000_i1032" DrawAspect="Content" ObjectID="_1517761491" r:id="rId10"/>
        </w:object>
      </w:r>
    </w:p>
    <w:p w:rsidR="00B931CD" w:rsidRDefault="00B931CD" w:rsidP="00B931CD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Equation 2: Gauss’s Law for magnetic fields</w:t>
      </w:r>
      <w:r w:rsidR="00C36D36">
        <w:rPr>
          <w:color w:val="0D0D0D" w:themeColor="text1" w:themeTint="F2"/>
          <w:sz w:val="28"/>
          <w:szCs w:val="28"/>
        </w:rPr>
        <w:t xml:space="preserve"> – no magnetic monopoles; B – field lines don’t begin or end </w:t>
      </w:r>
    </w:p>
    <w:p w:rsidR="00B931CD" w:rsidRDefault="00B931CD" w:rsidP="00B931CD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(2)</w:t>
      </w:r>
      <w:r>
        <w:rPr>
          <w:color w:val="0D0D0D" w:themeColor="text1" w:themeTint="F2"/>
          <w:sz w:val="28"/>
          <w:szCs w:val="28"/>
        </w:rPr>
        <w:tab/>
      </w:r>
      <w:r w:rsidR="006B60A6" w:rsidRPr="00C36D36">
        <w:rPr>
          <w:color w:val="0D0D0D" w:themeColor="text1" w:themeTint="F2"/>
          <w:position w:val="-36"/>
          <w:sz w:val="28"/>
          <w:szCs w:val="28"/>
        </w:rPr>
        <w:object w:dxaOrig="3620" w:dyaOrig="680">
          <v:shape id="_x0000_i1033" type="#_x0000_t75" style="width:180.95pt;height:33.8pt" o:ole="">
            <v:imagedata r:id="rId11" o:title=""/>
          </v:shape>
          <o:OLEObject Type="Embed" ProgID="Equation.DSMT4" ShapeID="_x0000_i1033" DrawAspect="Content" ObjectID="_1517761492" r:id="rId12"/>
        </w:object>
      </w:r>
    </w:p>
    <w:p w:rsidR="00B931CD" w:rsidRDefault="000D7442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Equation 3: Faraday’s law – law of electromagnetic induction; a changing </w:t>
      </w:r>
      <w:r w:rsidRPr="000D7442">
        <w:rPr>
          <w:b/>
          <w:color w:val="0D0D0D" w:themeColor="text1" w:themeTint="F2"/>
          <w:position w:val="-4"/>
          <w:sz w:val="28"/>
          <w:szCs w:val="28"/>
        </w:rPr>
        <w:object w:dxaOrig="260" w:dyaOrig="340">
          <v:shape id="_x0000_i1026" type="#_x0000_t75" style="width:13.15pt;height:16.9pt" o:ole="">
            <v:imagedata r:id="rId13" o:title=""/>
          </v:shape>
          <o:OLEObject Type="Embed" ProgID="Equation.DSMT4" ShapeID="_x0000_i1026" DrawAspect="Content" ObjectID="_1517761493" r:id="rId14"/>
        </w:object>
      </w:r>
      <w:r>
        <w:rPr>
          <w:b/>
          <w:color w:val="0D0D0D" w:themeColor="text1" w:themeTint="F2"/>
          <w:sz w:val="28"/>
          <w:szCs w:val="28"/>
        </w:rPr>
        <w:t xml:space="preserve"> </w:t>
      </w:r>
      <w:r w:rsidRPr="000D7442">
        <w:rPr>
          <w:color w:val="0D0D0D" w:themeColor="text1" w:themeTint="F2"/>
          <w:sz w:val="28"/>
          <w:szCs w:val="28"/>
        </w:rPr>
        <w:t>produces</w:t>
      </w:r>
      <w:r>
        <w:rPr>
          <w:color w:val="0D0D0D" w:themeColor="text1" w:themeTint="F2"/>
          <w:sz w:val="28"/>
          <w:szCs w:val="28"/>
        </w:rPr>
        <w:t xml:space="preserve"> an </w:t>
      </w:r>
      <w:r w:rsidRPr="000D7442">
        <w:rPr>
          <w:color w:val="0D0D0D" w:themeColor="text1" w:themeTint="F2"/>
          <w:position w:val="-4"/>
          <w:sz w:val="28"/>
          <w:szCs w:val="28"/>
        </w:rPr>
        <w:object w:dxaOrig="260" w:dyaOrig="340">
          <v:shape id="_x0000_i1027" type="#_x0000_t75" style="width:13.15pt;height:16.9pt" o:ole="">
            <v:imagedata r:id="rId15" o:title=""/>
          </v:shape>
          <o:OLEObject Type="Embed" ProgID="Equation.DSMT4" ShapeID="_x0000_i1027" DrawAspect="Content" ObjectID="_1517761494" r:id="rId16"/>
        </w:object>
      </w:r>
    </w:p>
    <w:p w:rsidR="000D7442" w:rsidRPr="000D7442" w:rsidRDefault="000D7442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(3)</w:t>
      </w:r>
      <w:r>
        <w:rPr>
          <w:color w:val="0D0D0D" w:themeColor="text1" w:themeTint="F2"/>
          <w:sz w:val="28"/>
          <w:szCs w:val="28"/>
        </w:rPr>
        <w:tab/>
      </w:r>
      <w:r w:rsidR="006B60A6" w:rsidRPr="000D7442">
        <w:rPr>
          <w:color w:val="0D0D0D" w:themeColor="text1" w:themeTint="F2"/>
          <w:position w:val="-36"/>
          <w:sz w:val="28"/>
          <w:szCs w:val="28"/>
        </w:rPr>
        <w:object w:dxaOrig="6399" w:dyaOrig="840">
          <v:shape id="_x0000_i1034" type="#_x0000_t75" style="width:319.95pt;height:41.95pt" o:ole="">
            <v:imagedata r:id="rId17" o:title=""/>
          </v:shape>
          <o:OLEObject Type="Embed" ProgID="Equation.DSMT4" ShapeID="_x0000_i1034" DrawAspect="Content" ObjectID="_1517761495" r:id="rId18"/>
        </w:object>
      </w:r>
    </w:p>
    <w:p w:rsidR="000D7442" w:rsidRDefault="000D7442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Equation 4: Ampere’s law: </w:t>
      </w:r>
      <w:r w:rsidRPr="000D7442">
        <w:rPr>
          <w:color w:val="0D0D0D" w:themeColor="text1" w:themeTint="F2"/>
          <w:position w:val="-4"/>
          <w:sz w:val="28"/>
          <w:szCs w:val="28"/>
        </w:rPr>
        <w:object w:dxaOrig="260" w:dyaOrig="340">
          <v:shape id="_x0000_i1029" type="#_x0000_t75" style="width:13.15pt;height:16.9pt" o:ole="">
            <v:imagedata r:id="rId19" o:title=""/>
          </v:shape>
          <o:OLEObject Type="Embed" ProgID="Equation.DSMT4" ShapeID="_x0000_i1029" DrawAspect="Content" ObjectID="_1517761496" r:id="rId20"/>
        </w:object>
      </w:r>
      <w:r>
        <w:rPr>
          <w:color w:val="0D0D0D" w:themeColor="text1" w:themeTint="F2"/>
          <w:sz w:val="28"/>
          <w:szCs w:val="28"/>
        </w:rPr>
        <w:t xml:space="preserve"> is produced by a current and by changing </w:t>
      </w:r>
      <w:r w:rsidRPr="000D7442">
        <w:rPr>
          <w:color w:val="0D0D0D" w:themeColor="text1" w:themeTint="F2"/>
          <w:position w:val="-4"/>
          <w:sz w:val="28"/>
          <w:szCs w:val="28"/>
        </w:rPr>
        <w:object w:dxaOrig="260" w:dyaOrig="340">
          <v:shape id="_x0000_i1030" type="#_x0000_t75" style="width:13.15pt;height:16.9pt" o:ole="">
            <v:imagedata r:id="rId21" o:title=""/>
          </v:shape>
          <o:OLEObject Type="Embed" ProgID="Equation.DSMT4" ShapeID="_x0000_i1030" DrawAspect="Content" ObjectID="_1517761497" r:id="rId22"/>
        </w:object>
      </w:r>
    </w:p>
    <w:p w:rsidR="00FF6F88" w:rsidRDefault="000D7442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FF6F88">
        <w:rPr>
          <w:color w:val="0D0D0D" w:themeColor="text1" w:themeTint="F2"/>
          <w:sz w:val="28"/>
          <w:szCs w:val="28"/>
        </w:rPr>
        <w:t>(4B)</w:t>
      </w:r>
      <w:r w:rsidR="00FF6F88">
        <w:rPr>
          <w:color w:val="0D0D0D" w:themeColor="text1" w:themeTint="F2"/>
          <w:sz w:val="28"/>
          <w:szCs w:val="28"/>
        </w:rPr>
        <w:tab/>
      </w:r>
      <w:r w:rsidR="006B60A6" w:rsidRPr="00FF6F88">
        <w:rPr>
          <w:color w:val="0D0D0D" w:themeColor="text1" w:themeTint="F2"/>
          <w:position w:val="-36"/>
          <w:sz w:val="28"/>
          <w:szCs w:val="28"/>
        </w:rPr>
        <w:object w:dxaOrig="7040" w:dyaOrig="840">
          <v:shape id="_x0000_i1036" type="#_x0000_t75" style="width:351.85pt;height:41.95pt" o:ole="">
            <v:imagedata r:id="rId23" o:title=""/>
          </v:shape>
          <o:OLEObject Type="Embed" ProgID="Equation.DSMT4" ShapeID="_x0000_i1036" DrawAspect="Content" ObjectID="_1517761498" r:id="rId24"/>
        </w:object>
      </w:r>
    </w:p>
    <w:p w:rsidR="00FF6F88" w:rsidRDefault="00FF6F88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(4B)</w:t>
      </w:r>
      <w:r>
        <w:rPr>
          <w:color w:val="0D0D0D" w:themeColor="text1" w:themeTint="F2"/>
          <w:sz w:val="28"/>
          <w:szCs w:val="28"/>
        </w:rPr>
        <w:tab/>
      </w:r>
      <w:r w:rsidR="006B60A6" w:rsidRPr="00FF6F88">
        <w:rPr>
          <w:color w:val="0D0D0D" w:themeColor="text1" w:themeTint="F2"/>
          <w:position w:val="-36"/>
          <w:sz w:val="28"/>
          <w:szCs w:val="28"/>
        </w:rPr>
        <w:object w:dxaOrig="6240" w:dyaOrig="840">
          <v:shape id="_x0000_i1035" type="#_x0000_t75" style="width:311.8pt;height:41.95pt" o:ole="">
            <v:imagedata r:id="rId25" o:title=""/>
          </v:shape>
          <o:OLEObject Type="Embed" ProgID="Equation.DSMT4" ShapeID="_x0000_i1035" DrawAspect="Content" ObjectID="_1517761499" r:id="rId26"/>
        </w:object>
      </w:r>
    </w:p>
    <w:p w:rsidR="008F7B28" w:rsidRDefault="008F7B28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The fields interact with charge mainly through the Lorentz force</w:t>
      </w:r>
    </w:p>
    <w:p w:rsidR="000D7442" w:rsidRDefault="008F7B28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0D7442">
        <w:rPr>
          <w:color w:val="0D0D0D" w:themeColor="text1" w:themeTint="F2"/>
          <w:sz w:val="28"/>
          <w:szCs w:val="28"/>
        </w:rPr>
        <w:tab/>
      </w:r>
      <w:r w:rsidR="00B4451C" w:rsidRPr="00B4451C">
        <w:rPr>
          <w:color w:val="0D0D0D" w:themeColor="text1" w:themeTint="F2"/>
          <w:position w:val="-12"/>
          <w:sz w:val="28"/>
          <w:szCs w:val="28"/>
        </w:rPr>
        <w:object w:dxaOrig="1980" w:dyaOrig="420">
          <v:shape id="_x0000_i1037" type="#_x0000_t75" style="width:98.9pt;height:21.3pt" o:ole="">
            <v:imagedata r:id="rId27" o:title=""/>
          </v:shape>
          <o:OLEObject Type="Embed" ProgID="Equation.DSMT4" ShapeID="_x0000_i1037" DrawAspect="Content" ObjectID="_1517761500" r:id="rId28"/>
        </w:object>
      </w:r>
    </w:p>
    <w:p w:rsidR="00B4451C" w:rsidRDefault="00B4451C" w:rsidP="000D7442">
      <w:pPr>
        <w:tabs>
          <w:tab w:val="left" w:pos="567"/>
          <w:tab w:val="left" w:pos="1701"/>
        </w:tabs>
        <w:spacing w:line="276" w:lineRule="auto"/>
        <w:rPr>
          <w:color w:val="0D0D0D" w:themeColor="text1" w:themeTint="F2"/>
          <w:sz w:val="28"/>
          <w:szCs w:val="28"/>
        </w:rPr>
      </w:pPr>
    </w:p>
    <w:p w:rsidR="00CF2A83" w:rsidRDefault="00B6560D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electric flux through a closed surface is proportional to the charge enclosed by the surface</w:t>
      </w:r>
    </w:p>
    <w:p w:rsidR="008050D5" w:rsidRDefault="00B6560D" w:rsidP="00436FD0">
      <w:pPr>
        <w:spacing w:line="276" w:lineRule="auto"/>
        <w:rPr>
          <w:color w:val="0D0D0D" w:themeColor="text1" w:themeTint="F2"/>
          <w:sz w:val="28"/>
          <w:szCs w:val="28"/>
        </w:rPr>
      </w:pPr>
      <w:proofErr w:type="spellStart"/>
      <w:proofErr w:type="gramStart"/>
      <w:r>
        <w:rPr>
          <w:color w:val="0D0D0D" w:themeColor="text1" w:themeTint="F2"/>
          <w:sz w:val="28"/>
          <w:szCs w:val="28"/>
        </w:rPr>
        <w:t>set</w:t>
      </w:r>
      <w:r w:rsidR="008050D5">
        <w:rPr>
          <w:color w:val="0D0D0D" w:themeColor="text1" w:themeTint="F2"/>
          <w:sz w:val="28"/>
          <w:szCs w:val="28"/>
        </w:rPr>
        <w:t>The</w:t>
      </w:r>
      <w:proofErr w:type="spellEnd"/>
      <w:proofErr w:type="gramEnd"/>
      <w:r w:rsidR="008050D5">
        <w:rPr>
          <w:color w:val="0D0D0D" w:themeColor="text1" w:themeTint="F2"/>
          <w:sz w:val="28"/>
          <w:szCs w:val="28"/>
        </w:rPr>
        <w:t xml:space="preserve"> time dependent Maxwell’s equations in differential form and integral form can be written as:</w:t>
      </w:r>
    </w:p>
    <w:p w:rsidR="008050D5" w:rsidRDefault="008050D5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Faraday’s Law</w:t>
      </w:r>
    </w:p>
    <w:p w:rsidR="008050D5" w:rsidRDefault="008050D5" w:rsidP="008050D5">
      <w:pPr>
        <w:tabs>
          <w:tab w:val="left" w:pos="567"/>
        </w:tabs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(1)</w:t>
      </w:r>
      <w:r>
        <w:rPr>
          <w:color w:val="0D0D0D" w:themeColor="text1" w:themeTint="F2"/>
          <w:sz w:val="28"/>
          <w:szCs w:val="28"/>
        </w:rPr>
        <w:tab/>
      </w:r>
      <w:r w:rsidR="000D7442" w:rsidRPr="000D7442">
        <w:rPr>
          <w:color w:val="0D0D0D" w:themeColor="text1" w:themeTint="F2"/>
          <w:position w:val="-36"/>
          <w:sz w:val="28"/>
          <w:szCs w:val="28"/>
        </w:rPr>
        <w:object w:dxaOrig="6960" w:dyaOrig="840">
          <v:shape id="_x0000_i1028" type="#_x0000_t75" style="width:348.1pt;height:41.95pt" o:ole="">
            <v:imagedata r:id="rId29" o:title=""/>
          </v:shape>
          <o:OLEObject Type="Embed" ProgID="Equation.DSMT4" ShapeID="_x0000_i1028" DrawAspect="Content" ObjectID="_1517761501" r:id="rId30"/>
        </w:object>
      </w:r>
    </w:p>
    <w:p w:rsidR="008050D5" w:rsidRDefault="008050D5" w:rsidP="00436FD0">
      <w:pPr>
        <w:spacing w:line="276" w:lineRule="auto"/>
        <w:rPr>
          <w:color w:val="0D0D0D" w:themeColor="text1" w:themeTint="F2"/>
          <w:sz w:val="28"/>
          <w:szCs w:val="28"/>
        </w:rPr>
      </w:pPr>
    </w:p>
    <w:p w:rsidR="008050D5" w:rsidRDefault="008050D5" w:rsidP="00436FD0">
      <w:pPr>
        <w:spacing w:line="276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We </w:t>
      </w:r>
      <w:proofErr w:type="gramStart"/>
      <w:r>
        <w:rPr>
          <w:color w:val="0D0D0D" w:themeColor="text1" w:themeTint="F2"/>
          <w:sz w:val="28"/>
          <w:szCs w:val="28"/>
        </w:rPr>
        <w:t>will  consider</w:t>
      </w:r>
      <w:proofErr w:type="gramEnd"/>
      <w:r>
        <w:rPr>
          <w:color w:val="0D0D0D" w:themeColor="text1" w:themeTint="F2"/>
          <w:sz w:val="28"/>
          <w:szCs w:val="28"/>
        </w:rPr>
        <w:t xml:space="preserve"> two Consider a region in which there are no electric or magnetic sources </w:t>
      </w:r>
    </w:p>
    <w:p w:rsidR="008050D5" w:rsidRPr="00436FD0" w:rsidRDefault="008050D5" w:rsidP="00436FD0">
      <w:pPr>
        <w:spacing w:line="276" w:lineRule="auto"/>
        <w:rPr>
          <w:color w:val="0D0D0D" w:themeColor="text1" w:themeTint="F2"/>
          <w:sz w:val="28"/>
          <w:szCs w:val="28"/>
        </w:rPr>
      </w:pPr>
    </w:p>
    <w:p w:rsidR="00436FD0" w:rsidRDefault="00436FD0"/>
    <w:p w:rsidR="00436FD0" w:rsidRDefault="004A5070">
      <w:r>
        <w:t>dsassafdsfddfdsfdsfdvbbvcbv</w:t>
      </w:r>
      <w:bookmarkStart w:id="0" w:name="_GoBack"/>
      <w:bookmarkEnd w:id="0"/>
    </w:p>
    <w:p w:rsidR="00436FD0" w:rsidRDefault="00436FD0"/>
    <w:sectPr w:rsidR="00436FD0" w:rsidSect="00B931CD">
      <w:pgSz w:w="11906" w:h="16838"/>
      <w:pgMar w:top="1134" w:right="1588" w:bottom="113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D0"/>
    <w:rsid w:val="000D7442"/>
    <w:rsid w:val="000E4F30"/>
    <w:rsid w:val="00436FD0"/>
    <w:rsid w:val="004A5070"/>
    <w:rsid w:val="0054531B"/>
    <w:rsid w:val="006B60A6"/>
    <w:rsid w:val="006F5A23"/>
    <w:rsid w:val="008050D5"/>
    <w:rsid w:val="008362AA"/>
    <w:rsid w:val="008F7B28"/>
    <w:rsid w:val="009759BD"/>
    <w:rsid w:val="009D7557"/>
    <w:rsid w:val="00AB095E"/>
    <w:rsid w:val="00B05AD9"/>
    <w:rsid w:val="00B4451C"/>
    <w:rsid w:val="00B6560D"/>
    <w:rsid w:val="00B931CD"/>
    <w:rsid w:val="00C36D36"/>
    <w:rsid w:val="00C70C04"/>
    <w:rsid w:val="00CF2A83"/>
    <w:rsid w:val="00E76C4C"/>
    <w:rsid w:val="00F85199"/>
    <w:rsid w:val="00FF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A1AA8-AE2E-497A-BAC8-720C906D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B211-7D99-45D3-996C-3E810BBCD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7</cp:revision>
  <dcterms:created xsi:type="dcterms:W3CDTF">2016-02-23T03:46:00Z</dcterms:created>
  <dcterms:modified xsi:type="dcterms:W3CDTF">2016-02-23T08:35:00Z</dcterms:modified>
</cp:coreProperties>
</file>