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095D" w:rsidRDefault="006A095D"/>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730"/>
        <w:gridCol w:w="7292"/>
        <w:gridCol w:w="220"/>
      </w:tblGrid>
      <w:tr w:rsidR="00070F10" w:rsidTr="001535E4">
        <w:tc>
          <w:tcPr>
            <w:tcW w:w="3160" w:type="dxa"/>
          </w:tcPr>
          <w:p w:rsidR="006A095D" w:rsidRDefault="006A095D">
            <w:r>
              <w:rPr>
                <w:noProof/>
              </w:rPr>
              <w:drawing>
                <wp:anchor distT="0" distB="0" distL="114300" distR="114300" simplePos="0" relativeHeight="251659264" behindDoc="0" locked="0" layoutInCell="1" allowOverlap="1" wp14:anchorId="4EE8541A" wp14:editId="41EF3D37">
                  <wp:simplePos x="0" y="0"/>
                  <wp:positionH relativeFrom="column">
                    <wp:align>left</wp:align>
                  </wp:positionH>
                  <wp:positionV relativeFrom="paragraph">
                    <wp:posOffset>777240</wp:posOffset>
                  </wp:positionV>
                  <wp:extent cx="1640840" cy="11480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23227" t="32766" r="19592" b="19149"/>
                          <a:stretch/>
                        </pic:blipFill>
                        <pic:spPr bwMode="auto">
                          <a:xfrm>
                            <a:off x="0" y="0"/>
                            <a:ext cx="1640840" cy="1148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95D" w:rsidRDefault="006A095D"/>
        </w:tc>
        <w:tc>
          <w:tcPr>
            <w:tcW w:w="13750" w:type="dxa"/>
          </w:tcPr>
          <w:p w:rsidR="006A095D" w:rsidRDefault="006A095D"/>
          <w:p w:rsidR="006A095D" w:rsidRDefault="00EF1BB3" w:rsidP="006A095D">
            <w:pPr>
              <w:spacing w:line="360" w:lineRule="auto"/>
            </w:pPr>
            <w:hyperlink r:id="rId7" w:history="1">
              <w:r w:rsidR="006A095D">
                <w:rPr>
                  <w:rStyle w:val="Hyperlink"/>
                  <w:rFonts w:ascii="Bookman Old Style" w:hAnsi="Bookman Old Style"/>
                  <w:b/>
                  <w:bCs/>
                  <w:sz w:val="32"/>
                  <w:szCs w:val="32"/>
                </w:rPr>
                <w:t>DOING PHYSICS WITH MATLAB</w:t>
              </w:r>
            </w:hyperlink>
          </w:p>
          <w:p w:rsidR="006A095D" w:rsidRDefault="006A095D" w:rsidP="006A095D">
            <w:pPr>
              <w:spacing w:line="360" w:lineRule="auto"/>
            </w:pPr>
            <w:r>
              <w:rPr>
                <w:rFonts w:ascii="Bookman Old Style" w:hAnsi="Bookman Old Style"/>
                <w:b/>
                <w:bCs/>
                <w:color w:val="0000FF"/>
                <w:sz w:val="32"/>
                <w:szCs w:val="32"/>
                <w:lang w:val="en-US"/>
              </w:rPr>
              <w:t>MECHANICS</w:t>
            </w:r>
          </w:p>
          <w:p w:rsidR="006A095D" w:rsidRDefault="001535E4" w:rsidP="006A095D">
            <w:pPr>
              <w:spacing w:line="360" w:lineRule="auto"/>
              <w:ind w:left="284"/>
            </w:pPr>
            <w:r>
              <w:rPr>
                <w:rFonts w:ascii="Bookman Old Style" w:hAnsi="Bookman Old Style"/>
                <w:b/>
                <w:bCs/>
                <w:color w:val="E36C0A"/>
                <w:sz w:val="32"/>
                <w:szCs w:val="32"/>
                <w:lang w:val="en-US"/>
              </w:rPr>
              <w:t xml:space="preserve">  </w:t>
            </w:r>
            <w:r w:rsidRPr="001535E4">
              <w:rPr>
                <w:rFonts w:ascii="Bookman Old Style" w:hAnsi="Bookman Old Style"/>
                <w:b/>
                <w:color w:val="E36C0A" w:themeColor="accent6" w:themeShade="BF"/>
                <w:sz w:val="32"/>
                <w:szCs w:val="32"/>
              </w:rPr>
              <w:t>ELECTROMAGNETIC INDUCTION</w:t>
            </w:r>
            <w:r w:rsidRPr="001535E4">
              <w:rPr>
                <w:rFonts w:ascii="Bookman Old Style" w:hAnsi="Bookman Old Style"/>
                <w:b/>
                <w:color w:val="E36C0A" w:themeColor="accent6" w:themeShade="BF"/>
                <w:sz w:val="28"/>
                <w:szCs w:val="28"/>
              </w:rPr>
              <w:t xml:space="preserve"> </w:t>
            </w:r>
            <w:r>
              <w:rPr>
                <w:rFonts w:ascii="Bookman Old Style" w:hAnsi="Bookman Old Style"/>
                <w:b/>
                <w:bCs/>
                <w:color w:val="E36C0A"/>
                <w:sz w:val="32"/>
                <w:szCs w:val="32"/>
                <w:lang w:val="en-US"/>
              </w:rPr>
              <w:t>AN</w:t>
            </w:r>
            <w:r w:rsidR="00EA2F5B">
              <w:rPr>
                <w:rFonts w:ascii="Bookman Old Style" w:hAnsi="Bookman Old Style"/>
                <w:b/>
                <w:bCs/>
                <w:color w:val="E36C0A"/>
                <w:sz w:val="32"/>
                <w:szCs w:val="32"/>
                <w:lang w:val="en-US"/>
              </w:rPr>
              <w:t>IMATION</w:t>
            </w:r>
          </w:p>
          <w:p w:rsidR="006A095D" w:rsidRDefault="006A095D" w:rsidP="006A095D">
            <w:r>
              <w:rPr>
                <w:rFonts w:ascii="Tahoma" w:hAnsi="Tahoma" w:cs="Tahoma"/>
                <w:color w:val="000000"/>
                <w:lang w:val="en-US"/>
              </w:rPr>
              <w:t> </w:t>
            </w:r>
          </w:p>
          <w:p w:rsidR="006A095D" w:rsidRPr="006A095D" w:rsidRDefault="006A095D" w:rsidP="006A095D">
            <w:pPr>
              <w:rPr>
                <w:sz w:val="24"/>
                <w:szCs w:val="24"/>
              </w:rPr>
            </w:pPr>
            <w:r w:rsidRPr="006A095D">
              <w:rPr>
                <w:rFonts w:ascii="Tahoma" w:hAnsi="Tahoma" w:cs="Tahoma"/>
                <w:color w:val="000000"/>
                <w:sz w:val="24"/>
                <w:szCs w:val="24"/>
                <w:lang w:val="en-US"/>
              </w:rPr>
              <w:t>Ian Cooper</w:t>
            </w:r>
          </w:p>
          <w:p w:rsidR="006A095D" w:rsidRPr="006A095D" w:rsidRDefault="006A095D" w:rsidP="006A095D">
            <w:pPr>
              <w:rPr>
                <w:sz w:val="24"/>
                <w:szCs w:val="24"/>
              </w:rPr>
            </w:pPr>
            <w:r w:rsidRPr="006A095D">
              <w:rPr>
                <w:rFonts w:ascii="Tahoma" w:hAnsi="Tahoma" w:cs="Tahoma"/>
                <w:color w:val="000000"/>
                <w:sz w:val="24"/>
                <w:szCs w:val="24"/>
                <w:lang w:val="en-US"/>
              </w:rPr>
              <w:t>School of Physics, University of Sydney</w:t>
            </w:r>
          </w:p>
          <w:p w:rsidR="006A095D" w:rsidRPr="006A095D" w:rsidRDefault="006A095D" w:rsidP="006A095D">
            <w:pPr>
              <w:rPr>
                <w:rFonts w:ascii="Tahoma" w:hAnsi="Tahoma" w:cs="Tahoma"/>
                <w:color w:val="000000"/>
                <w:sz w:val="24"/>
                <w:szCs w:val="24"/>
                <w:lang w:val="en-US"/>
              </w:rPr>
            </w:pPr>
            <w:r w:rsidRPr="006A095D">
              <w:rPr>
                <w:rFonts w:ascii="Tahoma" w:hAnsi="Tahoma" w:cs="Tahoma"/>
                <w:color w:val="000000"/>
                <w:sz w:val="24"/>
                <w:szCs w:val="24"/>
                <w:lang w:val="en-US"/>
              </w:rPr>
              <w:t>ian.cooper@sydney.edu.au</w:t>
            </w:r>
          </w:p>
          <w:p w:rsidR="006A095D" w:rsidRDefault="006A095D" w:rsidP="006A095D">
            <w:pPr>
              <w:rPr>
                <w:lang w:val="en-US"/>
              </w:rPr>
            </w:pPr>
          </w:p>
          <w:p w:rsidR="006A095D" w:rsidRPr="006A095D" w:rsidRDefault="00EF1BB3" w:rsidP="006A095D">
            <w:pPr>
              <w:rPr>
                <w:sz w:val="24"/>
                <w:szCs w:val="24"/>
              </w:rPr>
            </w:pPr>
            <w:hyperlink r:id="rId8" w:history="1">
              <w:r w:rsidR="006A095D" w:rsidRPr="006A095D">
                <w:rPr>
                  <w:rStyle w:val="Hyperlink"/>
                  <w:rFonts w:ascii="Bookman Old Style" w:hAnsi="Bookman Old Style"/>
                  <w:b/>
                  <w:bCs/>
                  <w:sz w:val="24"/>
                  <w:szCs w:val="24"/>
                  <w:lang w:val="en-US"/>
                </w:rPr>
                <w:t>DOWNLOAD DIRECTORY FOR MATLAB SCRIPTS</w:t>
              </w:r>
            </w:hyperlink>
          </w:p>
          <w:p w:rsidR="006A095D" w:rsidRDefault="006A095D" w:rsidP="006A095D">
            <w:pPr>
              <w:spacing w:line="360" w:lineRule="auto"/>
              <w:ind w:left="284"/>
            </w:pPr>
            <w:r>
              <w:rPr>
                <w:lang w:val="en-US"/>
              </w:rPr>
              <w:t> </w:t>
            </w:r>
          </w:p>
          <w:p w:rsidR="00EF1BB3" w:rsidRPr="00EF1BB3" w:rsidRDefault="00EF1BB3" w:rsidP="006A095D">
            <w:pPr>
              <w:rPr>
                <w:b/>
                <w:color w:val="984806" w:themeColor="accent6" w:themeShade="80"/>
                <w:sz w:val="28"/>
                <w:szCs w:val="28"/>
                <w:lang w:val="en-US"/>
              </w:rPr>
            </w:pPr>
            <w:r w:rsidRPr="00EF1BB3">
              <w:rPr>
                <w:b/>
                <w:color w:val="984806" w:themeColor="accent6" w:themeShade="80"/>
                <w:sz w:val="28"/>
                <w:szCs w:val="28"/>
                <w:lang w:val="en-US"/>
              </w:rPr>
              <w:t>em_emf_1.m</w:t>
            </w:r>
          </w:p>
          <w:p w:rsidR="006A095D" w:rsidRPr="006A095D" w:rsidRDefault="00EF1BB3" w:rsidP="006A095D">
            <w:pPr>
              <w:rPr>
                <w:sz w:val="24"/>
                <w:szCs w:val="24"/>
              </w:rPr>
            </w:pPr>
            <w:r>
              <w:rPr>
                <w:sz w:val="24"/>
                <w:szCs w:val="24"/>
                <w:lang w:val="en-US"/>
              </w:rPr>
              <w:t xml:space="preserve">Matlab used as a drawing package to produce an </w:t>
            </w:r>
            <w:r w:rsidR="009168A6">
              <w:rPr>
                <w:sz w:val="24"/>
                <w:szCs w:val="24"/>
                <w:lang w:val="en-US"/>
              </w:rPr>
              <w:t xml:space="preserve">animation </w:t>
            </w:r>
            <w:r>
              <w:rPr>
                <w:sz w:val="24"/>
                <w:szCs w:val="24"/>
                <w:lang w:val="en-US"/>
              </w:rPr>
              <w:t xml:space="preserve">of the </w:t>
            </w:r>
            <w:proofErr w:type="spellStart"/>
            <w:r>
              <w:rPr>
                <w:sz w:val="24"/>
                <w:szCs w:val="24"/>
                <w:lang w:val="en-US"/>
              </w:rPr>
              <w:t>emf</w:t>
            </w:r>
            <w:proofErr w:type="spellEnd"/>
            <w:r>
              <w:rPr>
                <w:sz w:val="24"/>
                <w:szCs w:val="24"/>
                <w:lang w:val="en-US"/>
              </w:rPr>
              <w:t xml:space="preserve"> induced as a magnet passes through a coil.</w:t>
            </w:r>
            <w:r w:rsidR="006A095D" w:rsidRPr="006A095D">
              <w:rPr>
                <w:sz w:val="24"/>
                <w:szCs w:val="24"/>
                <w:lang w:val="en-US"/>
              </w:rPr>
              <w:t> </w:t>
            </w:r>
          </w:p>
          <w:p w:rsidR="006A095D" w:rsidRDefault="006A095D" w:rsidP="006A095D">
            <w:pPr>
              <w:rPr>
                <w:rFonts w:ascii="Bookman Old Style" w:hAnsi="Bookman Old Style"/>
                <w:b/>
                <w:bCs/>
                <w:color w:val="0000FF"/>
                <w:sz w:val="28"/>
                <w:szCs w:val="28"/>
                <w:lang w:val="en-US"/>
              </w:rPr>
            </w:pPr>
            <w:r>
              <w:rPr>
                <w:rFonts w:ascii="Bookman Old Style" w:hAnsi="Bookman Old Style"/>
                <w:b/>
                <w:bCs/>
                <w:color w:val="0000FF"/>
                <w:sz w:val="28"/>
                <w:szCs w:val="28"/>
                <w:lang w:val="en-US"/>
              </w:rPr>
              <w:t> </w:t>
            </w:r>
          </w:p>
          <w:p w:rsidR="009168A6" w:rsidRDefault="009168A6" w:rsidP="00EA2F5B">
            <w:pPr>
              <w:ind w:right="3873"/>
              <w:rPr>
                <w:sz w:val="24"/>
                <w:szCs w:val="24"/>
              </w:rPr>
            </w:pPr>
          </w:p>
          <w:p w:rsidR="00EF1BB3" w:rsidRPr="00EF1BB3" w:rsidRDefault="00EF1BB3" w:rsidP="00EA2F5B">
            <w:pPr>
              <w:ind w:right="3873"/>
              <w:rPr>
                <w:rFonts w:ascii="Bookman Old Style" w:hAnsi="Bookman Old Style"/>
                <w:b/>
                <w:color w:val="0000FF"/>
                <w:sz w:val="28"/>
                <w:szCs w:val="28"/>
              </w:rPr>
            </w:pPr>
            <w:r w:rsidRPr="00EF1BB3">
              <w:rPr>
                <w:rFonts w:ascii="Bookman Old Style" w:hAnsi="Bookman Old Style"/>
                <w:b/>
                <w:color w:val="0000FF"/>
                <w:sz w:val="28"/>
                <w:szCs w:val="28"/>
              </w:rPr>
              <w:t>ELECTROMAGNETIC INDUCTION SIMULATION</w:t>
            </w:r>
          </w:p>
          <w:p w:rsidR="009168A6" w:rsidRDefault="009168A6" w:rsidP="00EA2F5B">
            <w:pPr>
              <w:ind w:right="3873"/>
              <w:rPr>
                <w:sz w:val="24"/>
                <w:szCs w:val="24"/>
              </w:rPr>
            </w:pPr>
          </w:p>
          <w:p w:rsidR="001535E4" w:rsidRDefault="001535E4" w:rsidP="001535E4">
            <w:pPr>
              <w:pStyle w:val="ListParagraph"/>
              <w:numPr>
                <w:ilvl w:val="0"/>
                <w:numId w:val="1"/>
              </w:numPr>
              <w:ind w:left="837" w:right="1357" w:hanging="850"/>
              <w:rPr>
                <w:rFonts w:asciiTheme="minorHAnsi" w:hAnsiTheme="minorHAnsi"/>
                <w:sz w:val="26"/>
                <w:szCs w:val="26"/>
              </w:rPr>
            </w:pPr>
            <w:r>
              <w:rPr>
                <w:rFonts w:asciiTheme="minorHAnsi" w:hAnsiTheme="minorHAnsi"/>
                <w:sz w:val="26"/>
                <w:szCs w:val="26"/>
              </w:rPr>
              <w:t>A changing magnetic flux induces a changing electric field</w:t>
            </w:r>
          </w:p>
          <w:p w:rsidR="001535E4" w:rsidRDefault="001535E4" w:rsidP="001535E4">
            <w:pPr>
              <w:pStyle w:val="ListParagraph"/>
              <w:numPr>
                <w:ilvl w:val="0"/>
                <w:numId w:val="1"/>
              </w:numPr>
              <w:ind w:left="837" w:right="1357" w:hanging="850"/>
              <w:rPr>
                <w:rFonts w:asciiTheme="minorHAnsi" w:hAnsiTheme="minorHAnsi"/>
                <w:sz w:val="26"/>
                <w:szCs w:val="26"/>
              </w:rPr>
            </w:pPr>
            <w:r>
              <w:rPr>
                <w:rFonts w:asciiTheme="minorHAnsi" w:hAnsiTheme="minorHAnsi"/>
                <w:sz w:val="26"/>
                <w:szCs w:val="26"/>
              </w:rPr>
              <w:t xml:space="preserve">The changing electric field induces an </w:t>
            </w:r>
            <w:proofErr w:type="spellStart"/>
            <w:r>
              <w:rPr>
                <w:rFonts w:asciiTheme="minorHAnsi" w:hAnsiTheme="minorHAnsi"/>
                <w:sz w:val="26"/>
                <w:szCs w:val="26"/>
              </w:rPr>
              <w:t>emf</w:t>
            </w:r>
            <w:proofErr w:type="spellEnd"/>
            <w:r>
              <w:rPr>
                <w:rFonts w:asciiTheme="minorHAnsi" w:hAnsiTheme="minorHAnsi"/>
                <w:sz w:val="26"/>
                <w:szCs w:val="26"/>
              </w:rPr>
              <w:t xml:space="preserve"> in a conductor.</w:t>
            </w:r>
          </w:p>
          <w:p w:rsidR="001535E4" w:rsidRDefault="001535E4" w:rsidP="001535E4">
            <w:pPr>
              <w:pStyle w:val="ListParagraph"/>
              <w:numPr>
                <w:ilvl w:val="0"/>
                <w:numId w:val="1"/>
              </w:numPr>
              <w:ind w:left="837" w:right="1357" w:hanging="850"/>
              <w:rPr>
                <w:rFonts w:asciiTheme="minorHAnsi" w:hAnsiTheme="minorHAnsi"/>
                <w:sz w:val="26"/>
                <w:szCs w:val="26"/>
              </w:rPr>
            </w:pPr>
            <w:r>
              <w:rPr>
                <w:rFonts w:asciiTheme="minorHAnsi" w:hAnsiTheme="minorHAnsi"/>
                <w:sz w:val="26"/>
                <w:szCs w:val="26"/>
              </w:rPr>
              <w:t xml:space="preserve">In a conductor loop, the changing </w:t>
            </w:r>
            <w:proofErr w:type="spellStart"/>
            <w:r>
              <w:rPr>
                <w:rFonts w:asciiTheme="minorHAnsi" w:hAnsiTheme="minorHAnsi"/>
                <w:sz w:val="26"/>
                <w:szCs w:val="26"/>
              </w:rPr>
              <w:t>emf</w:t>
            </w:r>
            <w:proofErr w:type="spellEnd"/>
            <w:r>
              <w:rPr>
                <w:rFonts w:asciiTheme="minorHAnsi" w:hAnsiTheme="minorHAnsi"/>
                <w:sz w:val="26"/>
                <w:szCs w:val="26"/>
              </w:rPr>
              <w:t xml:space="preserve"> induces a current.</w:t>
            </w:r>
          </w:p>
          <w:p w:rsidR="001535E4" w:rsidRDefault="001535E4" w:rsidP="001535E4">
            <w:pPr>
              <w:ind w:left="837" w:right="1357" w:hanging="850"/>
              <w:rPr>
                <w:sz w:val="26"/>
                <w:szCs w:val="26"/>
              </w:rPr>
            </w:pPr>
          </w:p>
          <w:p w:rsidR="001535E4" w:rsidRDefault="001535E4" w:rsidP="001535E4">
            <w:pPr>
              <w:ind w:left="837" w:right="1357" w:hanging="850"/>
              <w:rPr>
                <w:sz w:val="26"/>
                <w:szCs w:val="26"/>
              </w:rPr>
            </w:pPr>
            <w:r>
              <w:rPr>
                <w:sz w:val="26"/>
                <w:szCs w:val="26"/>
              </w:rPr>
              <w:t xml:space="preserve"> The above processes are known as </w:t>
            </w:r>
            <w:r>
              <w:rPr>
                <w:b/>
                <w:color w:val="0000CC"/>
                <w:sz w:val="26"/>
                <w:szCs w:val="26"/>
              </w:rPr>
              <w:t>electromagnetic induction</w:t>
            </w:r>
            <w:r>
              <w:rPr>
                <w:sz w:val="26"/>
                <w:szCs w:val="26"/>
              </w:rPr>
              <w:t xml:space="preserve">. This result is known as </w:t>
            </w:r>
            <w:r>
              <w:rPr>
                <w:b/>
                <w:color w:val="0000CC"/>
                <w:sz w:val="26"/>
                <w:szCs w:val="26"/>
              </w:rPr>
              <w:t>Faraday’s law</w:t>
            </w:r>
            <w:r>
              <w:rPr>
                <w:sz w:val="26"/>
                <w:szCs w:val="26"/>
              </w:rPr>
              <w:t>.</w:t>
            </w:r>
          </w:p>
          <w:p w:rsidR="001535E4" w:rsidRDefault="001535E4" w:rsidP="001535E4">
            <w:pPr>
              <w:ind w:left="837" w:right="1357" w:hanging="850"/>
              <w:rPr>
                <w:sz w:val="26"/>
                <w:szCs w:val="26"/>
              </w:rPr>
            </w:pPr>
          </w:p>
          <w:p w:rsidR="001535E4" w:rsidRDefault="001535E4" w:rsidP="001535E4">
            <w:pPr>
              <w:ind w:right="1357"/>
              <w:rPr>
                <w:sz w:val="26"/>
                <w:szCs w:val="26"/>
              </w:rPr>
            </w:pPr>
            <w:r>
              <w:rPr>
                <w:sz w:val="26"/>
                <w:szCs w:val="26"/>
              </w:rPr>
              <w:t xml:space="preserve">Carefully watch the animation many times of </w:t>
            </w:r>
            <w:r w:rsidR="00EF1BB3">
              <w:rPr>
                <w:sz w:val="26"/>
                <w:szCs w:val="26"/>
              </w:rPr>
              <w:t>the</w:t>
            </w:r>
            <w:r>
              <w:rPr>
                <w:sz w:val="26"/>
                <w:szCs w:val="26"/>
              </w:rPr>
              <w:t xml:space="preserve"> magnet passing through a solenoid (coil). Memorize the sequence of events so that you have a better understanding of the electromagnetic induction process.</w:t>
            </w:r>
          </w:p>
          <w:p w:rsidR="001535E4" w:rsidRDefault="001535E4" w:rsidP="001535E4">
            <w:pPr>
              <w:ind w:right="1357"/>
              <w:rPr>
                <w:sz w:val="26"/>
                <w:szCs w:val="26"/>
              </w:rPr>
            </w:pPr>
          </w:p>
          <w:p w:rsidR="001535E4" w:rsidRDefault="00EF1BB3" w:rsidP="001535E4">
            <w:pPr>
              <w:ind w:right="1357"/>
              <w:rPr>
                <w:sz w:val="26"/>
                <w:szCs w:val="26"/>
              </w:rPr>
            </w:pPr>
            <w:r>
              <w:rPr>
                <w:noProof/>
                <w:sz w:val="26"/>
                <w:szCs w:val="26"/>
              </w:rPr>
              <w:lastRenderedPageBreak/>
              <w:drawing>
                <wp:inline distT="0" distB="0" distL="0" distR="0">
                  <wp:extent cx="6804660" cy="3208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_em_emf.gif"/>
                          <pic:cNvPicPr/>
                        </pic:nvPicPr>
                        <pic:blipFill>
                          <a:blip r:embed="rId9">
                            <a:extLst>
                              <a:ext uri="{28A0092B-C50C-407E-A947-70E740481C1C}">
                                <a14:useLocalDpi xmlns:a14="http://schemas.microsoft.com/office/drawing/2010/main" val="0"/>
                              </a:ext>
                            </a:extLst>
                          </a:blip>
                          <a:stretch>
                            <a:fillRect/>
                          </a:stretch>
                        </pic:blipFill>
                        <pic:spPr>
                          <a:xfrm>
                            <a:off x="0" y="0"/>
                            <a:ext cx="6804660" cy="3208020"/>
                          </a:xfrm>
                          <a:prstGeom prst="rect">
                            <a:avLst/>
                          </a:prstGeom>
                        </pic:spPr>
                      </pic:pic>
                    </a:graphicData>
                  </a:graphic>
                </wp:inline>
              </w:drawing>
            </w:r>
          </w:p>
          <w:p w:rsidR="001535E4" w:rsidRDefault="001535E4" w:rsidP="001535E4">
            <w:pPr>
              <w:ind w:right="1357"/>
              <w:rPr>
                <w:sz w:val="26"/>
                <w:szCs w:val="26"/>
              </w:rPr>
            </w:pPr>
            <w:r>
              <w:rPr>
                <w:sz w:val="26"/>
                <w:szCs w:val="26"/>
              </w:rPr>
              <w:t>As the north pole of the permanent magnet approaches the coil, an induced current is setup within the conductive loops.</w:t>
            </w:r>
          </w:p>
          <w:p w:rsidR="001535E4" w:rsidRDefault="001535E4" w:rsidP="001535E4">
            <w:pPr>
              <w:ind w:right="1357"/>
              <w:rPr>
                <w:sz w:val="26"/>
                <w:szCs w:val="26"/>
              </w:rPr>
            </w:pPr>
          </w:p>
          <w:p w:rsidR="001535E4" w:rsidRDefault="001535E4" w:rsidP="001535E4">
            <w:pPr>
              <w:ind w:right="1357"/>
              <w:rPr>
                <w:color w:val="0000CC"/>
                <w:sz w:val="26"/>
                <w:szCs w:val="26"/>
              </w:rPr>
            </w:pPr>
            <w:r>
              <w:rPr>
                <w:b/>
                <w:color w:val="0000CC"/>
                <w:sz w:val="26"/>
                <w:szCs w:val="26"/>
              </w:rPr>
              <w:t>Lenz’s law</w:t>
            </w:r>
            <w:r>
              <w:rPr>
                <w:sz w:val="26"/>
                <w:szCs w:val="26"/>
              </w:rPr>
              <w:t xml:space="preserve"> </w:t>
            </w:r>
            <w:r>
              <w:rPr>
                <w:color w:val="0000CC"/>
                <w:sz w:val="26"/>
                <w:szCs w:val="26"/>
              </w:rPr>
              <w:t xml:space="preserve">– the induced </w:t>
            </w:r>
            <w:proofErr w:type="spellStart"/>
            <w:r>
              <w:rPr>
                <w:color w:val="0000CC"/>
                <w:sz w:val="26"/>
                <w:szCs w:val="26"/>
              </w:rPr>
              <w:t>emf</w:t>
            </w:r>
            <w:proofErr w:type="spellEnd"/>
            <w:r>
              <w:rPr>
                <w:color w:val="0000CC"/>
                <w:sz w:val="26"/>
                <w:szCs w:val="26"/>
              </w:rPr>
              <w:t xml:space="preserve"> and induced current are in such a direction as to oppose the change that produces them.</w:t>
            </w:r>
          </w:p>
          <w:p w:rsidR="001535E4" w:rsidRDefault="001535E4" w:rsidP="001535E4">
            <w:pPr>
              <w:ind w:right="1357"/>
              <w:rPr>
                <w:sz w:val="26"/>
                <w:szCs w:val="26"/>
              </w:rPr>
            </w:pPr>
          </w:p>
          <w:p w:rsidR="00EF1BB3" w:rsidRDefault="001535E4" w:rsidP="001535E4">
            <w:pPr>
              <w:ind w:right="1357"/>
              <w:rPr>
                <w:sz w:val="26"/>
                <w:szCs w:val="26"/>
              </w:rPr>
            </w:pPr>
            <w:r>
              <w:rPr>
                <w:sz w:val="26"/>
                <w:szCs w:val="26"/>
              </w:rPr>
              <w:t xml:space="preserve">Therefore, the direction of the current is such that the induced magnetic field opposes the motion of the motion of the permanent magnetic towards the coil – the left of the coil corresponds to a South pole and the right side a North pole (North pole repels a North pole). </w:t>
            </w:r>
          </w:p>
          <w:p w:rsidR="00EF1BB3" w:rsidRDefault="00EF1BB3" w:rsidP="001535E4">
            <w:pPr>
              <w:ind w:right="1357"/>
              <w:rPr>
                <w:sz w:val="26"/>
                <w:szCs w:val="26"/>
              </w:rPr>
            </w:pPr>
          </w:p>
          <w:p w:rsidR="00EF1BB3" w:rsidRDefault="001535E4" w:rsidP="001535E4">
            <w:pPr>
              <w:ind w:right="1357"/>
              <w:rPr>
                <w:sz w:val="26"/>
                <w:szCs w:val="26"/>
              </w:rPr>
            </w:pPr>
            <w:r>
              <w:rPr>
                <w:sz w:val="26"/>
                <w:szCs w:val="26"/>
              </w:rPr>
              <w:t xml:space="preserve">When the permanent magnet is at the centre of the solenoid the change in magnetic flux is zero and the induced current falls to zero. </w:t>
            </w:r>
          </w:p>
          <w:p w:rsidR="00EF1BB3" w:rsidRDefault="00EF1BB3" w:rsidP="001535E4">
            <w:pPr>
              <w:ind w:right="1357"/>
              <w:rPr>
                <w:sz w:val="26"/>
                <w:szCs w:val="26"/>
              </w:rPr>
            </w:pPr>
          </w:p>
          <w:p w:rsidR="001535E4" w:rsidRDefault="001535E4" w:rsidP="001535E4">
            <w:pPr>
              <w:ind w:right="1357"/>
              <w:rPr>
                <w:sz w:val="26"/>
                <w:szCs w:val="26"/>
              </w:rPr>
            </w:pPr>
            <w:bookmarkStart w:id="0" w:name="_GoBack"/>
            <w:bookmarkEnd w:id="0"/>
            <w:r>
              <w:rPr>
                <w:sz w:val="26"/>
                <w:szCs w:val="26"/>
              </w:rPr>
              <w:t>As the permanent magnet exits the solenoid, the changing magnetic flux induces a current in the opposite sense to when the magnet entered the solenoid. The North pole is now on the left and the South pole on the right. The induced North pole on the left attracts the South pole of the magnet to oppose the motion of the magnet away from the solenoid.</w:t>
            </w:r>
          </w:p>
          <w:p w:rsidR="001535E4" w:rsidRDefault="001535E4" w:rsidP="001535E4">
            <w:pPr>
              <w:ind w:right="1357"/>
              <w:rPr>
                <w:sz w:val="26"/>
                <w:szCs w:val="26"/>
              </w:rPr>
            </w:pPr>
          </w:p>
          <w:p w:rsidR="001535E4" w:rsidRDefault="001535E4" w:rsidP="001535E4">
            <w:pPr>
              <w:ind w:left="837" w:right="1357" w:hanging="850"/>
              <w:rPr>
                <w:sz w:val="26"/>
                <w:szCs w:val="26"/>
              </w:rPr>
            </w:pPr>
          </w:p>
          <w:p w:rsidR="00EA2F5B" w:rsidRPr="00EA2F5B" w:rsidRDefault="00EA2F5B" w:rsidP="001535E4">
            <w:pPr>
              <w:ind w:left="837" w:right="1357" w:hanging="850"/>
              <w:rPr>
                <w:sz w:val="24"/>
                <w:szCs w:val="24"/>
              </w:rPr>
            </w:pPr>
          </w:p>
          <w:p w:rsidR="00EA2F5B" w:rsidRPr="00EA2F5B" w:rsidRDefault="00EA2F5B" w:rsidP="00EA2F5B">
            <w:pPr>
              <w:ind w:left="567" w:right="8571"/>
              <w:rPr>
                <w:sz w:val="24"/>
                <w:szCs w:val="24"/>
              </w:rPr>
            </w:pPr>
          </w:p>
          <w:p w:rsidR="00AA2016" w:rsidRDefault="00AA2016" w:rsidP="00EA2F5B">
            <w:pPr>
              <w:ind w:right="3873"/>
            </w:pPr>
          </w:p>
          <w:p w:rsidR="00CE66EA" w:rsidRDefault="00CE66EA" w:rsidP="00AD441A">
            <w:pPr>
              <w:rPr>
                <w:sz w:val="24"/>
                <w:szCs w:val="24"/>
              </w:rPr>
            </w:pPr>
          </w:p>
          <w:p w:rsidR="00AA2016" w:rsidRPr="00AA2016" w:rsidRDefault="00AA2016" w:rsidP="00EA2F5B">
            <w:pPr>
              <w:rPr>
                <w:sz w:val="24"/>
                <w:szCs w:val="24"/>
              </w:rPr>
            </w:pPr>
          </w:p>
        </w:tc>
        <w:tc>
          <w:tcPr>
            <w:tcW w:w="2835" w:type="dxa"/>
          </w:tcPr>
          <w:p w:rsidR="006A095D" w:rsidRDefault="006A095D"/>
        </w:tc>
      </w:tr>
    </w:tbl>
    <w:p w:rsidR="00134218" w:rsidRDefault="00134218"/>
    <w:p w:rsidR="00AA2016" w:rsidRDefault="00AA2016"/>
    <w:p w:rsidR="00AA2016" w:rsidRDefault="00AA2016"/>
    <w:p w:rsidR="00AA2016" w:rsidRDefault="00AA2016"/>
    <w:sectPr w:rsidR="00AA20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43F39"/>
    <w:multiLevelType w:val="hybridMultilevel"/>
    <w:tmpl w:val="46546F02"/>
    <w:lvl w:ilvl="0" w:tplc="0C090001">
      <w:start w:val="1"/>
      <w:numFmt w:val="bullet"/>
      <w:lvlText w:val=""/>
      <w:lvlJc w:val="left"/>
      <w:pPr>
        <w:ind w:left="1287"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95D"/>
    <w:rsid w:val="00027B8F"/>
    <w:rsid w:val="00070F10"/>
    <w:rsid w:val="00076602"/>
    <w:rsid w:val="000B75EE"/>
    <w:rsid w:val="00134218"/>
    <w:rsid w:val="001535E4"/>
    <w:rsid w:val="0019182F"/>
    <w:rsid w:val="002D1FD6"/>
    <w:rsid w:val="00315426"/>
    <w:rsid w:val="00350E7C"/>
    <w:rsid w:val="003554C8"/>
    <w:rsid w:val="00385B5E"/>
    <w:rsid w:val="00531B30"/>
    <w:rsid w:val="00554568"/>
    <w:rsid w:val="00581555"/>
    <w:rsid w:val="00597965"/>
    <w:rsid w:val="006A095D"/>
    <w:rsid w:val="006C17AF"/>
    <w:rsid w:val="00731C94"/>
    <w:rsid w:val="009168A6"/>
    <w:rsid w:val="00A862F6"/>
    <w:rsid w:val="00A91F85"/>
    <w:rsid w:val="00AA2016"/>
    <w:rsid w:val="00AD441A"/>
    <w:rsid w:val="00CE66EA"/>
    <w:rsid w:val="00D66558"/>
    <w:rsid w:val="00E30451"/>
    <w:rsid w:val="00EA2F5B"/>
    <w:rsid w:val="00EE0EBF"/>
    <w:rsid w:val="00EE6E8A"/>
    <w:rsid w:val="00EF1BB3"/>
    <w:rsid w:val="00F200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0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095D"/>
    <w:rPr>
      <w:color w:val="0000FF" w:themeColor="hyperlink"/>
      <w:u w:val="single"/>
    </w:rPr>
  </w:style>
  <w:style w:type="paragraph" w:styleId="BalloonText">
    <w:name w:val="Balloon Text"/>
    <w:basedOn w:val="Normal"/>
    <w:link w:val="BalloonTextChar"/>
    <w:uiPriority w:val="99"/>
    <w:semiHidden/>
    <w:unhideWhenUsed/>
    <w:rsid w:val="006A0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95D"/>
    <w:rPr>
      <w:rFonts w:ascii="Tahoma" w:hAnsi="Tahoma" w:cs="Tahoma"/>
      <w:sz w:val="16"/>
      <w:szCs w:val="16"/>
    </w:rPr>
  </w:style>
  <w:style w:type="character" w:styleId="PlaceholderText">
    <w:name w:val="Placeholder Text"/>
    <w:basedOn w:val="DefaultParagraphFont"/>
    <w:uiPriority w:val="99"/>
    <w:semiHidden/>
    <w:rsid w:val="00076602"/>
    <w:rPr>
      <w:color w:val="808080"/>
    </w:rPr>
  </w:style>
  <w:style w:type="paragraph" w:styleId="ListParagraph">
    <w:name w:val="List Paragraph"/>
    <w:basedOn w:val="Normal"/>
    <w:uiPriority w:val="34"/>
    <w:qFormat/>
    <w:rsid w:val="001535E4"/>
    <w:pPr>
      <w:spacing w:after="0" w:line="240" w:lineRule="auto"/>
      <w:ind w:left="720"/>
      <w:contextualSpacing/>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0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095D"/>
    <w:rPr>
      <w:color w:val="0000FF" w:themeColor="hyperlink"/>
      <w:u w:val="single"/>
    </w:rPr>
  </w:style>
  <w:style w:type="paragraph" w:styleId="BalloonText">
    <w:name w:val="Balloon Text"/>
    <w:basedOn w:val="Normal"/>
    <w:link w:val="BalloonTextChar"/>
    <w:uiPriority w:val="99"/>
    <w:semiHidden/>
    <w:unhideWhenUsed/>
    <w:rsid w:val="006A0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95D"/>
    <w:rPr>
      <w:rFonts w:ascii="Tahoma" w:hAnsi="Tahoma" w:cs="Tahoma"/>
      <w:sz w:val="16"/>
      <w:szCs w:val="16"/>
    </w:rPr>
  </w:style>
  <w:style w:type="character" w:styleId="PlaceholderText">
    <w:name w:val="Placeholder Text"/>
    <w:basedOn w:val="DefaultParagraphFont"/>
    <w:uiPriority w:val="99"/>
    <w:semiHidden/>
    <w:rsid w:val="00076602"/>
    <w:rPr>
      <w:color w:val="808080"/>
    </w:rPr>
  </w:style>
  <w:style w:type="paragraph" w:styleId="ListParagraph">
    <w:name w:val="List Paragraph"/>
    <w:basedOn w:val="Normal"/>
    <w:uiPriority w:val="34"/>
    <w:qFormat/>
    <w:rsid w:val="001535E4"/>
    <w:pPr>
      <w:spacing w:after="0" w:line="240" w:lineRule="auto"/>
      <w:ind w:left="720"/>
      <w:contextualSpacing/>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ysics.usyd.edu.au/teach_res/mp/mscripts" TargetMode="External"/><Relationship Id="rId3" Type="http://schemas.microsoft.com/office/2007/relationships/stylesWithEffects" Target="stylesWithEffects.xml"/><Relationship Id="rId7" Type="http://schemas.openxmlformats.org/officeDocument/2006/relationships/hyperlink" Target="http://www.physics.usyd.edu.au/teach_res/mp/mphome.ht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298</Words>
  <Characters>1702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Slingshot Effect</vt:lpstr>
    </vt:vector>
  </TitlesOfParts>
  <Company/>
  <LinksUpToDate>false</LinksUpToDate>
  <CharactersWithSpaces>1997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Slingshot Effect</dc:title>
  <dc:subject>Matlab, computational physics</dc:subject>
  <dc:creator>Ian Cooper</dc:creator>
  <cp:keywords>slingshot effect, Matlab physics, computational physics, Matlab</cp:keywords>
  <cp:lastModifiedBy>Admin</cp:lastModifiedBy>
  <cp:revision>4</cp:revision>
  <dcterms:created xsi:type="dcterms:W3CDTF">2014-08-02T07:07:00Z</dcterms:created>
  <dcterms:modified xsi:type="dcterms:W3CDTF">2014-08-02T22:54:00Z</dcterms:modified>
  <cp:category>computational physics</cp:category>
</cp:coreProperties>
</file>