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15B" w:rsidRDefault="007677EA" w:rsidP="005041F8">
      <w:pPr>
        <w:spacing w:line="360" w:lineRule="auto"/>
        <w:ind w:left="284"/>
        <w:rPr>
          <w:rFonts w:ascii="Bookman Old Style" w:hAnsi="Bookman Old Style"/>
          <w:b/>
          <w:bCs/>
          <w:color w:val="0000FF"/>
          <w:sz w:val="32"/>
          <w:szCs w:val="32"/>
        </w:rPr>
      </w:pPr>
      <w:r w:rsidRPr="00BD48D4">
        <w:rPr>
          <w:noProof/>
          <w:lang w:eastAsia="zh-CN"/>
        </w:rPr>
        <w:drawing>
          <wp:anchor distT="0" distB="0" distL="114300" distR="114300" simplePos="0" relativeHeight="251693568" behindDoc="0" locked="0" layoutInCell="1" allowOverlap="1" wp14:anchorId="176BD325" wp14:editId="1E8FF49B">
            <wp:simplePos x="0" y="0"/>
            <wp:positionH relativeFrom="column">
              <wp:posOffset>70485</wp:posOffset>
            </wp:positionH>
            <wp:positionV relativeFrom="paragraph">
              <wp:posOffset>240030</wp:posOffset>
            </wp:positionV>
            <wp:extent cx="1036320" cy="124206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79" t="24480" r="33459" b="12702"/>
                    <a:stretch/>
                  </pic:blipFill>
                  <pic:spPr bwMode="auto">
                    <a:xfrm>
                      <a:off x="0" y="0"/>
                      <a:ext cx="1036320" cy="1242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3C71" w:rsidRPr="002324B4" w:rsidRDefault="00843C71" w:rsidP="00843C71">
      <w:pPr>
        <w:rPr>
          <w:rFonts w:ascii="Bookman Old Style" w:hAnsi="Bookman Old Style"/>
          <w:b/>
          <w:sz w:val="32"/>
        </w:rPr>
      </w:pPr>
      <w:hyperlink r:id="rId10" w:history="1">
        <w:r w:rsidRPr="002324B4">
          <w:rPr>
            <w:rStyle w:val="Hyperlink"/>
            <w:rFonts w:ascii="Bookman Old Style" w:hAnsi="Bookman Old Style"/>
            <w:b/>
            <w:bCs/>
            <w:sz w:val="36"/>
          </w:rPr>
          <w:t>DOING PHYSICS WITH MATLAB</w:t>
        </w:r>
      </w:hyperlink>
    </w:p>
    <w:p w:rsidR="00843C71" w:rsidRDefault="005041F8" w:rsidP="005041F8">
      <w:pPr>
        <w:spacing w:line="360" w:lineRule="auto"/>
        <w:ind w:left="284"/>
        <w:rPr>
          <w:rFonts w:ascii="Bookman Old Style" w:hAnsi="Bookman Old Style"/>
          <w:b/>
          <w:bCs/>
          <w:color w:val="0000FF"/>
          <w:sz w:val="32"/>
          <w:szCs w:val="32"/>
        </w:rPr>
      </w:pPr>
      <w:r>
        <w:rPr>
          <w:rFonts w:ascii="Bookman Old Style" w:hAnsi="Bookman Old Style"/>
          <w:b/>
          <w:bCs/>
          <w:color w:val="0000FF"/>
          <w:sz w:val="32"/>
          <w:szCs w:val="32"/>
        </w:rPr>
        <w:t xml:space="preserve"> </w:t>
      </w:r>
    </w:p>
    <w:p w:rsidR="005041F8" w:rsidRPr="00EE579D" w:rsidRDefault="00F649AA" w:rsidP="005041F8">
      <w:pPr>
        <w:spacing w:line="360" w:lineRule="auto"/>
        <w:ind w:left="284"/>
        <w:rPr>
          <w:rFonts w:ascii="Bookman Old Style" w:hAnsi="Bookman Old Style"/>
          <w:b/>
          <w:bCs/>
          <w:color w:val="0000FF"/>
          <w:sz w:val="32"/>
          <w:szCs w:val="32"/>
        </w:rPr>
      </w:pPr>
      <w:r>
        <w:rPr>
          <w:rFonts w:ascii="Bookman Old Style" w:hAnsi="Bookman Old Style"/>
          <w:b/>
          <w:bCs/>
          <w:color w:val="0000FF"/>
          <w:sz w:val="32"/>
          <w:szCs w:val="32"/>
        </w:rPr>
        <w:t>COMPUTATIONAL OPTICS</w:t>
      </w:r>
    </w:p>
    <w:p w:rsidR="009F4215" w:rsidRDefault="005041F8" w:rsidP="000A049E">
      <w:pPr>
        <w:pStyle w:val="Heading1"/>
        <w:rPr>
          <w:rFonts w:ascii="Tahoma" w:hAnsi="Tahoma" w:cs="Tahoma"/>
          <w:color w:val="0000CC"/>
        </w:rPr>
      </w:pPr>
      <w:r w:rsidRPr="00791888">
        <w:rPr>
          <w:rFonts w:ascii="Tahoma" w:hAnsi="Tahoma" w:cs="Tahoma"/>
          <w:color w:val="0000CC"/>
        </w:rPr>
        <w:t xml:space="preserve"> </w:t>
      </w:r>
      <w:r>
        <w:rPr>
          <w:rFonts w:ascii="Tahoma" w:hAnsi="Tahoma" w:cs="Tahoma"/>
          <w:color w:val="0000CC"/>
        </w:rPr>
        <w:t xml:space="preserve">    </w:t>
      </w:r>
    </w:p>
    <w:p w:rsidR="003214EE" w:rsidRDefault="003214EE" w:rsidP="00DE7C1E">
      <w:pPr>
        <w:pStyle w:val="Heading1"/>
        <w:jc w:val="center"/>
        <w:rPr>
          <w:rFonts w:ascii="Bookman Old Style" w:hAnsi="Bookman Old Style"/>
          <w:color w:val="E36C0A" w:themeColor="accent6" w:themeShade="BF"/>
          <w:sz w:val="32"/>
          <w:szCs w:val="32"/>
        </w:rPr>
      </w:pPr>
    </w:p>
    <w:p w:rsidR="00DF7DF5" w:rsidRDefault="00DF7DF5" w:rsidP="00A711A9">
      <w:pPr>
        <w:pStyle w:val="Heading1"/>
        <w:jc w:val="center"/>
        <w:rPr>
          <w:rFonts w:ascii="Bookman Old Style" w:hAnsi="Bookman Old Style"/>
          <w:color w:val="E36C0A" w:themeColor="accent6" w:themeShade="BF"/>
          <w:sz w:val="32"/>
          <w:szCs w:val="32"/>
        </w:rPr>
      </w:pPr>
      <w:r>
        <w:rPr>
          <w:rFonts w:ascii="Bookman Old Style" w:hAnsi="Bookman Old Style"/>
          <w:color w:val="E36C0A" w:themeColor="accent6" w:themeShade="BF"/>
          <w:sz w:val="32"/>
          <w:szCs w:val="32"/>
        </w:rPr>
        <w:t>GUI Simulation</w:t>
      </w:r>
    </w:p>
    <w:p w:rsidR="00DE7C1E" w:rsidRDefault="00DF7DF5" w:rsidP="00A711A9">
      <w:pPr>
        <w:pStyle w:val="Heading1"/>
        <w:jc w:val="center"/>
        <w:rPr>
          <w:rFonts w:ascii="Bookman Old Style" w:hAnsi="Bookman Old Style"/>
          <w:color w:val="E36C0A" w:themeColor="accent6" w:themeShade="BF"/>
          <w:sz w:val="32"/>
          <w:szCs w:val="32"/>
        </w:rPr>
      </w:pPr>
      <w:r>
        <w:rPr>
          <w:rFonts w:ascii="Bookman Old Style" w:hAnsi="Bookman Old Style"/>
          <w:color w:val="E36C0A" w:themeColor="accent6" w:themeShade="BF"/>
          <w:sz w:val="32"/>
          <w:szCs w:val="32"/>
        </w:rPr>
        <w:t>Diffraction Pattern of a Circular Aperture</w:t>
      </w:r>
    </w:p>
    <w:p w:rsidR="00DF7DF5" w:rsidRPr="00DF7DF5" w:rsidRDefault="00DF7DF5" w:rsidP="00DF7DF5"/>
    <w:p w:rsidR="00A711A9" w:rsidRPr="00A711A9" w:rsidRDefault="00A711A9" w:rsidP="00A711A9">
      <w:pPr>
        <w:jc w:val="center"/>
      </w:pPr>
    </w:p>
    <w:p w:rsidR="005041F8" w:rsidRPr="00A00B3E" w:rsidRDefault="005A64EE" w:rsidP="00F649AA">
      <w:pPr>
        <w:pStyle w:val="Heading1"/>
        <w:rPr>
          <w:rFonts w:ascii="Tahoma" w:hAnsi="Tahoma" w:cs="Tahoma"/>
          <w:bCs w:val="0"/>
          <w:color w:val="000000"/>
        </w:rPr>
      </w:pPr>
      <w:r>
        <w:rPr>
          <w:rFonts w:ascii="Bookman Old Style" w:hAnsi="Bookman Old Style"/>
          <w:color w:val="E36C0A" w:themeColor="accent6" w:themeShade="BF"/>
          <w:sz w:val="28"/>
          <w:szCs w:val="28"/>
        </w:rPr>
        <w:t xml:space="preserve">                      </w:t>
      </w:r>
    </w:p>
    <w:p w:rsidR="00843C71" w:rsidRPr="00AD3185" w:rsidRDefault="00843C71" w:rsidP="00843C71">
      <w:pPr>
        <w:spacing w:line="360" w:lineRule="auto"/>
        <w:rPr>
          <w:b/>
          <w:color w:val="000000" w:themeColor="text1"/>
          <w:sz w:val="32"/>
          <w:szCs w:val="32"/>
        </w:rPr>
      </w:pPr>
      <w:r w:rsidRPr="00AD3185">
        <w:rPr>
          <w:color w:val="000000" w:themeColor="text1"/>
          <w:sz w:val="32"/>
          <w:szCs w:val="32"/>
        </w:rPr>
        <w:t>Ian Cooper</w:t>
      </w:r>
    </w:p>
    <w:p w:rsidR="00843C71" w:rsidRPr="00AD3185" w:rsidRDefault="00843C71" w:rsidP="00843C71">
      <w:pPr>
        <w:spacing w:line="360" w:lineRule="auto"/>
        <w:rPr>
          <w:color w:val="000000" w:themeColor="text1"/>
          <w:sz w:val="32"/>
          <w:szCs w:val="32"/>
        </w:rPr>
      </w:pPr>
      <w:r w:rsidRPr="00AD3185">
        <w:rPr>
          <w:color w:val="000000" w:themeColor="text1"/>
          <w:sz w:val="32"/>
          <w:szCs w:val="32"/>
        </w:rPr>
        <w:t>Please email any corrections, comments, suggestions or additions:   matlabvisualphysics@gmail.com</w:t>
      </w:r>
    </w:p>
    <w:p w:rsidR="005041F8" w:rsidRDefault="00843C71" w:rsidP="00843C71">
      <w:pPr>
        <w:pStyle w:val="Heading1"/>
      </w:pPr>
      <w:hyperlink r:id="rId11" w:history="1">
        <w:r w:rsidRPr="00AD3185">
          <w:rPr>
            <w:rStyle w:val="Hyperlink"/>
            <w:sz w:val="32"/>
            <w:szCs w:val="32"/>
          </w:rPr>
          <w:t>Matlab Download Directory</w:t>
        </w:r>
      </w:hyperlink>
      <w:bookmarkStart w:id="0" w:name="_GoBack"/>
      <w:bookmarkEnd w:id="0"/>
    </w:p>
    <w:p w:rsidR="007677EA" w:rsidRPr="007677EA" w:rsidRDefault="007677EA" w:rsidP="007677EA"/>
    <w:p w:rsidR="007B1D38" w:rsidRPr="002716BE" w:rsidRDefault="00DF7DF5" w:rsidP="0096139D">
      <w:pPr>
        <w:spacing w:line="276" w:lineRule="auto"/>
        <w:rPr>
          <w:rFonts w:asciiTheme="minorHAnsi" w:hAnsiTheme="minorHAnsi"/>
          <w:b/>
          <w:color w:val="984806" w:themeColor="accent6" w:themeShade="80"/>
          <w:sz w:val="28"/>
          <w:szCs w:val="28"/>
          <w:lang w:eastAsia="zh-CN"/>
        </w:rPr>
      </w:pPr>
      <w:proofErr w:type="spellStart"/>
      <w:r>
        <w:rPr>
          <w:rFonts w:asciiTheme="minorHAnsi" w:hAnsiTheme="minorHAnsi"/>
          <w:b/>
          <w:color w:val="984806" w:themeColor="accent6" w:themeShade="80"/>
          <w:sz w:val="28"/>
          <w:szCs w:val="28"/>
          <w:lang w:eastAsia="zh-CN"/>
        </w:rPr>
        <w:t>gui_diff_circle</w:t>
      </w:r>
      <w:r w:rsidR="0096139D" w:rsidRPr="002716BE">
        <w:rPr>
          <w:rFonts w:asciiTheme="minorHAnsi" w:hAnsiTheme="minorHAnsi"/>
          <w:b/>
          <w:color w:val="984806" w:themeColor="accent6" w:themeShade="80"/>
          <w:sz w:val="28"/>
          <w:szCs w:val="28"/>
          <w:lang w:eastAsia="zh-CN"/>
        </w:rPr>
        <w:t>.m</w:t>
      </w:r>
      <w:proofErr w:type="spellEnd"/>
    </w:p>
    <w:p w:rsidR="00D60467" w:rsidRDefault="00D60467" w:rsidP="003E4435">
      <w:pPr>
        <w:spacing w:line="276" w:lineRule="auto"/>
        <w:rPr>
          <w:lang w:eastAsia="zh-CN"/>
        </w:rPr>
      </w:pPr>
      <w:proofErr w:type="spellStart"/>
      <w:proofErr w:type="gramStart"/>
      <w:r>
        <w:rPr>
          <w:lang w:eastAsia="zh-CN"/>
        </w:rPr>
        <w:t>Mscript</w:t>
      </w:r>
      <w:proofErr w:type="spellEnd"/>
      <w:r>
        <w:rPr>
          <w:lang w:eastAsia="zh-CN"/>
        </w:rPr>
        <w:t xml:space="preserve"> for the GUI for </w:t>
      </w:r>
      <w:r w:rsidR="00975D4B">
        <w:rPr>
          <w:lang w:eastAsia="zh-CN"/>
        </w:rPr>
        <w:t xml:space="preserve">the </w:t>
      </w:r>
      <w:r>
        <w:rPr>
          <w:lang w:eastAsia="zh-CN"/>
        </w:rPr>
        <w:t>simulation of the diffraction by a circular aperture</w:t>
      </w:r>
      <w:r w:rsidR="00975D4B">
        <w:rPr>
          <w:lang w:eastAsia="zh-CN"/>
        </w:rPr>
        <w:t>.</w:t>
      </w:r>
      <w:proofErr w:type="gramEnd"/>
    </w:p>
    <w:p w:rsidR="00D60467" w:rsidRDefault="00D60467" w:rsidP="00D60467">
      <w:pPr>
        <w:spacing w:line="276" w:lineRule="auto"/>
        <w:ind w:firstLine="720"/>
        <w:rPr>
          <w:lang w:eastAsia="zh-CN"/>
        </w:rPr>
      </w:pPr>
      <w:r>
        <w:rPr>
          <w:lang w:eastAsia="zh-CN"/>
        </w:rPr>
        <w:t>Inputs</w:t>
      </w:r>
      <w:r w:rsidR="00B10795">
        <w:rPr>
          <w:lang w:eastAsia="zh-CN"/>
        </w:rPr>
        <w:t xml:space="preserve"> and recommend ranges</w:t>
      </w:r>
      <w:r>
        <w:rPr>
          <w:lang w:eastAsia="zh-CN"/>
        </w:rPr>
        <w:t>:</w:t>
      </w:r>
    </w:p>
    <w:p w:rsidR="00D60467" w:rsidRDefault="00D60467" w:rsidP="00D60467">
      <w:pPr>
        <w:tabs>
          <w:tab w:val="left" w:pos="1418"/>
        </w:tabs>
        <w:spacing w:line="276" w:lineRule="auto"/>
        <w:ind w:firstLine="720"/>
        <w:rPr>
          <w:lang w:eastAsia="zh-CN"/>
        </w:rPr>
      </w:pPr>
      <w:r>
        <w:rPr>
          <w:lang w:eastAsia="zh-CN"/>
        </w:rPr>
        <w:t xml:space="preserve">           </w:t>
      </w:r>
      <w:proofErr w:type="gramStart"/>
      <w:r>
        <w:rPr>
          <w:lang w:eastAsia="zh-CN"/>
        </w:rPr>
        <w:t>wavelength</w:t>
      </w:r>
      <w:proofErr w:type="gramEnd"/>
      <w:r>
        <w:rPr>
          <w:lang w:eastAsia="zh-CN"/>
        </w:rPr>
        <w:t xml:space="preserve"> in </w:t>
      </w:r>
      <w:proofErr w:type="spellStart"/>
      <w:r>
        <w:rPr>
          <w:lang w:eastAsia="zh-CN"/>
        </w:rPr>
        <w:t>nanometers</w:t>
      </w:r>
      <w:proofErr w:type="spellEnd"/>
      <w:r>
        <w:rPr>
          <w:lang w:eastAsia="zh-CN"/>
        </w:rPr>
        <w:t xml:space="preserve">  (</w:t>
      </w:r>
      <w:r w:rsidR="00B10795">
        <w:rPr>
          <w:lang w:eastAsia="zh-CN"/>
        </w:rPr>
        <w:t>400 to 750 n</w:t>
      </w:r>
      <w:r>
        <w:rPr>
          <w:lang w:eastAsia="zh-CN"/>
        </w:rPr>
        <w:t>m)</w:t>
      </w:r>
    </w:p>
    <w:p w:rsidR="00D60467" w:rsidRDefault="00D60467" w:rsidP="00D60467">
      <w:pPr>
        <w:tabs>
          <w:tab w:val="left" w:pos="1418"/>
        </w:tabs>
        <w:spacing w:line="276" w:lineRule="auto"/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aperture</w:t>
      </w:r>
      <w:proofErr w:type="gramEnd"/>
      <w:r>
        <w:rPr>
          <w:lang w:eastAsia="zh-CN"/>
        </w:rPr>
        <w:t xml:space="preserve"> radius in millimetres  (</w:t>
      </w:r>
      <w:r w:rsidR="00B10795">
        <w:rPr>
          <w:lang w:eastAsia="zh-CN"/>
        </w:rPr>
        <w:t>0.1 to 10 m</w:t>
      </w:r>
      <w:r>
        <w:rPr>
          <w:lang w:eastAsia="zh-CN"/>
        </w:rPr>
        <w:t>m)</w:t>
      </w:r>
    </w:p>
    <w:p w:rsidR="00D60467" w:rsidRDefault="00D60467" w:rsidP="00D60467">
      <w:pPr>
        <w:tabs>
          <w:tab w:val="left" w:pos="1418"/>
        </w:tabs>
        <w:spacing w:line="276" w:lineRule="auto"/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distance</w:t>
      </w:r>
      <w:proofErr w:type="gramEnd"/>
      <w:r>
        <w:rPr>
          <w:lang w:eastAsia="zh-CN"/>
        </w:rPr>
        <w:t xml:space="preserve"> between the aperture &amp; observation planes (</w:t>
      </w:r>
      <w:r w:rsidR="00B10795">
        <w:rPr>
          <w:lang w:eastAsia="zh-CN"/>
        </w:rPr>
        <w:t xml:space="preserve">0.1 to 1000 </w:t>
      </w:r>
      <w:r>
        <w:rPr>
          <w:lang w:eastAsia="zh-CN"/>
        </w:rPr>
        <w:t>mm)</w:t>
      </w:r>
    </w:p>
    <w:p w:rsidR="00C54B5D" w:rsidRDefault="00D60467" w:rsidP="00D60467">
      <w:pPr>
        <w:tabs>
          <w:tab w:val="left" w:pos="1418"/>
        </w:tabs>
        <w:spacing w:line="276" w:lineRule="auto"/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max</w:t>
      </w:r>
      <w:proofErr w:type="gramEnd"/>
      <w:r>
        <w:rPr>
          <w:lang w:eastAsia="zh-CN"/>
        </w:rPr>
        <w:t xml:space="preserve"> radial distance (</w:t>
      </w:r>
      <w:r w:rsidR="00B10795">
        <w:rPr>
          <w:lang w:eastAsia="zh-CN"/>
        </w:rPr>
        <w:t xml:space="preserve">0.1 to 100 </w:t>
      </w:r>
      <w:r>
        <w:rPr>
          <w:lang w:eastAsia="zh-CN"/>
        </w:rPr>
        <w:t>mm)</w:t>
      </w:r>
    </w:p>
    <w:p w:rsidR="0039030F" w:rsidRDefault="0039030F" w:rsidP="00D60467">
      <w:pPr>
        <w:tabs>
          <w:tab w:val="left" w:pos="1418"/>
        </w:tabs>
        <w:spacing w:line="276" w:lineRule="auto"/>
        <w:rPr>
          <w:lang w:eastAsia="zh-CN"/>
        </w:rPr>
      </w:pPr>
    </w:p>
    <w:p w:rsidR="00D60467" w:rsidRDefault="00D60467" w:rsidP="00D60467">
      <w:pPr>
        <w:tabs>
          <w:tab w:val="left" w:pos="1418"/>
        </w:tabs>
        <w:spacing w:line="276" w:lineRule="auto"/>
        <w:rPr>
          <w:lang w:eastAsia="zh-CN"/>
        </w:rPr>
      </w:pPr>
    </w:p>
    <w:p w:rsidR="003214EE" w:rsidRPr="002716BE" w:rsidRDefault="00DF7DF5" w:rsidP="003214EE">
      <w:pPr>
        <w:spacing w:line="276" w:lineRule="auto"/>
        <w:rPr>
          <w:rFonts w:asciiTheme="minorHAnsi" w:hAnsiTheme="minorHAnsi"/>
          <w:b/>
          <w:color w:val="984806" w:themeColor="accent6" w:themeShade="80"/>
          <w:sz w:val="28"/>
          <w:szCs w:val="28"/>
          <w:lang w:eastAsia="zh-CN"/>
        </w:rPr>
      </w:pPr>
      <w:proofErr w:type="spellStart"/>
      <w:r>
        <w:rPr>
          <w:rFonts w:asciiTheme="minorHAnsi" w:hAnsiTheme="minorHAnsi"/>
          <w:b/>
          <w:color w:val="984806" w:themeColor="accent6" w:themeShade="80"/>
          <w:sz w:val="28"/>
          <w:szCs w:val="28"/>
          <w:lang w:eastAsia="zh-CN"/>
        </w:rPr>
        <w:t>gui_diff_circle_cal</w:t>
      </w:r>
      <w:r w:rsidR="003214EE">
        <w:rPr>
          <w:rFonts w:asciiTheme="minorHAnsi" w:hAnsiTheme="minorHAnsi"/>
          <w:b/>
          <w:color w:val="984806" w:themeColor="accent6" w:themeShade="80"/>
          <w:sz w:val="28"/>
          <w:szCs w:val="28"/>
          <w:lang w:eastAsia="zh-CN"/>
        </w:rPr>
        <w:t>_z</w:t>
      </w:r>
      <w:r w:rsidR="003214EE" w:rsidRPr="002716BE">
        <w:rPr>
          <w:rFonts w:asciiTheme="minorHAnsi" w:hAnsiTheme="minorHAnsi"/>
          <w:b/>
          <w:color w:val="984806" w:themeColor="accent6" w:themeShade="80"/>
          <w:sz w:val="28"/>
          <w:szCs w:val="28"/>
          <w:lang w:eastAsia="zh-CN"/>
        </w:rPr>
        <w:t>.m</w:t>
      </w:r>
      <w:proofErr w:type="spellEnd"/>
    </w:p>
    <w:p w:rsidR="00D60467" w:rsidRDefault="003214EE" w:rsidP="00975D4B">
      <w:pPr>
        <w:spacing w:line="276" w:lineRule="auto"/>
        <w:rPr>
          <w:lang w:eastAsia="zh-CN"/>
        </w:rPr>
      </w:pPr>
      <w:r>
        <w:rPr>
          <w:lang w:eastAsia="zh-CN"/>
        </w:rPr>
        <w:t xml:space="preserve">Calculation of the irradiance </w:t>
      </w:r>
      <w:r w:rsidR="00D60467">
        <w:rPr>
          <w:lang w:eastAsia="zh-CN"/>
        </w:rPr>
        <w:t>in the observation plane by evaluating the Rayleigh-</w:t>
      </w:r>
      <w:proofErr w:type="spellStart"/>
      <w:r w:rsidR="00D60467">
        <w:rPr>
          <w:lang w:eastAsia="zh-CN"/>
        </w:rPr>
        <w:t>Sommerfeld</w:t>
      </w:r>
      <w:proofErr w:type="spellEnd"/>
      <w:r w:rsidR="00D60467">
        <w:rPr>
          <w:lang w:eastAsia="zh-CN"/>
        </w:rPr>
        <w:t xml:space="preserve"> diffraction integral of the first kind</w:t>
      </w:r>
      <w:r w:rsidR="00975D4B">
        <w:rPr>
          <w:lang w:eastAsia="zh-CN"/>
        </w:rPr>
        <w:t xml:space="preserve"> - called from the GUI. The </w:t>
      </w:r>
      <w:r w:rsidR="00D60467">
        <w:rPr>
          <w:lang w:eastAsia="zh-CN"/>
        </w:rPr>
        <w:t>number of partitions of the aperture space and observation space</w:t>
      </w:r>
      <w:r w:rsidR="00975D4B">
        <w:rPr>
          <w:lang w:eastAsia="zh-CN"/>
        </w:rPr>
        <w:t xml:space="preserve"> can be changed by modifying the </w:t>
      </w:r>
      <w:proofErr w:type="spellStart"/>
      <w:r w:rsidR="00975D4B">
        <w:rPr>
          <w:lang w:eastAsia="zh-CN"/>
        </w:rPr>
        <w:t>mscript</w:t>
      </w:r>
      <w:proofErr w:type="spellEnd"/>
      <w:r w:rsidR="00975D4B">
        <w:rPr>
          <w:lang w:eastAsia="zh-CN"/>
        </w:rPr>
        <w:t>.</w:t>
      </w:r>
    </w:p>
    <w:p w:rsidR="0096139D" w:rsidRDefault="00975D4B" w:rsidP="003E4435">
      <w:pPr>
        <w:spacing w:line="276" w:lineRule="auto"/>
        <w:rPr>
          <w:lang w:eastAsia="zh-CN"/>
        </w:rPr>
      </w:pPr>
      <w:r>
        <w:rPr>
          <w:lang w:eastAsia="zh-CN"/>
        </w:rPr>
        <w:t xml:space="preserve">   </w:t>
      </w:r>
      <w:r w:rsidR="003E4435">
        <w:rPr>
          <w:lang w:eastAsia="zh-CN"/>
        </w:rPr>
        <w:t>Function calls to:</w:t>
      </w:r>
    </w:p>
    <w:p w:rsidR="003E4435" w:rsidRDefault="003E4435" w:rsidP="003E4435">
      <w:pPr>
        <w:spacing w:line="276" w:lineRule="auto"/>
        <w:rPr>
          <w:lang w:eastAsia="zh-CN"/>
        </w:rPr>
      </w:pPr>
      <w:r>
        <w:rPr>
          <w:lang w:eastAsia="zh-CN"/>
        </w:rPr>
        <w:tab/>
      </w:r>
      <w:r w:rsidRPr="003E4435">
        <w:rPr>
          <w:rFonts w:asciiTheme="minorHAnsi" w:hAnsiTheme="minorHAnsi"/>
          <w:b/>
          <w:color w:val="984806" w:themeColor="accent6" w:themeShade="80"/>
          <w:lang w:eastAsia="zh-CN"/>
        </w:rPr>
        <w:t>simpson</w:t>
      </w:r>
      <w:r w:rsidR="00A81799">
        <w:rPr>
          <w:rFonts w:asciiTheme="minorHAnsi" w:hAnsiTheme="minorHAnsi"/>
          <w:b/>
          <w:color w:val="984806" w:themeColor="accent6" w:themeShade="80"/>
          <w:lang w:eastAsia="zh-CN"/>
        </w:rPr>
        <w:t>1</w:t>
      </w:r>
      <w:r w:rsidRPr="003E4435">
        <w:rPr>
          <w:rFonts w:asciiTheme="minorHAnsi" w:hAnsiTheme="minorHAnsi"/>
          <w:b/>
          <w:color w:val="984806" w:themeColor="accent6" w:themeShade="80"/>
          <w:lang w:eastAsia="zh-CN"/>
        </w:rPr>
        <w:t>d.m</w:t>
      </w:r>
      <w:r w:rsidRPr="003E4435">
        <w:rPr>
          <w:color w:val="984806" w:themeColor="accent6" w:themeShade="80"/>
          <w:lang w:eastAsia="zh-CN"/>
        </w:rPr>
        <w:t xml:space="preserve">      </w:t>
      </w:r>
      <w:r>
        <w:rPr>
          <w:color w:val="984806" w:themeColor="accent6" w:themeShade="80"/>
          <w:lang w:eastAsia="zh-CN"/>
        </w:rPr>
        <w:t xml:space="preserve">   </w:t>
      </w:r>
      <w:r w:rsidRPr="003E4435">
        <w:rPr>
          <w:color w:val="984806" w:themeColor="accent6" w:themeShade="80"/>
          <w:lang w:eastAsia="zh-CN"/>
        </w:rPr>
        <w:t xml:space="preserve"> </w:t>
      </w:r>
      <w:r>
        <w:rPr>
          <w:lang w:eastAsia="zh-CN"/>
        </w:rPr>
        <w:t>(integration)</w:t>
      </w:r>
    </w:p>
    <w:p w:rsidR="003E4435" w:rsidRDefault="003E4435" w:rsidP="003E4435">
      <w:pPr>
        <w:spacing w:line="276" w:lineRule="auto"/>
        <w:ind w:firstLine="720"/>
        <w:rPr>
          <w:lang w:eastAsia="zh-CN"/>
        </w:rPr>
      </w:pPr>
      <w:proofErr w:type="spellStart"/>
      <w:r w:rsidRPr="003E4435">
        <w:rPr>
          <w:rFonts w:asciiTheme="minorHAnsi" w:hAnsiTheme="minorHAnsi"/>
          <w:b/>
          <w:color w:val="984806" w:themeColor="accent6" w:themeShade="80"/>
          <w:lang w:eastAsia="zh-CN"/>
        </w:rPr>
        <w:t>fn_distancePQ.m</w:t>
      </w:r>
      <w:proofErr w:type="spellEnd"/>
      <w:r w:rsidRPr="003E4435">
        <w:rPr>
          <w:color w:val="984806" w:themeColor="accent6" w:themeShade="80"/>
          <w:lang w:eastAsia="zh-CN"/>
        </w:rPr>
        <w:t xml:space="preserve">    </w:t>
      </w:r>
      <w:r>
        <w:rPr>
          <w:lang w:eastAsia="zh-CN"/>
        </w:rPr>
        <w:t>(calculates the distance between points P and Q)</w:t>
      </w:r>
    </w:p>
    <w:p w:rsidR="00D60467" w:rsidRDefault="00D60467" w:rsidP="003E4435">
      <w:pPr>
        <w:spacing w:line="276" w:lineRule="auto"/>
        <w:ind w:firstLine="720"/>
        <w:rPr>
          <w:lang w:eastAsia="zh-CN"/>
        </w:rPr>
      </w:pPr>
      <w:proofErr w:type="spellStart"/>
      <w:r w:rsidRPr="00D60467">
        <w:rPr>
          <w:rFonts w:asciiTheme="minorHAnsi" w:hAnsiTheme="minorHAnsi"/>
          <w:b/>
          <w:color w:val="984806" w:themeColor="accent6" w:themeShade="80"/>
          <w:lang w:eastAsia="zh-CN"/>
        </w:rPr>
        <w:t>Colorcode.m</w:t>
      </w:r>
      <w:proofErr w:type="spellEnd"/>
      <w:r w:rsidRPr="00D60467">
        <w:rPr>
          <w:color w:val="984806" w:themeColor="accent6" w:themeShade="80"/>
          <w:lang w:eastAsia="zh-CN"/>
        </w:rPr>
        <w:t xml:space="preserve">            </w:t>
      </w:r>
      <w:r>
        <w:rPr>
          <w:lang w:eastAsia="zh-CN"/>
        </w:rPr>
        <w:t>(matches graph colour to the colour of the wavelength)</w:t>
      </w:r>
    </w:p>
    <w:p w:rsidR="00D60467" w:rsidRDefault="00D60467" w:rsidP="003E4435">
      <w:pPr>
        <w:spacing w:line="276" w:lineRule="auto"/>
        <w:ind w:firstLine="720"/>
        <w:rPr>
          <w:lang w:eastAsia="zh-CN"/>
        </w:rPr>
      </w:pPr>
    </w:p>
    <w:p w:rsidR="00D60467" w:rsidRDefault="00D60467" w:rsidP="003E4435">
      <w:pPr>
        <w:spacing w:line="276" w:lineRule="auto"/>
        <w:ind w:firstLine="720"/>
        <w:rPr>
          <w:lang w:eastAsia="zh-CN"/>
        </w:rPr>
      </w:pPr>
    </w:p>
    <w:p w:rsidR="00D60467" w:rsidRDefault="00D60467" w:rsidP="003E4435">
      <w:pPr>
        <w:spacing w:line="276" w:lineRule="auto"/>
        <w:ind w:firstLine="720"/>
        <w:rPr>
          <w:lang w:eastAsia="zh-CN"/>
        </w:rPr>
      </w:pPr>
    </w:p>
    <w:p w:rsidR="00D60467" w:rsidRDefault="00D60467" w:rsidP="003E4435">
      <w:pPr>
        <w:spacing w:line="276" w:lineRule="auto"/>
        <w:ind w:firstLine="720"/>
        <w:rPr>
          <w:lang w:eastAsia="zh-CN"/>
        </w:rPr>
      </w:pPr>
    </w:p>
    <w:p w:rsidR="00D60467" w:rsidRDefault="00D60467" w:rsidP="003E4435">
      <w:pPr>
        <w:spacing w:line="276" w:lineRule="auto"/>
        <w:ind w:firstLine="720"/>
        <w:rPr>
          <w:lang w:eastAsia="zh-CN"/>
        </w:rPr>
      </w:pPr>
    </w:p>
    <w:p w:rsidR="007B3102" w:rsidRDefault="007B3102" w:rsidP="003E4435">
      <w:pPr>
        <w:spacing w:line="276" w:lineRule="auto"/>
        <w:ind w:firstLine="72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3BCF6802" wp14:editId="0C8D8C20">
            <wp:extent cx="5198082" cy="32689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6467" r="7044"/>
                    <a:stretch/>
                  </pic:blipFill>
                  <pic:spPr bwMode="auto">
                    <a:xfrm>
                      <a:off x="0" y="0"/>
                      <a:ext cx="5197082" cy="3268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0467" w:rsidRDefault="007B3102" w:rsidP="00EE253A">
      <w:pPr>
        <w:spacing w:line="276" w:lineRule="auto"/>
        <w:ind w:left="567"/>
        <w:rPr>
          <w:lang w:eastAsia="zh-CN"/>
        </w:rPr>
      </w:pPr>
      <w:proofErr w:type="gramStart"/>
      <w:r>
        <w:rPr>
          <w:lang w:eastAsia="zh-CN"/>
        </w:rPr>
        <w:t>Fig. 1.</w:t>
      </w:r>
      <w:proofErr w:type="gramEnd"/>
      <w:r>
        <w:rPr>
          <w:lang w:eastAsia="zh-CN"/>
        </w:rPr>
        <w:t xml:space="preserve">   </w:t>
      </w:r>
      <w:proofErr w:type="gramStart"/>
      <w:r>
        <w:rPr>
          <w:lang w:eastAsia="zh-CN"/>
        </w:rPr>
        <w:t>GUI for the simulation</w:t>
      </w:r>
      <w:r w:rsidR="00EE253A">
        <w:rPr>
          <w:lang w:eastAsia="zh-CN"/>
        </w:rPr>
        <w:t xml:space="preserve"> of </w:t>
      </w:r>
      <w:proofErr w:type="spellStart"/>
      <w:r w:rsidR="00EE253A">
        <w:rPr>
          <w:lang w:eastAsia="zh-CN"/>
        </w:rPr>
        <w:t>Fraunhofer</w:t>
      </w:r>
      <w:proofErr w:type="spellEnd"/>
      <w:r w:rsidR="00EE253A">
        <w:rPr>
          <w:lang w:eastAsia="zh-CN"/>
        </w:rPr>
        <w:t xml:space="preserve"> diffraction of red light of wavelength 632.8 nm</w:t>
      </w:r>
      <w:r>
        <w:rPr>
          <w:lang w:eastAsia="zh-CN"/>
        </w:rPr>
        <w:t>.</w:t>
      </w:r>
      <w:proofErr w:type="gramEnd"/>
      <w:r w:rsidR="00EE253A">
        <w:rPr>
          <w:lang w:eastAsia="zh-CN"/>
        </w:rPr>
        <w:t xml:space="preserve">  </w:t>
      </w:r>
      <w:r>
        <w:rPr>
          <w:lang w:eastAsia="zh-CN"/>
        </w:rPr>
        <w:t xml:space="preserve"> </w:t>
      </w:r>
    </w:p>
    <w:p w:rsidR="007B3102" w:rsidRDefault="007B3102" w:rsidP="003E4435">
      <w:pPr>
        <w:spacing w:line="276" w:lineRule="auto"/>
        <w:ind w:firstLine="720"/>
        <w:rPr>
          <w:lang w:eastAsia="zh-CN"/>
        </w:rPr>
      </w:pPr>
    </w:p>
    <w:p w:rsidR="007B3102" w:rsidRDefault="007B3102" w:rsidP="007B3102">
      <w:pPr>
        <w:spacing w:line="276" w:lineRule="auto"/>
        <w:rPr>
          <w:lang w:eastAsia="zh-CN"/>
        </w:rPr>
      </w:pPr>
      <w:r>
        <w:rPr>
          <w:lang w:eastAsia="zh-CN"/>
        </w:rPr>
        <w:t>By changing the input parameters you can investigate the changes in the irradiance in the observation plane. The graphical output shows plots for:</w:t>
      </w:r>
    </w:p>
    <w:p w:rsidR="007B3102" w:rsidRDefault="007B3102" w:rsidP="007B3102">
      <w:pPr>
        <w:spacing w:line="276" w:lineRule="auto"/>
        <w:rPr>
          <w:lang w:eastAsia="zh-CN"/>
        </w:rPr>
      </w:pPr>
    </w:p>
    <w:p w:rsidR="007B3102" w:rsidRDefault="007B3102" w:rsidP="007B3102">
      <w:pPr>
        <w:pStyle w:val="ListParagraph"/>
        <w:numPr>
          <w:ilvl w:val="0"/>
          <w:numId w:val="5"/>
        </w:numPr>
        <w:spacing w:line="276" w:lineRule="auto"/>
        <w:rPr>
          <w:lang w:eastAsia="zh-CN"/>
        </w:rPr>
      </w:pPr>
      <w:r>
        <w:rPr>
          <w:lang w:eastAsia="zh-CN"/>
        </w:rPr>
        <w:t>Irradiance (W.m</w:t>
      </w:r>
      <w:r w:rsidRPr="007B3102">
        <w:rPr>
          <w:vertAlign w:val="superscript"/>
          <w:lang w:eastAsia="zh-CN"/>
        </w:rPr>
        <w:t>-2</w:t>
      </w:r>
      <w:r>
        <w:rPr>
          <w:lang w:eastAsia="zh-CN"/>
        </w:rPr>
        <w:t>) as a function of radial position about the optical axis in the observation plane.</w:t>
      </w:r>
    </w:p>
    <w:p w:rsidR="007B3102" w:rsidRDefault="007B3102" w:rsidP="007B3102">
      <w:pPr>
        <w:spacing w:line="276" w:lineRule="auto"/>
        <w:rPr>
          <w:lang w:eastAsia="zh-CN"/>
        </w:rPr>
      </w:pPr>
    </w:p>
    <w:p w:rsidR="007B3102" w:rsidRDefault="007B3102" w:rsidP="007B3102">
      <w:pPr>
        <w:pStyle w:val="ListParagraph"/>
        <w:numPr>
          <w:ilvl w:val="0"/>
          <w:numId w:val="5"/>
        </w:numPr>
        <w:spacing w:line="276" w:lineRule="auto"/>
        <w:rPr>
          <w:lang w:eastAsia="zh-CN"/>
        </w:rPr>
      </w:pPr>
      <w:r>
        <w:rPr>
          <w:lang w:eastAsia="zh-CN"/>
        </w:rPr>
        <w:t>Irradiance (decibels dB) as a function of radial position about the optical axis in the observation plane.</w:t>
      </w:r>
    </w:p>
    <w:p w:rsidR="007B3102" w:rsidRDefault="007B3102" w:rsidP="007B3102">
      <w:pPr>
        <w:spacing w:line="276" w:lineRule="auto"/>
        <w:rPr>
          <w:lang w:eastAsia="zh-CN"/>
        </w:rPr>
      </w:pPr>
    </w:p>
    <w:p w:rsidR="007B3102" w:rsidRDefault="007B3102" w:rsidP="007B3102">
      <w:pPr>
        <w:pStyle w:val="ListParagraph"/>
        <w:numPr>
          <w:ilvl w:val="0"/>
          <w:numId w:val="5"/>
        </w:numPr>
        <w:spacing w:line="276" w:lineRule="auto"/>
        <w:rPr>
          <w:lang w:eastAsia="zh-CN"/>
        </w:rPr>
      </w:pPr>
      <w:r>
        <w:rPr>
          <w:lang w:eastAsia="zh-CN"/>
        </w:rPr>
        <w:t xml:space="preserve">Energy </w:t>
      </w:r>
      <w:r w:rsidR="00975D4B">
        <w:rPr>
          <w:lang w:eastAsia="zh-CN"/>
        </w:rPr>
        <w:t xml:space="preserve">enclosed within circles of increasing radius about the optical axis in the observation plane </w:t>
      </w:r>
      <w:r>
        <w:rPr>
          <w:lang w:eastAsia="zh-CN"/>
        </w:rPr>
        <w:t xml:space="preserve">as a percentage of the energy incident upon the aperture.  </w:t>
      </w:r>
    </w:p>
    <w:p w:rsidR="007B3102" w:rsidRDefault="007B3102" w:rsidP="007B3102">
      <w:pPr>
        <w:pStyle w:val="ListParagraph"/>
        <w:rPr>
          <w:lang w:eastAsia="zh-CN"/>
        </w:rPr>
      </w:pPr>
    </w:p>
    <w:p w:rsidR="007B3102" w:rsidRDefault="007B3102" w:rsidP="007B3102">
      <w:pPr>
        <w:pStyle w:val="ListParagraph"/>
        <w:numPr>
          <w:ilvl w:val="0"/>
          <w:numId w:val="5"/>
        </w:numPr>
        <w:spacing w:line="276" w:lineRule="auto"/>
        <w:rPr>
          <w:lang w:eastAsia="zh-CN"/>
        </w:rPr>
      </w:pPr>
      <w:r>
        <w:rPr>
          <w:lang w:eastAsia="zh-CN"/>
        </w:rPr>
        <w:t>Time exposure photograph like image of the diffraction pattern.</w:t>
      </w:r>
    </w:p>
    <w:p w:rsidR="007B3102" w:rsidRDefault="007B3102" w:rsidP="007B3102">
      <w:pPr>
        <w:pStyle w:val="ListParagraph"/>
        <w:rPr>
          <w:lang w:eastAsia="zh-CN"/>
        </w:rPr>
      </w:pPr>
    </w:p>
    <w:p w:rsidR="007B3102" w:rsidRDefault="00EE253A" w:rsidP="007B3102">
      <w:pPr>
        <w:pStyle w:val="ListParagraph"/>
        <w:numPr>
          <w:ilvl w:val="0"/>
          <w:numId w:val="5"/>
        </w:numPr>
        <w:spacing w:line="276" w:lineRule="auto"/>
        <w:rPr>
          <w:lang w:eastAsia="zh-CN"/>
        </w:rPr>
      </w:pPr>
      <w:r>
        <w:rPr>
          <w:lang w:eastAsia="zh-CN"/>
        </w:rPr>
        <w:t>[3D] visualization of the diffraction pattern</w:t>
      </w:r>
    </w:p>
    <w:p w:rsidR="00287072" w:rsidRDefault="00287072" w:rsidP="003214EE">
      <w:pPr>
        <w:spacing w:line="276" w:lineRule="auto"/>
        <w:ind w:firstLine="720"/>
        <w:rPr>
          <w:rFonts w:asciiTheme="minorHAnsi" w:hAnsiTheme="minorHAnsi"/>
          <w:b/>
          <w:color w:val="984806" w:themeColor="accent6" w:themeShade="80"/>
          <w:lang w:eastAsia="zh-CN"/>
        </w:rPr>
      </w:pPr>
    </w:p>
    <w:p w:rsidR="00647852" w:rsidRDefault="00EE253A" w:rsidP="00647852">
      <w:pPr>
        <w:spacing w:line="276" w:lineRule="auto"/>
        <w:rPr>
          <w:lang w:eastAsia="zh-CN"/>
        </w:rPr>
      </w:pPr>
      <w:r>
        <w:rPr>
          <w:lang w:eastAsia="zh-CN"/>
        </w:rPr>
        <w:t xml:space="preserve">The simulation can be used to view diffraction patterns for both </w:t>
      </w:r>
      <w:proofErr w:type="spellStart"/>
      <w:r>
        <w:rPr>
          <w:lang w:eastAsia="zh-CN"/>
        </w:rPr>
        <w:t>Fraunhofer</w:t>
      </w:r>
      <w:proofErr w:type="spellEnd"/>
      <w:r>
        <w:rPr>
          <w:lang w:eastAsia="zh-CN"/>
        </w:rPr>
        <w:t xml:space="preserve"> and Fresnel diffraction.  </w:t>
      </w:r>
    </w:p>
    <w:p w:rsidR="00EE253A" w:rsidRDefault="00EE253A" w:rsidP="00647852">
      <w:pPr>
        <w:spacing w:line="276" w:lineRule="auto"/>
        <w:rPr>
          <w:lang w:eastAsia="zh-CN"/>
        </w:rPr>
      </w:pPr>
    </w:p>
    <w:p w:rsidR="00EE253A" w:rsidRDefault="00EE253A">
      <w:pPr>
        <w:rPr>
          <w:lang w:eastAsia="zh-CN"/>
        </w:rPr>
      </w:pPr>
      <w:r>
        <w:rPr>
          <w:lang w:eastAsia="zh-CN"/>
        </w:rPr>
        <w:br w:type="page"/>
      </w:r>
    </w:p>
    <w:p w:rsidR="00EE253A" w:rsidRDefault="00EE253A" w:rsidP="00647852">
      <w:pPr>
        <w:spacing w:line="276" w:lineRule="auto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50329860" wp14:editId="3725F654">
            <wp:extent cx="5196840" cy="3271190"/>
            <wp:effectExtent l="0" t="0" r="381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6235" r="6899"/>
                    <a:stretch/>
                  </pic:blipFill>
                  <pic:spPr bwMode="auto">
                    <a:xfrm>
                      <a:off x="0" y="0"/>
                      <a:ext cx="5195841" cy="3270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253A" w:rsidRDefault="00EE253A" w:rsidP="00EE253A">
      <w:pPr>
        <w:spacing w:line="276" w:lineRule="auto"/>
        <w:ind w:left="567"/>
        <w:rPr>
          <w:lang w:eastAsia="zh-CN"/>
        </w:rPr>
      </w:pPr>
      <w:proofErr w:type="gramStart"/>
      <w:r>
        <w:rPr>
          <w:lang w:eastAsia="zh-CN"/>
        </w:rPr>
        <w:t>Fig. 2.</w:t>
      </w:r>
      <w:proofErr w:type="gramEnd"/>
      <w:r>
        <w:rPr>
          <w:lang w:eastAsia="zh-CN"/>
        </w:rPr>
        <w:t xml:space="preserve">   </w:t>
      </w:r>
      <w:proofErr w:type="gramStart"/>
      <w:r>
        <w:rPr>
          <w:lang w:eastAsia="zh-CN"/>
        </w:rPr>
        <w:t>GUI for the simulation of Fresnel diffraction of blue light of wavelength 450 nm.</w:t>
      </w:r>
      <w:proofErr w:type="gramEnd"/>
      <w:r>
        <w:rPr>
          <w:lang w:eastAsia="zh-CN"/>
        </w:rPr>
        <w:t xml:space="preserve">   </w:t>
      </w:r>
    </w:p>
    <w:sectPr w:rsidR="00EE253A" w:rsidSect="00A17DEF">
      <w:footerReference w:type="even" r:id="rId14"/>
      <w:footerReference w:type="default" r:id="rId15"/>
      <w:pgSz w:w="11906" w:h="16838" w:code="9"/>
      <w:pgMar w:top="1134" w:right="1797" w:bottom="1134" w:left="1797" w:header="709" w:footer="709" w:gutter="0"/>
      <w:pgBorders w:offsetFrom="page">
        <w:top w:val="single" w:sz="2" w:space="24" w:color="FFFFFF"/>
        <w:left w:val="single" w:sz="2" w:space="24" w:color="FFFFFF"/>
        <w:bottom w:val="single" w:sz="2" w:space="24" w:color="FFFFFF"/>
        <w:right w:val="single" w:sz="2" w:space="24" w:color="FFFF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774" w:rsidRDefault="009D7774">
      <w:r>
        <w:separator/>
      </w:r>
    </w:p>
  </w:endnote>
  <w:endnote w:type="continuationSeparator" w:id="0">
    <w:p w:rsidR="009D7774" w:rsidRDefault="009D7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FF2" w:rsidRDefault="00110F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10FF2" w:rsidRDefault="00110FF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FF2" w:rsidRDefault="00110F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3C71">
      <w:rPr>
        <w:rStyle w:val="PageNumber"/>
        <w:noProof/>
      </w:rPr>
      <w:t>1</w:t>
    </w:r>
    <w:r>
      <w:rPr>
        <w:rStyle w:val="PageNumber"/>
      </w:rPr>
      <w:fldChar w:fldCharType="end"/>
    </w:r>
  </w:p>
  <w:p w:rsidR="00110FF2" w:rsidRPr="00E87932" w:rsidRDefault="00110FF2" w:rsidP="00843C71">
    <w:pPr>
      <w:pStyle w:val="Footer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774" w:rsidRDefault="009D7774">
      <w:r>
        <w:separator/>
      </w:r>
    </w:p>
  </w:footnote>
  <w:footnote w:type="continuationSeparator" w:id="0">
    <w:p w:rsidR="009D7774" w:rsidRDefault="009D77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E0B0E"/>
    <w:multiLevelType w:val="hybridMultilevel"/>
    <w:tmpl w:val="A0020B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A08A0"/>
    <w:multiLevelType w:val="hybridMultilevel"/>
    <w:tmpl w:val="27C898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C3D09"/>
    <w:multiLevelType w:val="hybridMultilevel"/>
    <w:tmpl w:val="8F121A88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7D34A63"/>
    <w:multiLevelType w:val="hybridMultilevel"/>
    <w:tmpl w:val="F3BAB2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F73A06"/>
    <w:multiLevelType w:val="hybridMultilevel"/>
    <w:tmpl w:val="11F40A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3ED"/>
    <w:rsid w:val="000029EE"/>
    <w:rsid w:val="000069FF"/>
    <w:rsid w:val="00024011"/>
    <w:rsid w:val="00031C7B"/>
    <w:rsid w:val="0003399B"/>
    <w:rsid w:val="00055FED"/>
    <w:rsid w:val="00056FD8"/>
    <w:rsid w:val="000608B3"/>
    <w:rsid w:val="00065851"/>
    <w:rsid w:val="000712D9"/>
    <w:rsid w:val="0007465C"/>
    <w:rsid w:val="000746D6"/>
    <w:rsid w:val="00080335"/>
    <w:rsid w:val="0008195B"/>
    <w:rsid w:val="00084845"/>
    <w:rsid w:val="00095F71"/>
    <w:rsid w:val="000A049E"/>
    <w:rsid w:val="000A225A"/>
    <w:rsid w:val="000A7590"/>
    <w:rsid w:val="000B0E2C"/>
    <w:rsid w:val="000B354A"/>
    <w:rsid w:val="000B3A48"/>
    <w:rsid w:val="000C087A"/>
    <w:rsid w:val="000C4994"/>
    <w:rsid w:val="000D4930"/>
    <w:rsid w:val="000E5ABD"/>
    <w:rsid w:val="000F50F4"/>
    <w:rsid w:val="000F52BE"/>
    <w:rsid w:val="000F642D"/>
    <w:rsid w:val="00102548"/>
    <w:rsid w:val="00102BA7"/>
    <w:rsid w:val="00104EEA"/>
    <w:rsid w:val="00105984"/>
    <w:rsid w:val="00110FF2"/>
    <w:rsid w:val="00132D0A"/>
    <w:rsid w:val="0013609B"/>
    <w:rsid w:val="001639D9"/>
    <w:rsid w:val="00163F80"/>
    <w:rsid w:val="001823EE"/>
    <w:rsid w:val="001841A4"/>
    <w:rsid w:val="00187C59"/>
    <w:rsid w:val="001A187E"/>
    <w:rsid w:val="001A427D"/>
    <w:rsid w:val="001A4E4B"/>
    <w:rsid w:val="001B57E0"/>
    <w:rsid w:val="001C6A75"/>
    <w:rsid w:val="001D222C"/>
    <w:rsid w:val="001D611E"/>
    <w:rsid w:val="001E0714"/>
    <w:rsid w:val="001E3B97"/>
    <w:rsid w:val="001F2E7F"/>
    <w:rsid w:val="001F6C40"/>
    <w:rsid w:val="00203E36"/>
    <w:rsid w:val="00210E88"/>
    <w:rsid w:val="002122C7"/>
    <w:rsid w:val="00215064"/>
    <w:rsid w:val="0023095F"/>
    <w:rsid w:val="002318D7"/>
    <w:rsid w:val="00233D6F"/>
    <w:rsid w:val="00252F14"/>
    <w:rsid w:val="00253154"/>
    <w:rsid w:val="00257F01"/>
    <w:rsid w:val="00261E06"/>
    <w:rsid w:val="0026200E"/>
    <w:rsid w:val="002716BE"/>
    <w:rsid w:val="0027375D"/>
    <w:rsid w:val="002738D6"/>
    <w:rsid w:val="00281D1D"/>
    <w:rsid w:val="00282AC5"/>
    <w:rsid w:val="00283372"/>
    <w:rsid w:val="00287072"/>
    <w:rsid w:val="002970F3"/>
    <w:rsid w:val="002A4889"/>
    <w:rsid w:val="002C5714"/>
    <w:rsid w:val="002D6237"/>
    <w:rsid w:val="002D6B2A"/>
    <w:rsid w:val="002E574F"/>
    <w:rsid w:val="002E722A"/>
    <w:rsid w:val="002F2A9B"/>
    <w:rsid w:val="00304B01"/>
    <w:rsid w:val="00311D4C"/>
    <w:rsid w:val="003214EE"/>
    <w:rsid w:val="003260FA"/>
    <w:rsid w:val="00336A68"/>
    <w:rsid w:val="0035290E"/>
    <w:rsid w:val="0035325B"/>
    <w:rsid w:val="0035357F"/>
    <w:rsid w:val="00354558"/>
    <w:rsid w:val="003554B7"/>
    <w:rsid w:val="003602B2"/>
    <w:rsid w:val="00360418"/>
    <w:rsid w:val="003604E6"/>
    <w:rsid w:val="0037327E"/>
    <w:rsid w:val="00377B4C"/>
    <w:rsid w:val="00386F75"/>
    <w:rsid w:val="00387718"/>
    <w:rsid w:val="0039030F"/>
    <w:rsid w:val="00397C7A"/>
    <w:rsid w:val="00397ED3"/>
    <w:rsid w:val="003B1197"/>
    <w:rsid w:val="003B23BE"/>
    <w:rsid w:val="003B3315"/>
    <w:rsid w:val="003C57C2"/>
    <w:rsid w:val="003D32C1"/>
    <w:rsid w:val="003D33F9"/>
    <w:rsid w:val="003E4435"/>
    <w:rsid w:val="003E48B5"/>
    <w:rsid w:val="003F546E"/>
    <w:rsid w:val="004036A4"/>
    <w:rsid w:val="00406AA8"/>
    <w:rsid w:val="004137CB"/>
    <w:rsid w:val="00423B4C"/>
    <w:rsid w:val="004266BB"/>
    <w:rsid w:val="00427E3D"/>
    <w:rsid w:val="00453194"/>
    <w:rsid w:val="00456CCF"/>
    <w:rsid w:val="00460B2A"/>
    <w:rsid w:val="00462C69"/>
    <w:rsid w:val="0046681D"/>
    <w:rsid w:val="0047551E"/>
    <w:rsid w:val="00490F1C"/>
    <w:rsid w:val="004925F7"/>
    <w:rsid w:val="004B1CEF"/>
    <w:rsid w:val="004B34F7"/>
    <w:rsid w:val="004C7E34"/>
    <w:rsid w:val="004D6846"/>
    <w:rsid w:val="004E0A4C"/>
    <w:rsid w:val="004E1BBA"/>
    <w:rsid w:val="004E4DD6"/>
    <w:rsid w:val="004E71AD"/>
    <w:rsid w:val="004F1585"/>
    <w:rsid w:val="004F6EC7"/>
    <w:rsid w:val="005041F8"/>
    <w:rsid w:val="00511577"/>
    <w:rsid w:val="0051178E"/>
    <w:rsid w:val="005175E6"/>
    <w:rsid w:val="00530EA0"/>
    <w:rsid w:val="005322DE"/>
    <w:rsid w:val="00535D6D"/>
    <w:rsid w:val="00545184"/>
    <w:rsid w:val="00551343"/>
    <w:rsid w:val="00551849"/>
    <w:rsid w:val="00556BC2"/>
    <w:rsid w:val="00561B25"/>
    <w:rsid w:val="00567916"/>
    <w:rsid w:val="005A64EE"/>
    <w:rsid w:val="005A7984"/>
    <w:rsid w:val="005B15FE"/>
    <w:rsid w:val="005B3D48"/>
    <w:rsid w:val="005B558D"/>
    <w:rsid w:val="005D2AB7"/>
    <w:rsid w:val="005D5911"/>
    <w:rsid w:val="005F0B2A"/>
    <w:rsid w:val="006104E9"/>
    <w:rsid w:val="006129CF"/>
    <w:rsid w:val="00622A1D"/>
    <w:rsid w:val="00625C39"/>
    <w:rsid w:val="006332D1"/>
    <w:rsid w:val="00642196"/>
    <w:rsid w:val="0064592C"/>
    <w:rsid w:val="00647852"/>
    <w:rsid w:val="0066001A"/>
    <w:rsid w:val="00663041"/>
    <w:rsid w:val="00665743"/>
    <w:rsid w:val="0067419B"/>
    <w:rsid w:val="00676664"/>
    <w:rsid w:val="00685BB4"/>
    <w:rsid w:val="006A183C"/>
    <w:rsid w:val="006A287A"/>
    <w:rsid w:val="006A3353"/>
    <w:rsid w:val="006A5467"/>
    <w:rsid w:val="006B3226"/>
    <w:rsid w:val="006B3593"/>
    <w:rsid w:val="006B3DC9"/>
    <w:rsid w:val="006B49DD"/>
    <w:rsid w:val="006C63ED"/>
    <w:rsid w:val="006C71A3"/>
    <w:rsid w:val="006D011A"/>
    <w:rsid w:val="006E2425"/>
    <w:rsid w:val="006E2676"/>
    <w:rsid w:val="006E271B"/>
    <w:rsid w:val="006E3622"/>
    <w:rsid w:val="006E3E48"/>
    <w:rsid w:val="006E62EA"/>
    <w:rsid w:val="007114EC"/>
    <w:rsid w:val="00720FAA"/>
    <w:rsid w:val="00725F6C"/>
    <w:rsid w:val="007445C6"/>
    <w:rsid w:val="00745A41"/>
    <w:rsid w:val="0074793C"/>
    <w:rsid w:val="00754EEB"/>
    <w:rsid w:val="007605E0"/>
    <w:rsid w:val="00766AB0"/>
    <w:rsid w:val="0076746C"/>
    <w:rsid w:val="007677EA"/>
    <w:rsid w:val="007729E0"/>
    <w:rsid w:val="00796271"/>
    <w:rsid w:val="007A0588"/>
    <w:rsid w:val="007A09AE"/>
    <w:rsid w:val="007A2437"/>
    <w:rsid w:val="007A73EE"/>
    <w:rsid w:val="007B1D38"/>
    <w:rsid w:val="007B3102"/>
    <w:rsid w:val="007B322B"/>
    <w:rsid w:val="007B669E"/>
    <w:rsid w:val="007C0C81"/>
    <w:rsid w:val="007C7C7C"/>
    <w:rsid w:val="007C7DCC"/>
    <w:rsid w:val="007D2654"/>
    <w:rsid w:val="007D2B5B"/>
    <w:rsid w:val="007D5294"/>
    <w:rsid w:val="007D6C0A"/>
    <w:rsid w:val="007E13DF"/>
    <w:rsid w:val="007E1480"/>
    <w:rsid w:val="007F2ED1"/>
    <w:rsid w:val="007F722D"/>
    <w:rsid w:val="00804550"/>
    <w:rsid w:val="008054EE"/>
    <w:rsid w:val="00810294"/>
    <w:rsid w:val="00812C5A"/>
    <w:rsid w:val="008133FA"/>
    <w:rsid w:val="008260F2"/>
    <w:rsid w:val="00836656"/>
    <w:rsid w:val="00843C71"/>
    <w:rsid w:val="00847C91"/>
    <w:rsid w:val="00850583"/>
    <w:rsid w:val="008520AB"/>
    <w:rsid w:val="00852F14"/>
    <w:rsid w:val="008865A3"/>
    <w:rsid w:val="008878CC"/>
    <w:rsid w:val="00891336"/>
    <w:rsid w:val="008932B9"/>
    <w:rsid w:val="008B4C53"/>
    <w:rsid w:val="008B7066"/>
    <w:rsid w:val="008D10F2"/>
    <w:rsid w:val="008D4C06"/>
    <w:rsid w:val="008E0B93"/>
    <w:rsid w:val="008E4C1B"/>
    <w:rsid w:val="008E5B9B"/>
    <w:rsid w:val="008F3013"/>
    <w:rsid w:val="008F695D"/>
    <w:rsid w:val="008F7487"/>
    <w:rsid w:val="0090321A"/>
    <w:rsid w:val="009050CF"/>
    <w:rsid w:val="00905C13"/>
    <w:rsid w:val="009115FB"/>
    <w:rsid w:val="00912C48"/>
    <w:rsid w:val="0092264D"/>
    <w:rsid w:val="00923D0B"/>
    <w:rsid w:val="00926D3F"/>
    <w:rsid w:val="009408A9"/>
    <w:rsid w:val="00942440"/>
    <w:rsid w:val="00942D43"/>
    <w:rsid w:val="00946D6E"/>
    <w:rsid w:val="0095558A"/>
    <w:rsid w:val="009563CC"/>
    <w:rsid w:val="0096139D"/>
    <w:rsid w:val="00975D4B"/>
    <w:rsid w:val="00976237"/>
    <w:rsid w:val="0099026D"/>
    <w:rsid w:val="009923EE"/>
    <w:rsid w:val="0099599A"/>
    <w:rsid w:val="00996DAB"/>
    <w:rsid w:val="00996F24"/>
    <w:rsid w:val="0099724E"/>
    <w:rsid w:val="009A0E02"/>
    <w:rsid w:val="009A7A8A"/>
    <w:rsid w:val="009B35B9"/>
    <w:rsid w:val="009C021E"/>
    <w:rsid w:val="009C3367"/>
    <w:rsid w:val="009D488E"/>
    <w:rsid w:val="009D5C4A"/>
    <w:rsid w:val="009D7774"/>
    <w:rsid w:val="009F4215"/>
    <w:rsid w:val="00A018DE"/>
    <w:rsid w:val="00A0720C"/>
    <w:rsid w:val="00A17DEF"/>
    <w:rsid w:val="00A241AB"/>
    <w:rsid w:val="00A36476"/>
    <w:rsid w:val="00A52B90"/>
    <w:rsid w:val="00A62411"/>
    <w:rsid w:val="00A65E2C"/>
    <w:rsid w:val="00A711A9"/>
    <w:rsid w:val="00A720F9"/>
    <w:rsid w:val="00A73EB5"/>
    <w:rsid w:val="00A81799"/>
    <w:rsid w:val="00A9395E"/>
    <w:rsid w:val="00AA2976"/>
    <w:rsid w:val="00AA5090"/>
    <w:rsid w:val="00AA7BCE"/>
    <w:rsid w:val="00AB59A5"/>
    <w:rsid w:val="00AB6C68"/>
    <w:rsid w:val="00AB6F56"/>
    <w:rsid w:val="00AC342D"/>
    <w:rsid w:val="00AC4856"/>
    <w:rsid w:val="00AD0B3F"/>
    <w:rsid w:val="00AD0D38"/>
    <w:rsid w:val="00AE0A1C"/>
    <w:rsid w:val="00AE236C"/>
    <w:rsid w:val="00AE4E94"/>
    <w:rsid w:val="00AE6EB5"/>
    <w:rsid w:val="00AF583D"/>
    <w:rsid w:val="00B0567C"/>
    <w:rsid w:val="00B07008"/>
    <w:rsid w:val="00B10795"/>
    <w:rsid w:val="00B1301D"/>
    <w:rsid w:val="00B15783"/>
    <w:rsid w:val="00B15D9C"/>
    <w:rsid w:val="00B165D0"/>
    <w:rsid w:val="00B1713F"/>
    <w:rsid w:val="00B35122"/>
    <w:rsid w:val="00B35550"/>
    <w:rsid w:val="00B37AEE"/>
    <w:rsid w:val="00B43211"/>
    <w:rsid w:val="00B4398D"/>
    <w:rsid w:val="00B51215"/>
    <w:rsid w:val="00B62B6E"/>
    <w:rsid w:val="00B65E8A"/>
    <w:rsid w:val="00B705B0"/>
    <w:rsid w:val="00B71D0E"/>
    <w:rsid w:val="00B74177"/>
    <w:rsid w:val="00B84012"/>
    <w:rsid w:val="00B85189"/>
    <w:rsid w:val="00B8666B"/>
    <w:rsid w:val="00B929E8"/>
    <w:rsid w:val="00B95BF6"/>
    <w:rsid w:val="00BA15F6"/>
    <w:rsid w:val="00BA3A54"/>
    <w:rsid w:val="00BC6F82"/>
    <w:rsid w:val="00BC7D15"/>
    <w:rsid w:val="00BD0D7C"/>
    <w:rsid w:val="00BD2F99"/>
    <w:rsid w:val="00BD48D4"/>
    <w:rsid w:val="00BE1E55"/>
    <w:rsid w:val="00BE543C"/>
    <w:rsid w:val="00BE615B"/>
    <w:rsid w:val="00C024BB"/>
    <w:rsid w:val="00C0351D"/>
    <w:rsid w:val="00C07993"/>
    <w:rsid w:val="00C07A3B"/>
    <w:rsid w:val="00C16EE4"/>
    <w:rsid w:val="00C23568"/>
    <w:rsid w:val="00C2615D"/>
    <w:rsid w:val="00C51855"/>
    <w:rsid w:val="00C54873"/>
    <w:rsid w:val="00C548FC"/>
    <w:rsid w:val="00C54B5D"/>
    <w:rsid w:val="00C8093B"/>
    <w:rsid w:val="00C84CA1"/>
    <w:rsid w:val="00C869BE"/>
    <w:rsid w:val="00C915DA"/>
    <w:rsid w:val="00C9190C"/>
    <w:rsid w:val="00C92B23"/>
    <w:rsid w:val="00CA09BC"/>
    <w:rsid w:val="00CA1F85"/>
    <w:rsid w:val="00CB259C"/>
    <w:rsid w:val="00CB7160"/>
    <w:rsid w:val="00CC36FF"/>
    <w:rsid w:val="00CD1657"/>
    <w:rsid w:val="00CE1663"/>
    <w:rsid w:val="00CE503B"/>
    <w:rsid w:val="00CF0305"/>
    <w:rsid w:val="00CF1D0D"/>
    <w:rsid w:val="00CF4264"/>
    <w:rsid w:val="00CF74D5"/>
    <w:rsid w:val="00D068C3"/>
    <w:rsid w:val="00D1005F"/>
    <w:rsid w:val="00D162BE"/>
    <w:rsid w:val="00D16503"/>
    <w:rsid w:val="00D26245"/>
    <w:rsid w:val="00D275B5"/>
    <w:rsid w:val="00D3075D"/>
    <w:rsid w:val="00D31AF9"/>
    <w:rsid w:val="00D36073"/>
    <w:rsid w:val="00D40E66"/>
    <w:rsid w:val="00D42B40"/>
    <w:rsid w:val="00D43D40"/>
    <w:rsid w:val="00D5169B"/>
    <w:rsid w:val="00D60467"/>
    <w:rsid w:val="00D7464C"/>
    <w:rsid w:val="00D86C3B"/>
    <w:rsid w:val="00D872C4"/>
    <w:rsid w:val="00D900C9"/>
    <w:rsid w:val="00D93C73"/>
    <w:rsid w:val="00D96EE6"/>
    <w:rsid w:val="00DA15C7"/>
    <w:rsid w:val="00DB0B81"/>
    <w:rsid w:val="00DB67D3"/>
    <w:rsid w:val="00DC5D00"/>
    <w:rsid w:val="00DE01A7"/>
    <w:rsid w:val="00DE571F"/>
    <w:rsid w:val="00DE7C1E"/>
    <w:rsid w:val="00DF10ED"/>
    <w:rsid w:val="00DF206C"/>
    <w:rsid w:val="00DF2D75"/>
    <w:rsid w:val="00DF7DF5"/>
    <w:rsid w:val="00E03CD1"/>
    <w:rsid w:val="00E10A70"/>
    <w:rsid w:val="00E1316B"/>
    <w:rsid w:val="00E26340"/>
    <w:rsid w:val="00E27865"/>
    <w:rsid w:val="00E30C94"/>
    <w:rsid w:val="00E4555C"/>
    <w:rsid w:val="00E45AFE"/>
    <w:rsid w:val="00E4608D"/>
    <w:rsid w:val="00E50234"/>
    <w:rsid w:val="00E5434F"/>
    <w:rsid w:val="00E60314"/>
    <w:rsid w:val="00E64F8A"/>
    <w:rsid w:val="00E6734B"/>
    <w:rsid w:val="00E7410F"/>
    <w:rsid w:val="00E77CDD"/>
    <w:rsid w:val="00E81FD2"/>
    <w:rsid w:val="00E87932"/>
    <w:rsid w:val="00E930F7"/>
    <w:rsid w:val="00E94DC1"/>
    <w:rsid w:val="00E96EE5"/>
    <w:rsid w:val="00EA50D4"/>
    <w:rsid w:val="00EB06FE"/>
    <w:rsid w:val="00EB15B1"/>
    <w:rsid w:val="00EB41FC"/>
    <w:rsid w:val="00EC2FE5"/>
    <w:rsid w:val="00EC5E58"/>
    <w:rsid w:val="00EE227F"/>
    <w:rsid w:val="00EE253A"/>
    <w:rsid w:val="00EE37CE"/>
    <w:rsid w:val="00EE4F4B"/>
    <w:rsid w:val="00EE573F"/>
    <w:rsid w:val="00EE66A8"/>
    <w:rsid w:val="00EF418F"/>
    <w:rsid w:val="00F003A5"/>
    <w:rsid w:val="00F04CF0"/>
    <w:rsid w:val="00F07161"/>
    <w:rsid w:val="00F07C76"/>
    <w:rsid w:val="00F32D89"/>
    <w:rsid w:val="00F35AE5"/>
    <w:rsid w:val="00F46911"/>
    <w:rsid w:val="00F51067"/>
    <w:rsid w:val="00F515FB"/>
    <w:rsid w:val="00F560B9"/>
    <w:rsid w:val="00F571E9"/>
    <w:rsid w:val="00F649AA"/>
    <w:rsid w:val="00F67884"/>
    <w:rsid w:val="00F73E47"/>
    <w:rsid w:val="00F8230F"/>
    <w:rsid w:val="00F943DB"/>
    <w:rsid w:val="00F9582F"/>
    <w:rsid w:val="00FA0C2A"/>
    <w:rsid w:val="00FA148D"/>
    <w:rsid w:val="00FA698E"/>
    <w:rsid w:val="00FA7A6E"/>
    <w:rsid w:val="00FB6E25"/>
    <w:rsid w:val="00FC0C4A"/>
    <w:rsid w:val="00FC77DE"/>
    <w:rsid w:val="00FD5556"/>
    <w:rsid w:val="00FD7814"/>
    <w:rsid w:val="00FD7DC6"/>
    <w:rsid w:val="00FE65C3"/>
    <w:rsid w:val="00FF27A5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A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32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3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63ED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rsid w:val="005041F8"/>
    <w:rPr>
      <w:color w:val="0000FF"/>
      <w:u w:val="single"/>
    </w:rPr>
  </w:style>
  <w:style w:type="table" w:styleId="TableGrid">
    <w:name w:val="Table Grid"/>
    <w:basedOn w:val="TableNormal"/>
    <w:uiPriority w:val="59"/>
    <w:rsid w:val="003B11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399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3095F"/>
  </w:style>
  <w:style w:type="paragraph" w:styleId="BodyText">
    <w:name w:val="Body Text"/>
    <w:basedOn w:val="Normal"/>
    <w:link w:val="BodyTextChar"/>
    <w:semiHidden/>
    <w:rsid w:val="00CF74D5"/>
    <w:rPr>
      <w:rFonts w:eastAsia="Times New Roman"/>
      <w:b/>
      <w:bCs/>
      <w:sz w:val="32"/>
    </w:rPr>
  </w:style>
  <w:style w:type="character" w:customStyle="1" w:styleId="BodyTextChar">
    <w:name w:val="Body Text Char"/>
    <w:basedOn w:val="DefaultParagraphFont"/>
    <w:link w:val="BodyText"/>
    <w:semiHidden/>
    <w:rsid w:val="00CF74D5"/>
    <w:rPr>
      <w:rFonts w:eastAsia="Times New Roman"/>
      <w:b/>
      <w:bCs/>
      <w:sz w:val="32"/>
      <w:szCs w:val="24"/>
      <w:lang w:eastAsia="en-US"/>
    </w:rPr>
  </w:style>
  <w:style w:type="paragraph" w:styleId="BodyTextIndent">
    <w:name w:val="Body Text Indent"/>
    <w:basedOn w:val="Normal"/>
    <w:link w:val="BodyTextIndentChar"/>
    <w:semiHidden/>
    <w:rsid w:val="00CF74D5"/>
    <w:pPr>
      <w:tabs>
        <w:tab w:val="left" w:pos="550"/>
      </w:tabs>
      <w:ind w:left="550" w:hanging="550"/>
    </w:pPr>
    <w:rPr>
      <w:rFonts w:eastAsia="Times New Roman"/>
    </w:rPr>
  </w:style>
  <w:style w:type="character" w:customStyle="1" w:styleId="BodyTextIndentChar">
    <w:name w:val="Body Text Indent Char"/>
    <w:basedOn w:val="DefaultParagraphFont"/>
    <w:link w:val="BodyTextIndent"/>
    <w:semiHidden/>
    <w:rsid w:val="00CF74D5"/>
    <w:rPr>
      <w:rFonts w:eastAsia="Times New Roman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semiHidden/>
    <w:rsid w:val="00CF74D5"/>
    <w:pPr>
      <w:tabs>
        <w:tab w:val="left" w:pos="605"/>
      </w:tabs>
      <w:spacing w:line="480" w:lineRule="auto"/>
      <w:ind w:left="605" w:hanging="605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CF74D5"/>
    <w:rPr>
      <w:rFonts w:eastAsia="Times New Roman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A698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A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32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3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63ED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rsid w:val="005041F8"/>
    <w:rPr>
      <w:color w:val="0000FF"/>
      <w:u w:val="single"/>
    </w:rPr>
  </w:style>
  <w:style w:type="table" w:styleId="TableGrid">
    <w:name w:val="Table Grid"/>
    <w:basedOn w:val="TableNormal"/>
    <w:uiPriority w:val="59"/>
    <w:rsid w:val="003B11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399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3095F"/>
  </w:style>
  <w:style w:type="paragraph" w:styleId="BodyText">
    <w:name w:val="Body Text"/>
    <w:basedOn w:val="Normal"/>
    <w:link w:val="BodyTextChar"/>
    <w:semiHidden/>
    <w:rsid w:val="00CF74D5"/>
    <w:rPr>
      <w:rFonts w:eastAsia="Times New Roman"/>
      <w:b/>
      <w:bCs/>
      <w:sz w:val="32"/>
    </w:rPr>
  </w:style>
  <w:style w:type="character" w:customStyle="1" w:styleId="BodyTextChar">
    <w:name w:val="Body Text Char"/>
    <w:basedOn w:val="DefaultParagraphFont"/>
    <w:link w:val="BodyText"/>
    <w:semiHidden/>
    <w:rsid w:val="00CF74D5"/>
    <w:rPr>
      <w:rFonts w:eastAsia="Times New Roman"/>
      <w:b/>
      <w:bCs/>
      <w:sz w:val="32"/>
      <w:szCs w:val="24"/>
      <w:lang w:eastAsia="en-US"/>
    </w:rPr>
  </w:style>
  <w:style w:type="paragraph" w:styleId="BodyTextIndent">
    <w:name w:val="Body Text Indent"/>
    <w:basedOn w:val="Normal"/>
    <w:link w:val="BodyTextIndentChar"/>
    <w:semiHidden/>
    <w:rsid w:val="00CF74D5"/>
    <w:pPr>
      <w:tabs>
        <w:tab w:val="left" w:pos="550"/>
      </w:tabs>
      <w:ind w:left="550" w:hanging="550"/>
    </w:pPr>
    <w:rPr>
      <w:rFonts w:eastAsia="Times New Roman"/>
    </w:rPr>
  </w:style>
  <w:style w:type="character" w:customStyle="1" w:styleId="BodyTextIndentChar">
    <w:name w:val="Body Text Indent Char"/>
    <w:basedOn w:val="DefaultParagraphFont"/>
    <w:link w:val="BodyTextIndent"/>
    <w:semiHidden/>
    <w:rsid w:val="00CF74D5"/>
    <w:rPr>
      <w:rFonts w:eastAsia="Times New Roman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semiHidden/>
    <w:rsid w:val="00CF74D5"/>
    <w:pPr>
      <w:tabs>
        <w:tab w:val="left" w:pos="605"/>
      </w:tabs>
      <w:spacing w:line="480" w:lineRule="auto"/>
      <w:ind w:left="605" w:hanging="605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CF74D5"/>
    <w:rPr>
      <w:rFonts w:eastAsia="Times New Roman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A69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drive/u/3/folders/1j09aAhfrVYpiMavajrgSvUMc89ksF9Jb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d-arora.github.io/Doing-Physics-With-Matlab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08658-8773-4887-A5B2-B1F3C8EFA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Diffraction, Numerical Integration</vt:lpstr>
      <vt:lpstr/>
      <vt:lpstr/>
      <vt:lpstr>GUI Simulation</vt:lpstr>
      <vt:lpstr>Diffraction Pattern of a Circular Aperture</vt:lpstr>
      <vt:lpstr/>
      <vt:lpstr/>
    </vt:vector>
  </TitlesOfParts>
  <Company>university of sydney</Company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Diffraction, Numerical Integration</dc:title>
  <dc:subject>Diffraction, diffraction from a point source, Rayleigh-Sommerfeld, Matlab, Computational Physics</dc:subject>
  <dc:creator>Ian Cooper</dc:creator>
  <cp:keywords>diffraction, diffraction circular aperture point source, Rayleigh-Sommerfeld, numerical integration</cp:keywords>
  <cp:lastModifiedBy>Owner</cp:lastModifiedBy>
  <cp:revision>10</cp:revision>
  <cp:lastPrinted>2015-02-06T19:08:00Z</cp:lastPrinted>
  <dcterms:created xsi:type="dcterms:W3CDTF">2015-02-04T17:54:00Z</dcterms:created>
  <dcterms:modified xsi:type="dcterms:W3CDTF">2021-01-13T04:40:00Z</dcterms:modified>
  <cp:category>diffraction, Computational Physics, double integrals</cp:category>
</cp:coreProperties>
</file>