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2</w:t>
            </w:r>
          </w:p>
        </w:tc>
        <w:tc>
          <w:tcPr>
            <w:tcW w:type="dxa" w:w="2304"/>
            <w:shd w:val="clear" w:color="auto" w:fill="F3EFFA"/>
          </w:tcPr>
          <w:p>
            <w:pPr>
              <w:spacing w:after="60"/>
            </w:pPr>
            <w:r/>
            <w:r>
              <w:rPr>
                <w:b w:val="0"/>
                <w:sz w:val="20"/>
              </w:rPr>
              <w:t>System Design</w:t>
            </w:r>
          </w:p>
        </w:tc>
        <w:tc>
          <w:tcPr>
            <w:tcW w:type="dxa" w:w="3744"/>
            <w:shd w:val="clear" w:color="auto" w:fill="F3EFFA"/>
          </w:tcPr>
          <w:p>
            <w:pPr>
              <w:spacing w:after="60"/>
            </w:pPr>
            <w:r/>
            <w:r>
              <w:rPr>
                <w:b w:val="0"/>
                <w:sz w:val="20"/>
              </w:rPr>
              <w:t>I/O Specs, Hardware Architecture Planning &amp; Electronics Power Plans</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Encoders, ISR Pulse Counting &amp; Power Decoupling</w:t>
            </w:r>
          </w:p>
        </w:tc>
        <w:tc>
          <w:tcPr>
            <w:tcW w:type="dxa" w:w="2160"/>
          </w:tcPr>
          <w:p>
            <w:pPr>
              <w:spacing w:after="60"/>
            </w:pPr>
            <w:r/>
            <w:r>
              <w:rPr>
                <w:b w:val="0"/>
                <w:sz w:val="20"/>
              </w:rPr>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PI Velocity Control, Odometry &amp; YOLOv8 Duck Dataset</w:t>
            </w:r>
          </w:p>
        </w:tc>
        <w:tc>
          <w:tcPr>
            <w:tcW w:type="dxa" w:w="2160"/>
          </w:tcPr>
          <w:p>
            <w:pPr>
              <w:spacing w:after="60"/>
            </w:pPr>
            <w:r/>
            <w:r>
              <w:rPr>
                <w:b w:val="0"/>
                <w:sz w:val="20"/>
              </w:rPr>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r>
          </w:p>
        </w:tc>
      </w:tr>
      <w:tr>
        <w:tc>
          <w:tcPr>
            <w:tcW w:type="dxa" w:w="1152"/>
          </w:tcPr>
          <w:p>
            <w:pPr>
              <w:spacing w:after="60"/>
            </w:pPr>
            <w:r/>
            <w:r>
              <w:rPr>
                <w:b w:val="0"/>
                <w:sz w:val="20"/>
              </w:rPr>
              <w:t>Week 7</w:t>
            </w:r>
          </w:p>
        </w:tc>
        <w:tc>
          <w:tcPr>
            <w:tcW w:type="dxa" w:w="2304"/>
          </w:tcPr>
          <w:p>
            <w:pPr>
              <w:spacing w:after="60"/>
            </w:pPr>
            <w:r/>
            <w:r>
              <w:rPr>
                <w:b w:val="0"/>
                <w:sz w:val="20"/>
              </w:rPr>
              <w:t>Semantic Navigation</w:t>
            </w:r>
          </w:p>
        </w:tc>
        <w:tc>
          <w:tcPr>
            <w:tcW w:type="dxa" w:w="3744"/>
          </w:tcPr>
          <w:p>
            <w:pPr>
              <w:spacing w:after="60"/>
            </w:pPr>
            <w:r/>
            <w:r>
              <w:rPr>
                <w:b w:val="0"/>
                <w:sz w:val="20"/>
              </w:rPr>
              <w:t>TensorRT Object Detection &amp; Target Routing</w:t>
            </w:r>
          </w:p>
        </w:tc>
        <w:tc>
          <w:tcPr>
            <w:tcW w:type="dxa" w:w="2160"/>
          </w:tcPr>
          <w:p>
            <w:pPr>
              <w:spacing w:after="60"/>
            </w:pPr>
            <w:r/>
            <w:r>
              <w:rPr>
                <w:b w:val="0"/>
                <w:sz w:val="20"/>
              </w:rPr>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2: System Design and Architecture Planning</w:t>
      </w:r>
    </w:p>
    <w:p>
      <w:r>
        <w:rPr>
          <w:b/>
        </w:rPr>
        <w:t xml:space="preserve">Current Status: </w:t>
      </w:r>
      <w:r>
        <w:t>Fully completed</w:t>
      </w:r>
    </w:p>
    <w:p>
      <w:pPr>
        <w:spacing w:after="120"/>
      </w:pPr>
      <w:r>
        <w:rPr>
          <w:i w:val="0"/>
        </w:rPr>
        <w:t>Week 2 is all about designing the system on paper before the hardware takes over, so that once parts arrive we already know how everything should fit together. This includes defining the goal of our system, input and output (a clicked map coordinate in, self-correcting motor movement out), planning the power architecture (what voltage each component needs and how we'll supply it), and documenting the overall pipeline and performance targets for the project.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System I/O Definition</w:t>
            </w:r>
          </w:p>
        </w:tc>
        <w:tc>
          <w:tcPr>
            <w:tcW w:type="dxa" w:w="1872"/>
          </w:tcPr>
          <w:p>
            <w:pPr>
              <w:spacing w:after="60"/>
            </w:pPr>
            <w:r/>
            <w:r>
              <w:rPr>
                <w:b w:val="0"/>
                <w:sz w:val="20"/>
              </w:rPr>
              <w:t>Fully completed; however, specific details will need to be further refined as we move along</w:t>
            </w:r>
          </w:p>
        </w:tc>
        <w:tc>
          <w:tcPr>
            <w:tcW w:type="dxa" w:w="5472"/>
          </w:tcPr>
          <w:p>
            <w:pPr>
              <w:spacing w:after="60"/>
            </w:pPr>
            <w:r/>
            <w:r>
              <w:rPr>
                <w:b w:val="0"/>
                <w:sz w:val="20"/>
              </w:rPr>
              <w:t>Defined the exact system pipeline: input is a 2D coordinate on a map via RViz2 running on the Jetson Orin Nano Super, and the output is physical, self-correcting motor movement using PID on the ESP32 without the use of expensive LiDAR.</w:t>
            </w:r>
          </w:p>
        </w:tc>
      </w:tr>
      <w:tr>
        <w:tc>
          <w:tcPr>
            <w:tcW w:type="dxa" w:w="2016"/>
          </w:tcPr>
          <w:p>
            <w:pPr>
              <w:spacing w:after="60"/>
            </w:pPr>
            <w:r/>
            <w:r>
              <w:rPr>
                <w:b w:val="0"/>
                <w:sz w:val="20"/>
              </w:rPr>
              <w:t>Power Architecture Planning</w:t>
            </w:r>
          </w:p>
        </w:tc>
        <w:tc>
          <w:tcPr>
            <w:tcW w:type="dxa" w:w="1872"/>
          </w:tcPr>
          <w:p>
            <w:pPr>
              <w:spacing w:after="60"/>
            </w:pPr>
            <w:r/>
            <w:r>
              <w:rPr>
                <w:b w:val="0"/>
                <w:sz w:val="20"/>
              </w:rPr>
              <w:t>Under discussion</w:t>
            </w:r>
          </w:p>
        </w:tc>
        <w:tc>
          <w:tcPr>
            <w:tcW w:type="dxa" w:w="5472"/>
          </w:tcPr>
          <w:p>
            <w:pPr>
              <w:spacing w:after="60"/>
            </w:pPr>
            <w:r/>
            <w:r>
              <w:rPr>
                <w:b w:val="0"/>
                <w:sz w:val="20"/>
              </w:rPr>
              <w:t>Mapped out the powering plan for the system. The ESP32 and motors require 5V, which should be easy enough to supply. However, the Jetson runs with a 19.5V adapter. Research shows it could handle 9 to 12V. We plan on using a power bank with Power Delivery (PD) with a PD trigger module to feed clean 12 to 15V to the Jetson.</w:t>
            </w:r>
          </w:p>
          <w:p>
            <w:pPr>
              <w:spacing w:after="60"/>
            </w:pPr>
            <w:r>
              <w:rPr>
                <w:b w:val="0"/>
                <w:sz w:val="20"/>
              </w:rPr>
              <w:t>This will be tested soon.</w:t>
            </w:r>
          </w:p>
        </w:tc>
      </w:tr>
      <w:tr>
        <w:tc>
          <w:tcPr>
            <w:tcW w:type="dxa" w:w="2016"/>
          </w:tcPr>
          <w:p>
            <w:pPr>
              <w:spacing w:after="60"/>
            </w:pPr>
            <w:r/>
            <w:r>
              <w:rPr>
                <w:b w:val="0"/>
                <w:sz w:val="20"/>
              </w:rPr>
              <w:t>Hardware Documentation</w:t>
            </w:r>
          </w:p>
        </w:tc>
        <w:tc>
          <w:tcPr>
            <w:tcW w:type="dxa" w:w="1872"/>
          </w:tcPr>
          <w:p>
            <w:pPr>
              <w:spacing w:after="60"/>
            </w:pPr>
            <w:r/>
            <w:r>
              <w:rPr>
                <w:b w:val="0"/>
                <w:sz w:val="20"/>
              </w:rPr>
              <w:t>Completed</w:t>
            </w:r>
          </w:p>
        </w:tc>
        <w:tc>
          <w:tcPr>
            <w:tcW w:type="dxa" w:w="5472"/>
          </w:tcPr>
          <w:p>
            <w:pPr>
              <w:spacing w:after="60"/>
            </w:pPr>
            <w:r/>
            <w:r>
              <w:rPr>
                <w:b w:val="0"/>
                <w:sz w:val="20"/>
              </w:rPr>
              <w:t>Added the system pipeline diagrams, business context, and performance targets to the repository documentation.</w:t>
            </w:r>
          </w:p>
        </w:tc>
      </w:tr>
    </w:tbl>
    <w:p/>
    <w:p>
      <w:pPr>
        <w:pStyle w:val="Heading2"/>
      </w:pPr>
      <w:r>
        <w:t>Comments</w:t>
      </w:r>
    </w:p>
    <w:p>
      <w:pPr>
        <w:pStyle w:val="ListBullet"/>
        <w:spacing w:after="120"/>
      </w:pPr>
      <w:r>
        <w:rPr>
          <w:b/>
        </w:rPr>
        <w:t xml:space="preserve">What was a struggle: </w:t>
      </w:r>
      <w:r>
        <w:rPr>
          <w:i w:val="0"/>
        </w:rPr>
        <w:t>We were still heavily limited by hardware availability, so it was a bit hard to decide how to design the physical hardware component and spacing.</w:t>
      </w:r>
    </w:p>
    <w:p>
      <w:pPr>
        <w:pStyle w:val="Heading2"/>
      </w:pPr>
      <w:r>
        <w:t>Figures</w:t>
      </w:r>
    </w:p>
    <w:p>
      <w:pPr>
        <w:keepNext/>
        <w:jc w:val="center"/>
      </w:pPr>
      <w:r>
        <w:drawing>
          <wp:inline xmlns:a="http://schemas.openxmlformats.org/drawingml/2006/main" xmlns:pic="http://schemas.openxmlformats.org/drawingml/2006/picture">
            <wp:extent cx="4572000" cy="4086273"/>
            <wp:docPr id="1" name="Picture 1"/>
            <wp:cNvGraphicFramePr>
              <a:graphicFrameLocks noChangeAspect="1"/>
            </wp:cNvGraphicFramePr>
            <a:graphic>
              <a:graphicData uri="http://schemas.openxmlformats.org/drawingml/2006/picture">
                <pic:pic>
                  <pic:nvPicPr>
                    <pic:cNvPr id="0" name="p07_0.jpg"/>
                    <pic:cNvPicPr/>
                  </pic:nvPicPr>
                  <pic:blipFill>
                    <a:blip r:embed="rId9"/>
                    <a:stretch>
                      <a:fillRect/>
                    </a:stretch>
                  </pic:blipFill>
                  <pic:spPr>
                    <a:xfrm>
                      <a:off x="0" y="0"/>
                      <a:ext cx="4572000" cy="4086273"/>
                    </a:xfrm>
                    <a:prstGeom prst="rect"/>
                  </pic:spPr>
                </pic:pic>
              </a:graphicData>
            </a:graphic>
          </wp:inline>
        </w:drawing>
      </w:r>
    </w:p>
    <w:p>
      <w:pPr>
        <w:jc w:val="center"/>
      </w:pPr>
      <w:r>
        <w:rPr>
          <w:i/>
          <w:sz w:val="19"/>
        </w:rPr>
        <w:t>Figure 1: Current system pipeline plans, covering the distribution of tasks between the Jetson &amp; the ESP32 and the relevant hardware/software solutions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