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shd w:val="clear" w:color="auto" w:fill="F3EFFA"/>
          </w:tcPr>
          <w:p>
            <w:pPr>
              <w:spacing w:after="60"/>
            </w:pPr>
            <w:r/>
            <w:r>
              <w:rPr>
                <w:b w:val="0"/>
                <w:sz w:val="20"/>
              </w:rPr>
              <w:t>Week 4</w:t>
            </w:r>
          </w:p>
        </w:tc>
        <w:tc>
          <w:tcPr>
            <w:tcW w:type="dxa" w:w="2304"/>
            <w:shd w:val="clear" w:color="auto" w:fill="F3EFFA"/>
          </w:tcPr>
          <w:p>
            <w:pPr>
              <w:spacing w:after="60"/>
            </w:pPr>
            <w:r/>
            <w:r>
              <w:rPr>
                <w:b w:val="0"/>
                <w:sz w:val="20"/>
              </w:rPr>
              <w:t>Sensor Integration</w:t>
            </w:r>
          </w:p>
        </w:tc>
        <w:tc>
          <w:tcPr>
            <w:tcW w:type="dxa" w:w="3744"/>
            <w:shd w:val="clear" w:color="auto" w:fill="F3EFFA"/>
          </w:tcPr>
          <w:p>
            <w:pPr>
              <w:spacing w:after="60"/>
            </w:pPr>
            <w:r/>
            <w:r>
              <w:rPr>
                <w:b w:val="0"/>
                <w:sz w:val="20"/>
              </w:rPr>
              <w:t>Hardware Power Architecture Finalization &amp; Final PID/Jetson Camera Prep</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4: Hardware Power &amp; Final Camera/PID Preparations</w:t>
      </w:r>
    </w:p>
    <w:p>
      <w:r>
        <w:rPr>
          <w:b/>
        </w:rPr>
        <w:t xml:space="preserve">Current Status: </w:t>
      </w:r>
      <w:r>
        <w:t>Fully completed</w:t>
      </w:r>
    </w:p>
    <w:p>
      <w:pPr>
        <w:spacing w:after="120"/>
      </w:pPr>
      <w:r>
        <w:rPr>
          <w:i w:val="0"/>
        </w:rPr>
        <w:t>Week 4 is all about making the robot's electronics trustworthy enough to build on, so that power problems and noisy sensor data don't quietly sabotage everything built on top of them later.</w:t>
      </w:r>
    </w:p>
    <w:p>
      <w:pPr>
        <w:spacing w:after="120"/>
      </w:pPr>
      <w:r>
        <w:rPr>
          <w:i w:val="0"/>
        </w:rPr>
        <w:t>This includes finalizing the power architecture between the Jetson, the ESP32, and the motors; fixing a crash in the Jetson's camera pipeline; and refining the PID control loop to filter out unreliable sensor readings.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PID Control refinements</w:t>
            </w:r>
          </w:p>
        </w:tc>
        <w:tc>
          <w:tcPr>
            <w:tcW w:type="dxa" w:w="1872"/>
          </w:tcPr>
          <w:p>
            <w:pPr>
              <w:spacing w:after="60"/>
            </w:pPr>
            <w:r/>
            <w:r>
              <w:rPr>
                <w:b w:val="0"/>
                <w:sz w:val="20"/>
              </w:rPr>
              <w:t>Complete</w:t>
            </w:r>
          </w:p>
        </w:tc>
        <w:tc>
          <w:tcPr>
            <w:tcW w:type="dxa" w:w="5472"/>
          </w:tcPr>
          <w:p>
            <w:pPr>
              <w:spacing w:after="60"/>
            </w:pPr>
            <w:r/>
            <w:r>
              <w:rPr>
                <w:b w:val="0"/>
                <w:sz w:val="20"/>
              </w:rPr>
              <w:t>Further testing and upgrade for the early implementation of the PID system, responsible for driving the robot. We added software filters to clean up the speed readings coming from the wheels.</w:t>
            </w:r>
          </w:p>
        </w:tc>
      </w:tr>
      <w:tr>
        <w:tc>
          <w:tcPr>
            <w:tcW w:type="dxa" w:w="2016"/>
          </w:tcPr>
          <w:p>
            <w:pPr>
              <w:spacing w:after="60"/>
            </w:pPr>
            <w:r/>
            <w:r>
              <w:rPr>
                <w:b w:val="0"/>
                <w:sz w:val="20"/>
              </w:rPr>
              <w:t>Power Architecture Finalization</w:t>
            </w:r>
          </w:p>
        </w:tc>
        <w:tc>
          <w:tcPr>
            <w:tcW w:type="dxa" w:w="1872"/>
          </w:tcPr>
          <w:p>
            <w:pPr>
              <w:spacing w:after="60"/>
            </w:pPr>
            <w:r/>
            <w:r>
              <w:rPr>
                <w:b w:val="0"/>
                <w:sz w:val="20"/>
              </w:rPr>
              <w:t>Complete</w:t>
            </w:r>
          </w:p>
        </w:tc>
        <w:tc>
          <w:tcPr>
            <w:tcW w:type="dxa" w:w="5472"/>
          </w:tcPr>
          <w:p>
            <w:pPr>
              <w:spacing w:after="60"/>
            </w:pPr>
            <w:r/>
            <w:r>
              <w:rPr>
                <w:b w:val="0"/>
                <w:sz w:val="20"/>
              </w:rPr>
              <w:t>The system was facing symptoms of a power brownout and general lag, likely stemming from the electrical noise generated by the motors.</w:t>
            </w:r>
          </w:p>
          <w:p>
            <w:pPr>
              <w:spacing w:after="60"/>
            </w:pPr>
            <w:r>
              <w:rPr>
                <w:b w:val="0"/>
                <w:sz w:val="20"/>
              </w:rPr>
              <w:t>Hence, we finalized the electrical power architecture: the Jetson is powered by 15V from a Power Delivery power bank (which safely passes 5V to the ESP32 via USB), while the power-hungry motors are completely isolated on their own dedicated 18650 battery and 5V boost converter.</w:t>
            </w:r>
          </w:p>
        </w:tc>
      </w:tr>
      <w:tr>
        <w:tc>
          <w:tcPr>
            <w:tcW w:type="dxa" w:w="2016"/>
          </w:tcPr>
          <w:p>
            <w:pPr>
              <w:spacing w:after="60"/>
            </w:pPr>
            <w:r/>
            <w:r>
              <w:rPr>
                <w:b w:val="0"/>
                <w:sz w:val="20"/>
              </w:rPr>
              <w:t>Camera Diagnostics</w:t>
            </w:r>
          </w:p>
        </w:tc>
        <w:tc>
          <w:tcPr>
            <w:tcW w:type="dxa" w:w="1872"/>
          </w:tcPr>
          <w:p>
            <w:pPr>
              <w:spacing w:after="60"/>
            </w:pPr>
            <w:r/>
            <w:r>
              <w:rPr>
                <w:b w:val="0"/>
                <w:sz w:val="20"/>
              </w:rPr>
              <w:t>Complete</w:t>
            </w:r>
          </w:p>
        </w:tc>
        <w:tc>
          <w:tcPr>
            <w:tcW w:type="dxa" w:w="5472"/>
          </w:tcPr>
          <w:p>
            <w:pPr>
              <w:spacing w:after="60"/>
            </w:pPr>
            <w:r/>
            <w:r>
              <w:rPr>
                <w:b w:val="0"/>
                <w:sz w:val="20"/>
              </w:rPr>
              <w:t>We successfully troubleshot an early crash with the IMX219 camera for the Jetson. Originally we used a tool called nvgstcapture-1.0 to test it. However, it crashed without capturing a single frame.</w:t>
            </w:r>
          </w:p>
          <w:p>
            <w:pPr>
              <w:spacing w:after="60"/>
            </w:pPr>
            <w:r>
              <w:rPr>
                <w:b w:val="0"/>
                <w:sz w:val="20"/>
              </w:rPr>
              <w:t>We initially looked into the possibility of a broken ribbon cable. However, after some more software troubleshooting, we found out that the camera was capturing images just fine. The crash was actually triggered later on when the tool tried to compress the images into an H.264 video format. For the robot's computer vision, we do not need this compression, so we bypassed the buggy tool fully.</w:t>
            </w:r>
          </w:p>
        </w:tc>
      </w:tr>
    </w:tbl>
    <w:p/>
    <w:p>
      <w:pPr>
        <w:pStyle w:val="Heading2"/>
      </w:pPr>
      <w:r>
        <w:t>Comments</w:t>
      </w:r>
    </w:p>
    <w:p>
      <w:pPr>
        <w:pStyle w:val="ListBullet"/>
        <w:spacing w:after="120"/>
      </w:pPr>
      <w:r>
        <w:rPr>
          <w:b/>
        </w:rPr>
        <w:t xml:space="preserve">What went well: </w:t>
      </w:r>
      <w:r>
        <w:rPr>
          <w:i w:val="0"/>
        </w:rPr>
        <w:t>Taking the time to properly separate our power supplies was a great decision. By giving the motors their own 18650 battery, we completely stopped the power drops that resulted in the ESP32 resetting or some unpredictable freezing. The system was then stable enough and we could quickly proceed with the work.</w:t>
      </w:r>
    </w:p>
    <w:p>
      <w:pPr>
        <w:pStyle w:val="ListBullet"/>
        <w:spacing w:after="120"/>
      </w:pPr>
      <w:r>
        <w:rPr>
          <w:b/>
        </w:rPr>
        <w:t xml:space="preserve">What was a struggle: </w:t>
      </w:r>
      <w:r>
        <w:rPr>
          <w:i w:val="0"/>
        </w:rPr>
        <w:t>Making the leap from a theoretical motor controller to a physical one was surprisingly messy. We discovered that the electrical sparks inside the spinning motors were creating "noise" that tricked our sensors into thinking the wheels were spinning at physically impossible speeds (over 6000 RPM).</w:t>
      </w:r>
    </w:p>
    <w:p>
      <w:pPr>
        <w:pStyle w:val="ListBullet"/>
        <w:spacing w:after="120"/>
      </w:pPr>
      <w:r>
        <w:rPr>
          <w:b/>
        </w:rPr>
        <w:t xml:space="preserve">Insight: </w:t>
      </w:r>
      <w:r>
        <w:rPr>
          <w:i w:val="0"/>
        </w:rPr>
        <w:t>We learned that you cannot just trust raw sensor data in the real world. Instead of blindly changing our motor code, we had to step back and write a 15-millisecond software filter to ignore the electrical noise. This taught us a valuable lesson: data cleanup is significant and very helpful in getting a well-running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