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9</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t>Completed</w:t>
            </w:r>
          </w:p>
        </w:tc>
      </w:tr>
      <w:tr>
        <w:tc>
          <w:tcPr>
            <w:tcW w:type="dxa" w:w="1152"/>
          </w:tcPr>
          <w:p>
            <w:pPr>
              <w:spacing w:after="60"/>
            </w:pPr>
            <w:r/>
            <w:r>
              <w:rPr>
                <w:b w:val="0"/>
                <w:sz w:val="20"/>
              </w:rPr>
              <w:t>Week 7</w:t>
            </w:r>
          </w:p>
        </w:tc>
        <w:tc>
          <w:tcPr>
            <w:tcW w:type="dxa" w:w="2304"/>
          </w:tcPr>
          <w:p>
            <w:pPr>
              <w:spacing w:after="60"/>
            </w:pPr>
            <w:r/>
            <w:r>
              <w:rPr>
                <w:b w:val="0"/>
                <w:sz w:val="20"/>
              </w:rPr>
              <w:t>Navigation Hardening &amp; Mission Scoping</w:t>
            </w:r>
          </w:p>
        </w:tc>
        <w:tc>
          <w:tcPr>
            <w:tcW w:type="dxa" w:w="3744"/>
          </w:tcPr>
          <w:p>
            <w:pPr>
              <w:spacing w:after="60"/>
            </w:pPr>
            <w:r/>
            <w:r>
              <w:rPr>
                <w:b w:val="0"/>
                <w:sz w:val="20"/>
              </w:rPr>
              <w:t>Nav2 Obstacle Costmap, IMU Diagnostics &amp; Search-and-Rescue Mission Defined</w:t>
            </w:r>
          </w:p>
        </w:tc>
        <w:tc>
          <w:tcPr>
            <w:tcW w:type="dxa" w:w="2160"/>
          </w:tcPr>
          <w:p>
            <w:pPr>
              <w:spacing w:after="60"/>
            </w:pPr>
            <w:r/>
            <w:r>
              <w:rPr>
                <w:b w:val="0"/>
                <w:sz w:val="20"/>
              </w:rPr>
              <w:t>Completed</w:t>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Real Stereo Distance, Room Calibration &amp; Motor/PID Bug Fixes</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9</w:t>
            </w:r>
          </w:p>
        </w:tc>
        <w:tc>
          <w:tcPr>
            <w:tcW w:type="dxa" w:w="2304"/>
            <w:shd w:val="clear" w:color="auto" w:fill="F3EFFA"/>
          </w:tcPr>
          <w:p>
            <w:pPr>
              <w:spacing w:after="60"/>
            </w:pPr>
            <w:r/>
            <w:r>
              <w:rPr>
                <w:b w:val="0"/>
                <w:sz w:val="20"/>
              </w:rPr>
              <w:t>Field Testing</w:t>
            </w:r>
          </w:p>
        </w:tc>
        <w:tc>
          <w:tcPr>
            <w:tcW w:type="dxa" w:w="3744"/>
            <w:shd w:val="clear" w:color="auto" w:fill="F3EFFA"/>
          </w:tcPr>
          <w:p>
            <w:pPr>
              <w:spacing w:after="60"/>
            </w:pPr>
            <w:r/>
            <w:r>
              <w:rPr>
                <w:b w:val="0"/>
                <w:sz w:val="20"/>
              </w:rPr>
              <w:t>IMU Heading-Lock PID, GPU Fix &amp; Distance Accuracy Benchmarking</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9: Movement Accuracy</w:t>
      </w:r>
    </w:p>
    <w:p>
      <w:r>
        <w:rPr>
          <w:b/>
        </w:rPr>
        <w:t xml:space="preserve">Current Status: </w:t>
      </w:r>
      <w:r>
        <w:t>Fully completed</w:t>
      </w:r>
    </w:p>
    <w:p>
      <w:pPr>
        <w:spacing w:after="120"/>
      </w:pPr>
      <w:r>
        <w:rPr>
          <w:i w:val="0"/>
        </w:rPr>
        <w:t>Week 9 is all about testing whether the pieces redesigned over the past two weeks actually deliver the accuracy the project needs, not just whether they run. This includes rebuilding the PID system's heading control around the IMU instead of wheel encoders alone, fixing a GPU inference bottleneck and retraining the duck detection model, and running the first real accuracy test on the stereo distance estimate.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IMU Heading-Lock PID Redesign</w:t>
            </w:r>
          </w:p>
        </w:tc>
        <w:tc>
          <w:tcPr>
            <w:tcW w:type="dxa" w:w="1872"/>
          </w:tcPr>
          <w:p>
            <w:pPr>
              <w:spacing w:after="60"/>
            </w:pPr>
            <w:r/>
            <w:r>
              <w:rPr>
                <w:b w:val="0"/>
                <w:sz w:val="20"/>
              </w:rPr>
              <w:t>Completed</w:t>
            </w:r>
          </w:p>
        </w:tc>
        <w:tc>
          <w:tcPr>
            <w:tcW w:type="dxa" w:w="5472"/>
          </w:tcPr>
          <w:p>
            <w:pPr>
              <w:spacing w:after="60"/>
            </w:pPr>
            <w:r/>
            <w:r>
              <w:rPr>
                <w:b w:val="0"/>
                <w:sz w:val="20"/>
              </w:rPr>
              <w:t>We changed how the robot figures out which way it's facing and how it turns. Before, it only used the wheel encoders (counting how much each wheel spun) to estimate its heading. Now it uses the gyroscope inside the IMU instead. A gyroscope is the sensor that detects rotation.</w:t>
            </w:r>
          </w:p>
          <w:p>
            <w:pPr>
              <w:spacing w:after="60"/>
            </w:pPr>
            <w:r>
              <w:rPr>
                <w:b w:val="0"/>
                <w:sz w:val="20"/>
              </w:rPr>
              <w:t>We call this new approach a "heading lock." The robot uses the gyroscope to hold a straight line, or to turn to an exact number of degrees, on command. This gives the Jetson a drive system it can actually rely on. Before the robot can navigate anywhere on its own, it first needs to reliably drive straight and turn to a precise angle. This week's work built that foundation.</w:t>
            </w:r>
          </w:p>
          <w:p>
            <w:pPr>
              <w:spacing w:after="60"/>
            </w:pPr>
            <w:r>
              <w:rPr>
                <w:b w:val="0"/>
                <w:sz w:val="20"/>
              </w:rPr>
              <w:t>We also added a new "manual drive tester" to the dashboard. It lets us send the robot one simple command, like "drive 1 meter" or "turn 90 degrees," and then measure how close it actually gets. This let us test and tune the new heading lock under controlled conditions.</w:t>
            </w:r>
          </w:p>
          <w:p>
            <w:pPr>
              <w:spacing w:after="60"/>
            </w:pPr>
            <w:r>
              <w:rPr>
                <w:b w:val="0"/>
                <w:sz w:val="20"/>
              </w:rPr>
              <w:t>We ran a full test of the new heading-lock system, and it confirmed the new design works much better than the old approach. The robot can now lock onto a heading and drive in a mostly straight line. If a wheel slips, the heading lock automatically corrects the robot's course. Speed control is solid, and turning to a specific commanded angle also works well. We also tested position accuracy. We drove the robot in a straight line for 1.8 meters at a time (the longest straight stretch in our patrol path) and measured how far off it landed. On a good, even floor, the robot was accurate to about ±5cm. On a bad, uneven floor, slow heading drift caused more sideways error, up to 8–9cm over the same 1.8m run.</w:t>
            </w:r>
          </w:p>
        </w:tc>
      </w:tr>
      <w:tr>
        <w:tc>
          <w:tcPr>
            <w:tcW w:type="dxa" w:w="2016"/>
          </w:tcPr>
          <w:p>
            <w:pPr>
              <w:spacing w:after="60"/>
            </w:pPr>
            <w:r/>
            <w:r>
              <w:rPr>
                <w:b w:val="0"/>
                <w:sz w:val="20"/>
              </w:rPr>
              <w:t>GPU Inference Fix &amp; Duck Model Retrain</w:t>
            </w:r>
          </w:p>
        </w:tc>
        <w:tc>
          <w:tcPr>
            <w:tcW w:type="dxa" w:w="1872"/>
          </w:tcPr>
          <w:p>
            <w:pPr>
              <w:spacing w:after="60"/>
            </w:pPr>
            <w:r/>
            <w:r>
              <w:rPr>
                <w:b w:val="0"/>
                <w:sz w:val="20"/>
              </w:rPr>
              <w:t>Completed</w:t>
            </w:r>
          </w:p>
        </w:tc>
        <w:tc>
          <w:tcPr>
            <w:tcW w:type="dxa" w:w="5472"/>
          </w:tcPr>
          <w:p>
            <w:pPr>
              <w:spacing w:after="60"/>
            </w:pPr>
            <w:r/>
            <w:r>
              <w:rPr>
                <w:b w:val="0"/>
                <w:sz w:val="20"/>
              </w:rPr>
              <w:t>Diagnosed and fixed why the Jetson's object detection had quietly been running on CPU instead of GPU. Early test runs produced correct detections but at very bad frame rates.</w:t>
            </w:r>
          </w:p>
          <w:p>
            <w:pPr>
              <w:spacing w:after="60"/>
            </w:pPr>
            <w:r>
              <w:rPr>
                <w:b w:val="0"/>
                <w:sz w:val="20"/>
              </w:rPr>
              <w:t>A quick system re-install was able to get the GPU running. With inference properly GPU-accelerated, we also retrained the duck detection model on a larger public dataset.</w:t>
            </w:r>
          </w:p>
        </w:tc>
      </w:tr>
      <w:tr>
        <w:tc>
          <w:tcPr>
            <w:tcW w:type="dxa" w:w="2016"/>
          </w:tcPr>
          <w:p>
            <w:pPr>
              <w:spacing w:after="60"/>
            </w:pPr>
            <w:r/>
            <w:r>
              <w:rPr>
                <w:b w:val="0"/>
                <w:sz w:val="20"/>
              </w:rPr>
              <w:t>Stereo Distance Estimation Accuracy Test</w:t>
            </w:r>
          </w:p>
        </w:tc>
        <w:tc>
          <w:tcPr>
            <w:tcW w:type="dxa" w:w="1872"/>
          </w:tcPr>
          <w:p>
            <w:pPr>
              <w:spacing w:after="60"/>
            </w:pPr>
            <w:r/>
            <w:r>
              <w:rPr>
                <w:b w:val="0"/>
                <w:sz w:val="20"/>
              </w:rPr>
              <w:t>Completed</w:t>
            </w:r>
          </w:p>
        </w:tc>
        <w:tc>
          <w:tcPr>
            <w:tcW w:type="dxa" w:w="5472"/>
          </w:tcPr>
          <w:p>
            <w:pPr>
              <w:spacing w:after="60"/>
            </w:pPr>
            <w:r/>
            <w:r>
              <w:rPr>
                <w:b w:val="0"/>
                <w:sz w:val="20"/>
              </w:rPr>
              <w:t>We ran our first real accuracy test on the stereo (two-camera) distance estimate we built last week. We placed the target at three known distances and measured them with a tape measure. Then we compared those real distances to what the robot estimated. The results are in the table below.</w:t>
            </w:r>
          </w:p>
        </w:tc>
      </w:tr>
    </w:tbl>
    <w:p/>
    <w:p>
      <w:pPr>
        <w:keepNext/>
      </w:pPr>
      <w:r>
        <w:rPr>
          <w:b/>
        </w:rPr>
        <w:t>Table: TEST 1 - Stereo distance estimate accuracy (bounding-box disparity method)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D9D2E9"/>
          </w:tcPr>
          <w:p>
            <w:pPr>
              <w:spacing w:after="60"/>
            </w:pPr>
            <w:r/>
            <w:r>
              <w:rPr>
                <w:b/>
                <w:sz w:val="20"/>
              </w:rPr>
              <w:t>Real Distance (m)</w:t>
            </w:r>
          </w:p>
        </w:tc>
        <w:tc>
          <w:tcPr>
            <w:tcW w:type="dxa" w:w="3168"/>
            <w:shd w:val="clear" w:color="auto" w:fill="D9D2E9"/>
          </w:tcPr>
          <w:p>
            <w:pPr>
              <w:spacing w:after="60"/>
            </w:pPr>
            <w:r/>
            <w:r>
              <w:rPr>
                <w:b/>
                <w:sz w:val="20"/>
              </w:rPr>
              <w:t>Estimated Distance (m)</w:t>
            </w:r>
          </w:p>
        </w:tc>
        <w:tc>
          <w:tcPr>
            <w:tcW w:type="dxa" w:w="3312"/>
            <w:shd w:val="clear" w:color="auto" w:fill="D9D2E9"/>
          </w:tcPr>
          <w:p>
            <w:pPr>
              <w:spacing w:after="60"/>
            </w:pPr>
            <w:r/>
            <w:r>
              <w:rPr>
                <w:b/>
                <w:sz w:val="20"/>
              </w:rPr>
              <w:t>Error</w:t>
            </w:r>
          </w:p>
        </w:tc>
      </w:tr>
      <w:tr>
        <w:tc>
          <w:tcPr>
            <w:tcW w:type="dxa" w:w="2880"/>
          </w:tcPr>
          <w:p>
            <w:pPr>
              <w:spacing w:after="60"/>
            </w:pPr>
            <w:r/>
            <w:r>
              <w:rPr>
                <w:b w:val="0"/>
                <w:sz w:val="20"/>
              </w:rPr>
              <w:t>0.5</w:t>
            </w:r>
          </w:p>
        </w:tc>
        <w:tc>
          <w:tcPr>
            <w:tcW w:type="dxa" w:w="3168"/>
          </w:tcPr>
          <w:p>
            <w:pPr>
              <w:spacing w:after="60"/>
            </w:pPr>
            <w:r/>
            <w:r>
              <w:rPr>
                <w:b w:val="0"/>
                <w:sz w:val="20"/>
              </w:rPr>
              <w:t>0.46</w:t>
            </w:r>
          </w:p>
        </w:tc>
        <w:tc>
          <w:tcPr>
            <w:tcW w:type="dxa" w:w="3312"/>
          </w:tcPr>
          <w:p>
            <w:pPr>
              <w:spacing w:after="60"/>
            </w:pPr>
            <w:r/>
            <w:r>
              <w:rPr>
                <w:b w:val="0"/>
                <w:sz w:val="20"/>
              </w:rPr>
              <w:t>-0.04 m (-8.0%)</w:t>
            </w:r>
          </w:p>
        </w:tc>
      </w:tr>
      <w:tr>
        <w:tc>
          <w:tcPr>
            <w:tcW w:type="dxa" w:w="2880"/>
          </w:tcPr>
          <w:p>
            <w:pPr>
              <w:spacing w:after="60"/>
            </w:pPr>
            <w:r/>
            <w:r>
              <w:rPr>
                <w:b w:val="0"/>
                <w:sz w:val="20"/>
              </w:rPr>
              <w:t>1.0</w:t>
            </w:r>
          </w:p>
        </w:tc>
        <w:tc>
          <w:tcPr>
            <w:tcW w:type="dxa" w:w="3168"/>
          </w:tcPr>
          <w:p>
            <w:pPr>
              <w:spacing w:after="60"/>
            </w:pPr>
            <w:r/>
            <w:r>
              <w:rPr>
                <w:b w:val="0"/>
                <w:sz w:val="20"/>
              </w:rPr>
              <w:t>1.06</w:t>
            </w:r>
          </w:p>
        </w:tc>
        <w:tc>
          <w:tcPr>
            <w:tcW w:type="dxa" w:w="3312"/>
          </w:tcPr>
          <w:p>
            <w:pPr>
              <w:spacing w:after="60"/>
            </w:pPr>
            <w:r/>
            <w:r>
              <w:rPr>
                <w:b w:val="0"/>
                <w:sz w:val="20"/>
              </w:rPr>
              <w:t>+0.06 m (+6.0%)</w:t>
            </w:r>
          </w:p>
        </w:tc>
      </w:tr>
      <w:tr>
        <w:tc>
          <w:tcPr>
            <w:tcW w:type="dxa" w:w="2880"/>
          </w:tcPr>
          <w:p>
            <w:pPr>
              <w:spacing w:after="60"/>
            </w:pPr>
            <w:r/>
            <w:r>
              <w:rPr>
                <w:b w:val="0"/>
                <w:sz w:val="20"/>
              </w:rPr>
              <w:t>1.5</w:t>
            </w:r>
          </w:p>
        </w:tc>
        <w:tc>
          <w:tcPr>
            <w:tcW w:type="dxa" w:w="3168"/>
          </w:tcPr>
          <w:p>
            <w:pPr>
              <w:spacing w:after="60"/>
            </w:pPr>
            <w:r/>
            <w:r>
              <w:rPr>
                <w:b w:val="0"/>
                <w:sz w:val="20"/>
              </w:rPr>
              <w:t>1.30</w:t>
            </w:r>
          </w:p>
        </w:tc>
        <w:tc>
          <w:tcPr>
            <w:tcW w:type="dxa" w:w="3312"/>
          </w:tcPr>
          <w:p>
            <w:pPr>
              <w:spacing w:after="60"/>
            </w:pPr>
            <w:r/>
            <w:r>
              <w:rPr>
                <w:b w:val="0"/>
                <w:sz w:val="20"/>
              </w:rPr>
              <w:t>-0.20 m (-13.3%)</w:t>
            </w:r>
          </w:p>
        </w:tc>
      </w:tr>
    </w:tbl>
    <w:p/>
    <w:p>
      <w:pPr>
        <w:pStyle w:val="Heading2"/>
      </w:pPr>
      <w:r>
        <w:t>Comments</w:t>
      </w:r>
    </w:p>
    <w:p>
      <w:pPr>
        <w:pStyle w:val="ListBullet"/>
        <w:spacing w:after="120"/>
      </w:pPr>
      <w:r>
        <w:rPr>
          <w:b/>
        </w:rPr>
        <w:t xml:space="preserve">What went well: </w:t>
      </w:r>
      <w:r>
        <w:rPr>
          <w:i w:val="0"/>
        </w:rPr>
        <w:t>The GPU fix was a big win. Our computer vision had quietly been running on the CPU instead of the GPU. Once inference ran on the GPU like it should, real-time detection became fast enough to actually work during a patrol run. The heading-lock redesign was also a big win: it gives the project a drive foundation the Jetson can actually build navigation on top of, instead of one that quietly drifts more the longer it drives.</w:t>
      </w:r>
    </w:p>
    <w:p>
      <w:pPr>
        <w:pStyle w:val="ListBullet"/>
        <w:spacing w:after="120"/>
      </w:pPr>
      <w:r>
        <w:rPr>
          <w:b/>
        </w:rPr>
        <w:t xml:space="preserve">What was a struggle: </w:t>
      </w:r>
      <w:r>
        <w:rPr>
          <w:i w:val="0"/>
        </w:rPr>
        <w:t>Realizing the GPU wasn't being used was a struggle on its own. The pipeline ran fine, produced correct detections, and threw no errors; it was just slow, which made the real cause easy to miss at first. The stereo distance test was also a reality check: in casual testing, the bounding-box method looked fine, but testing it against real tape-measure distances told a different story. The error grows the farther away the target is, and being off by 13% at 1.5 meters is a real problem if we want to report a target's location accurately on a map.</w:t>
      </w:r>
    </w:p>
    <w:p>
      <w:pPr>
        <w:pStyle w:val="ListBullet"/>
        <w:spacing w:after="120"/>
      </w:pPr>
      <w:r>
        <w:rPr>
          <w:b/>
        </w:rPr>
        <w:t xml:space="preserve">Insight: </w:t>
      </w:r>
      <w:r>
        <w:rPr>
          <w:i w:val="0"/>
        </w:rPr>
        <w:t>This test is a good example of why real, measured testing matters: you can't just trust a number because the code produces one. The bounding-box method always returned a distance, so at first glance it looked like it worked. It took a tape measure to show that the number gets less accurate the farther away the target is. That's exactly why we started experimenting with a more advanced distance-estimation method this week, and it's exactly the kind of question Week 10's system diagnostics are meant to answer properly.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