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before="240" w:line="240" w:lineRule="auto"/>
        <w:jc w:val="center"/>
        <w:rPr/>
      </w:pPr>
      <w:bookmarkStart w:colFirst="0" w:colLast="0" w:name="_eq84f8dli14n" w:id="0"/>
      <w:bookmarkEnd w:id="0"/>
      <w:r w:rsidDel="00000000" w:rsidR="00000000" w:rsidRPr="00000000">
        <w:rPr>
          <w:rtl w:val="0"/>
        </w:rPr>
        <w:t xml:space="preserve">Information Security Management System (ISMS) Roles &amp; Responsibilities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Subtitle"/>
        <w:jc w:val="center"/>
        <w:rPr/>
      </w:pPr>
      <w:bookmarkStart w:colFirst="0" w:colLast="0" w:name="_65du82svqnoy" w:id="1"/>
      <w:bookmarkEnd w:id="1"/>
      <w:r w:rsidDel="00000000" w:rsidR="00000000" w:rsidRPr="00000000">
        <w:rPr>
          <w:rtl w:val="0"/>
        </w:rPr>
        <w:t xml:space="preserve">Abionic Inc.</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t xml:space="preserve">Version 1.0</w:t>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t xml:space="preserve">August 22, 2026</w:t>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200" w:before="0" w:line="240" w:lineRule="auto"/>
        <w:rPr/>
      </w:pPr>
      <w:r w:rsidDel="00000000" w:rsidR="00000000" w:rsidRPr="00000000">
        <w:rPr>
          <w:b w:val="1"/>
          <w:bCs w:val="1"/>
          <w:color w:val="2e75b6"/>
          <w:sz w:val="30"/>
          <w:szCs w:val="30"/>
          <w:rtl w:val="0"/>
        </w:rPr>
        <w:t xml:space="preserve">Table of Contents</w:t>
      </w:r>
      <w:r w:rsidDel="00000000" w:rsidR="00000000" w:rsidRPr="00000000">
        <w:rPr>
          <w:rtl w:val="0"/>
        </w:rPr>
      </w:r>
    </w:p>
    <w:sdt>
      <w:sdtPr>
        <w:id w:val="838450525"/>
        <w:docPartObj>
          <w:docPartGallery w:val="Table of Contents"/>
          <w:docPartUnique w:val="1"/>
        </w:docPartObj>
      </w:sdtPr>
      <w:sdtContent>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right" w:leader="dot" w:pos="935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w:instrText>
            <w:fldChar w:fldCharType="separate"/>
          </w:r>
          <w:hyperlink w:anchor="_d8ebunc5rhs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Change Log</w:t>
              <w:tab/>
              <w:t xml:space="preserve">3</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right" w:leader="dot" w:pos="935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3uskkqkbwct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Purpose</w:t>
              <w:tab/>
              <w:t xml:space="preserve">4</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right" w:leader="dot" w:pos="935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cbqsdhw4mcw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Scope</w:t>
              <w:tab/>
              <w:t xml:space="preserve">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right" w:leader="dot" w:pos="935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btcyk169gl1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Key Roles and Responsibilities</w:t>
              <w:tab/>
              <w:t xml:space="preserve">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right" w:leader="dot" w:pos="935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2ur9y4kwsac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Authority Delegation</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widowControl w:val="1"/>
        <w:spacing w:after="0" w:before="0" w:lineRule="auto"/>
        <w:jc w:val="left"/>
        <w:rPr/>
      </w:pP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after="160" w:before="0" w:line="240" w:lineRule="auto"/>
        <w:rPr/>
      </w:pPr>
      <w:bookmarkStart w:colFirst="0" w:colLast="0" w:name="_d8ebunc5rhsf" w:id="2"/>
      <w:bookmarkEnd w:id="2"/>
      <w:r w:rsidDel="00000000" w:rsidR="00000000" w:rsidRPr="00000000">
        <w:rPr>
          <w:b w:val="1"/>
          <w:bCs w:val="1"/>
          <w:color w:val="2e75b6"/>
          <w:sz w:val="30"/>
          <w:szCs w:val="30"/>
          <w:rtl w:val="0"/>
        </w:rPr>
        <w:t xml:space="preserve">Change Log</w:t>
      </w:r>
      <w:r w:rsidDel="00000000" w:rsidR="00000000" w:rsidRPr="00000000">
        <w:rPr>
          <w:rtl w:val="0"/>
        </w:rPr>
      </w:r>
    </w:p>
    <w:tbl>
      <w:tblPr>
        <w:tblStyle w:val="Table1"/>
        <w:tblW w:w="10858.0" w:type="dxa"/>
        <w:jc w:val="left"/>
        <w:tblInd w:w="-913.0" w:type="dxa"/>
        <w:tblLayout w:type="fixed"/>
        <w:tblLook w:val="0000"/>
      </w:tblPr>
      <w:tblGrid>
        <w:gridCol w:w="975"/>
        <w:gridCol w:w="914"/>
        <w:gridCol w:w="1096"/>
        <w:gridCol w:w="3389"/>
        <w:gridCol w:w="1231"/>
        <w:gridCol w:w="1035"/>
        <w:gridCol w:w="1154"/>
        <w:gridCol w:w="1064"/>
        <w:tblGridChange w:id="0">
          <w:tblGrid>
            <w:gridCol w:w="975"/>
            <w:gridCol w:w="914"/>
            <w:gridCol w:w="1096"/>
            <w:gridCol w:w="3389"/>
            <w:gridCol w:w="1231"/>
            <w:gridCol w:w="1035"/>
            <w:gridCol w:w="1154"/>
            <w:gridCol w:w="106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vAlign w:val="center"/>
          </w:tcPr>
          <w:p w:rsidR="00000000" w:rsidDel="00000000" w:rsidP="00000000" w:rsidRDefault="00000000" w:rsidRPr="00000000" w14:paraId="0000002D">
            <w:pPr>
              <w:rPr/>
            </w:pPr>
            <w:r w:rsidDel="00000000" w:rsidR="00000000" w:rsidRPr="00000000">
              <w:rPr>
                <w:b w:val="1"/>
                <w:bCs w:val="1"/>
                <w:color w:val="1f1f1f"/>
                <w:sz w:val="20"/>
                <w:szCs w:val="20"/>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vAlign w:val="center"/>
          </w:tcPr>
          <w:p w:rsidR="00000000" w:rsidDel="00000000" w:rsidP="00000000" w:rsidRDefault="00000000" w:rsidRPr="00000000" w14:paraId="0000002E">
            <w:pPr>
              <w:rPr/>
            </w:pPr>
            <w:r w:rsidDel="00000000" w:rsidR="00000000" w:rsidRPr="00000000">
              <w:rPr>
                <w:b w:val="1"/>
                <w:bCs w:val="1"/>
                <w:color w:val="1f1f1f"/>
                <w:sz w:val="20"/>
                <w:szCs w:val="20"/>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vAlign w:val="center"/>
          </w:tcPr>
          <w:p w:rsidR="00000000" w:rsidDel="00000000" w:rsidP="00000000" w:rsidRDefault="00000000" w:rsidRPr="00000000" w14:paraId="0000002F">
            <w:pPr>
              <w:rPr/>
            </w:pPr>
            <w:r w:rsidDel="00000000" w:rsidR="00000000" w:rsidRPr="00000000">
              <w:rPr>
                <w:b w:val="1"/>
                <w:bCs w:val="1"/>
                <w:color w:val="1f1f1f"/>
                <w:sz w:val="20"/>
                <w:szCs w:val="20"/>
                <w:rtl w:val="0"/>
              </w:rPr>
              <w:t xml:space="preserve">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vAlign w:val="center"/>
          </w:tcPr>
          <w:p w:rsidR="00000000" w:rsidDel="00000000" w:rsidP="00000000" w:rsidRDefault="00000000" w:rsidRPr="00000000" w14:paraId="00000030">
            <w:pPr>
              <w:rPr/>
            </w:pPr>
            <w:r w:rsidDel="00000000" w:rsidR="00000000" w:rsidRPr="00000000">
              <w:rPr>
                <w:b w:val="1"/>
                <w:bCs w:val="1"/>
                <w:color w:val="1f1f1f"/>
                <w:sz w:val="20"/>
                <w:szCs w:val="20"/>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vAlign w:val="center"/>
          </w:tcPr>
          <w:p w:rsidR="00000000" w:rsidDel="00000000" w:rsidP="00000000" w:rsidRDefault="00000000" w:rsidRPr="00000000" w14:paraId="00000031">
            <w:pPr>
              <w:rPr>
                <w:b w:val="1"/>
                <w:bCs w:val="1"/>
                <w:color w:val="1f1f1f"/>
              </w:rPr>
            </w:pPr>
            <w:r w:rsidDel="00000000" w:rsidR="00000000" w:rsidRPr="00000000">
              <w:rPr>
                <w:b w:val="1"/>
                <w:bCs w:val="1"/>
                <w:color w:val="1f1f1f"/>
                <w:sz w:val="20"/>
                <w:szCs w:val="20"/>
                <w:rtl w:val="0"/>
              </w:rPr>
              <w:t xml:space="preserve">Approved</w:t>
            </w: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color w:val="1f1f1f"/>
                <w:sz w:val="20"/>
                <w:szCs w:val="20"/>
                <w:rtl w:val="0"/>
              </w:rPr>
              <w:t xml:space="preserve">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vAlign w:val="center"/>
          </w:tcPr>
          <w:p w:rsidR="00000000" w:rsidDel="00000000" w:rsidP="00000000" w:rsidRDefault="00000000" w:rsidRPr="00000000" w14:paraId="00000033">
            <w:pPr>
              <w:rPr>
                <w:b w:val="1"/>
                <w:bCs w:val="1"/>
                <w:color w:val="1f1f1f"/>
              </w:rPr>
            </w:pPr>
            <w:r w:rsidDel="00000000" w:rsidR="00000000" w:rsidRPr="00000000">
              <w:rPr>
                <w:b w:val="1"/>
                <w:bCs w:val="1"/>
                <w:color w:val="1f1f1f"/>
                <w:sz w:val="20"/>
                <w:szCs w:val="20"/>
                <w:rtl w:val="0"/>
              </w:rPr>
              <w:t xml:space="preserve">Last</w:t>
            </w: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color w:val="1f1f1f"/>
                <w:sz w:val="20"/>
                <w:szCs w:val="20"/>
                <w:rtl w:val="0"/>
              </w:rPr>
              <w:t xml:space="preserve">Updated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vAlign w:val="center"/>
          </w:tcPr>
          <w:p w:rsidR="00000000" w:rsidDel="00000000" w:rsidP="00000000" w:rsidRDefault="00000000" w:rsidRPr="00000000" w14:paraId="00000035">
            <w:pPr>
              <w:rPr/>
            </w:pPr>
            <w:r w:rsidDel="00000000" w:rsidR="00000000" w:rsidRPr="00000000">
              <w:rPr>
                <w:b w:val="1"/>
                <w:bCs w:val="1"/>
                <w:color w:val="1f1f1f"/>
                <w:sz w:val="20"/>
                <w:szCs w:val="20"/>
                <w:rtl w:val="0"/>
              </w:rPr>
              <w:t xml:space="preserve">Review Frequency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vAlign w:val="center"/>
          </w:tcPr>
          <w:p w:rsidR="00000000" w:rsidDel="00000000" w:rsidP="00000000" w:rsidRDefault="00000000" w:rsidRPr="00000000" w14:paraId="00000036">
            <w:pPr>
              <w:rPr>
                <w:b w:val="1"/>
                <w:bCs w:val="1"/>
                <w:color w:val="1f1f1f"/>
              </w:rPr>
            </w:pPr>
            <w:r w:rsidDel="00000000" w:rsidR="00000000" w:rsidRPr="00000000">
              <w:rPr>
                <w:b w:val="1"/>
                <w:bCs w:val="1"/>
                <w:color w:val="1f1f1f"/>
                <w:sz w:val="20"/>
                <w:szCs w:val="20"/>
                <w:rtl w:val="0"/>
              </w:rPr>
              <w:t xml:space="preserve">Next</w:t>
            </w: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color w:val="1f1f1f"/>
                <w:sz w:val="20"/>
                <w:szCs w:val="20"/>
                <w:rtl w:val="0"/>
              </w:rPr>
              <w:t xml:space="preserve">Review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
              <w:t>August 22, 2026</w:t>
            </w:r>
          </w:p>
        </w:tc>
        <w:tc>
          <w:tcPr>
            <w:tcBorders>
              <w:top w:color="bfbfbf" w:space="0" w:sz="4" w:val="single"/>
              <w:left w:color="bfbfbf" w:space="0" w:sz="4" w:val="single"/>
              <w:bottom w:color="bfbfbf" w:space="0" w:sz="4" w:val="single"/>
              <w:right w:color="bfbfbf" w:space="0" w:sz="4" w:val="single"/>
            </w:tcBorders>
            <w:vAlign w:val="center"/>
          </w:tcPr>
          <w:p>
            <w:r>
              <w:t>1.0</w:t>
            </w:r>
          </w:p>
        </w:tc>
        <w:tc>
          <w:tcPr>
            <w:tcBorders>
              <w:top w:color="bfbfbf" w:space="0" w:sz="4" w:val="single"/>
              <w:left w:color="bfbfbf" w:space="0" w:sz="4" w:val="single"/>
              <w:bottom w:color="bfbfbf" w:space="0" w:sz="4" w:val="single"/>
              <w:right w:color="bfbfbf" w:space="0" w:sz="4" w:val="single"/>
            </w:tcBorders>
            <w:vAlign w:val="center"/>
          </w:tcPr>
          <w:p>
            <w:r>
              <w:t>GRC Analyst</w:t>
            </w:r>
          </w:p>
        </w:tc>
        <w:tc>
          <w:tcPr>
            <w:tcBorders>
              <w:top w:color="bfbfbf" w:space="0" w:sz="4" w:val="single"/>
              <w:left w:color="bfbfbf" w:space="0" w:sz="4" w:val="single"/>
              <w:bottom w:color="bfbfbf" w:space="0" w:sz="4" w:val="single"/>
              <w:right w:color="bfbfbf" w:space="0" w:sz="4" w:val="single"/>
            </w:tcBorders>
            <w:vAlign w:val="center"/>
          </w:tcPr>
          <w:p>
            <w:r>
              <w:t>Initial version</w:t>
            </w:r>
          </w:p>
        </w:tc>
        <w:tc>
          <w:tcPr>
            <w:tcBorders>
              <w:top w:color="bfbfbf" w:space="0" w:sz="4" w:val="single"/>
              <w:left w:color="bfbfbf" w:space="0" w:sz="4" w:val="single"/>
              <w:bottom w:color="bfbfbf" w:space="0" w:sz="4" w:val="single"/>
              <w:right w:color="bfbfbf" w:space="0" w:sz="4" w:val="single"/>
            </w:tcBorders>
            <w:vAlign w:val="center"/>
          </w:tcPr>
          <w:p>
            <w:r>
              <w:t>CEO</w:t>
            </w:r>
          </w:p>
        </w:tc>
        <w:tc>
          <w:tcPr>
            <w:tcBorders>
              <w:top w:color="bfbfbf" w:space="0" w:sz="4" w:val="single"/>
              <w:left w:color="bfbfbf" w:space="0" w:sz="4" w:val="single"/>
              <w:bottom w:color="bfbfbf" w:space="0" w:sz="4" w:val="single"/>
              <w:right w:color="bfbfbf" w:space="0" w:sz="4" w:val="single"/>
            </w:tcBorders>
            <w:vAlign w:val="center"/>
          </w:tcPr>
          <w:p>
            <w:r>
              <w:t>August 22, 2026</w:t>
            </w:r>
          </w:p>
        </w:tc>
        <w:tc>
          <w:tcPr>
            <w:tcBorders>
              <w:top w:color="bfbfbf" w:space="0" w:sz="4" w:val="single"/>
              <w:left w:color="bfbfbf" w:space="0" w:sz="4" w:val="single"/>
              <w:bottom w:color="bfbfbf" w:space="0" w:sz="4" w:val="single"/>
              <w:right w:color="bfbfbf" w:space="0" w:sz="4" w:val="single"/>
            </w:tcBorders>
            <w:vAlign w:val="center"/>
          </w:tcPr>
          <w:p>
            <w:r>
              <w:t>Annually</w:t>
            </w:r>
          </w:p>
        </w:tc>
        <w:tc>
          <w:tcPr>
            <w:tcBorders>
              <w:top w:color="bfbfbf" w:space="0" w:sz="4" w:val="single"/>
              <w:left w:color="bfbfbf" w:space="0" w:sz="4" w:val="single"/>
              <w:bottom w:color="bfbfbf" w:space="0" w:sz="4" w:val="single"/>
              <w:right w:color="bfbfbf" w:space="0" w:sz="4" w:val="single"/>
            </w:tcBorders>
            <w:vAlign w:val="center"/>
          </w:tcPr>
          <w:p>
            <w:r>
              <w:t>August 22, 2027</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0">
            <w:pPr>
              <w:rPr/>
            </w:pPr>
            <w:r w:rsidDel="00000000" w:rsidR="00000000" w:rsidRPr="00000000">
              <w:rPr>
                <w:color w:val="1f1f1f"/>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1">
            <w:pPr>
              <w:rPr/>
            </w:pPr>
            <w:r w:rsidDel="00000000" w:rsidR="00000000" w:rsidRPr="00000000">
              <w:rPr>
                <w:color w:val="1f1f1f"/>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2">
            <w:pPr>
              <w:rPr/>
            </w:pPr>
            <w:r w:rsidDel="00000000" w:rsidR="00000000" w:rsidRPr="00000000">
              <w:rPr>
                <w:color w:val="1f1f1f"/>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3">
            <w:pPr>
              <w:rPr/>
            </w:pPr>
            <w:r w:rsidDel="00000000" w:rsidR="00000000" w:rsidRPr="00000000">
              <w:rPr>
                <w:color w:val="1f1f1f"/>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4">
            <w:pPr>
              <w:rPr/>
            </w:pPr>
            <w:r w:rsidDel="00000000" w:rsidR="00000000" w:rsidRPr="00000000">
              <w:rPr>
                <w:color w:val="1f1f1f"/>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5">
            <w:pPr>
              <w:rPr/>
            </w:pPr>
            <w:r w:rsidDel="00000000" w:rsidR="00000000" w:rsidRPr="00000000">
              <w:rPr>
                <w:color w:val="1f1f1f"/>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6">
            <w:pPr>
              <w:rPr/>
            </w:pPr>
            <w:r w:rsidDel="00000000" w:rsidR="00000000" w:rsidRPr="00000000">
              <w:rPr>
                <w:color w:val="1f1f1f"/>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7">
            <w:pPr>
              <w:rPr/>
            </w:pPr>
            <w:r w:rsidDel="00000000" w:rsidR="00000000" w:rsidRPr="00000000">
              <w:rPr>
                <w:color w:val="1f1f1f"/>
                <w:sz w:val="20"/>
                <w:szCs w:val="20"/>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8">
            <w:pPr>
              <w:rPr/>
            </w:pPr>
            <w:r w:rsidDel="00000000" w:rsidR="00000000" w:rsidRPr="00000000">
              <w:rPr>
                <w:color w:val="1f1f1f"/>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9">
            <w:pPr>
              <w:rPr/>
            </w:pPr>
            <w:r w:rsidDel="00000000" w:rsidR="00000000" w:rsidRPr="00000000">
              <w:rPr>
                <w:color w:val="1f1f1f"/>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A">
            <w:pPr>
              <w:rPr/>
            </w:pPr>
            <w:r w:rsidDel="00000000" w:rsidR="00000000" w:rsidRPr="00000000">
              <w:rPr>
                <w:color w:val="1f1f1f"/>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B">
            <w:pPr>
              <w:rPr/>
            </w:pPr>
            <w:r w:rsidDel="00000000" w:rsidR="00000000" w:rsidRPr="00000000">
              <w:rPr>
                <w:color w:val="1f1f1f"/>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C">
            <w:pPr>
              <w:rPr/>
            </w:pPr>
            <w:r w:rsidDel="00000000" w:rsidR="00000000" w:rsidRPr="00000000">
              <w:rPr>
                <w:color w:val="1f1f1f"/>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D">
            <w:pPr>
              <w:rPr/>
            </w:pPr>
            <w:r w:rsidDel="00000000" w:rsidR="00000000" w:rsidRPr="00000000">
              <w:rPr>
                <w:color w:val="1f1f1f"/>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E">
            <w:pPr>
              <w:rPr/>
            </w:pPr>
            <w:r w:rsidDel="00000000" w:rsidR="00000000" w:rsidRPr="00000000">
              <w:rPr>
                <w:color w:val="1f1f1f"/>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F">
            <w:pPr>
              <w:rPr/>
            </w:pPr>
            <w:r w:rsidDel="00000000" w:rsidR="00000000" w:rsidRPr="00000000">
              <w:rPr>
                <w:color w:val="1f1f1f"/>
                <w:sz w:val="20"/>
                <w:szCs w:val="20"/>
                <w:rtl w:val="0"/>
              </w:rPr>
              <w:t xml:space="preserve"> </w:t>
            </w:r>
            <w:r w:rsidDel="00000000" w:rsidR="00000000" w:rsidRPr="00000000">
              <w:rPr>
                <w:rtl w:val="0"/>
              </w:rPr>
            </w:r>
          </w:p>
        </w:tc>
      </w:tr>
    </w:tbl>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spacing w:after="160" w:before="0" w:line="240" w:lineRule="auto"/>
        <w:rPr/>
      </w:pPr>
      <w:bookmarkStart w:colFirst="0" w:colLast="0" w:name="_3uskkqkbwctg" w:id="3"/>
      <w:bookmarkEnd w:id="3"/>
      <w:r w:rsidDel="00000000" w:rsidR="00000000" w:rsidRPr="00000000">
        <w:rPr>
          <w:b w:val="1"/>
          <w:bCs w:val="1"/>
          <w:color w:val="2e75b6"/>
          <w:sz w:val="30"/>
          <w:szCs w:val="30"/>
          <w:rtl w:val="0"/>
        </w:rPr>
        <w:t xml:space="preserve">Purpose</w:t>
      </w:r>
      <w:r w:rsidDel="00000000" w:rsidR="00000000" w:rsidRPr="00000000">
        <w:rPr>
          <w:rtl w:val="0"/>
        </w:rPr>
      </w:r>
    </w:p>
    <w:p w:rsidR="00000000" w:rsidDel="00000000" w:rsidP="00000000" w:rsidRDefault="00000000" w:rsidRPr="00000000" w14:paraId="00000052">
      <w:pPr>
        <w:spacing w:after="200" w:before="0" w:line="300" w:lineRule="auto"/>
        <w:rPr/>
      </w:pPr>
      <w:r w:rsidDel="00000000" w:rsidR="00000000" w:rsidRPr="00000000">
        <w:rPr>
          <w:color w:val="1f1f1f"/>
          <w:sz w:val="22"/>
          <w:szCs w:val="22"/>
          <w:rtl w:val="0"/>
        </w:rPr>
        <w:t xml:space="preserve">This document defines and assigns the roles and responsibilities necessary for the effective implementation, maintenance, and continual improvement of Abionic Inc.'s Information Security Management System (ISMS) in accordance with ISO/IEC 27001:2022 Clause 5.3.</w:t>
      </w:r>
      <w:r w:rsidDel="00000000" w:rsidR="00000000" w:rsidRPr="00000000">
        <w:rPr>
          <w:rtl w:val="0"/>
        </w:rPr>
      </w:r>
    </w:p>
    <w:p w:rsidR="00000000" w:rsidDel="00000000" w:rsidP="00000000" w:rsidRDefault="00000000" w:rsidRPr="00000000" w14:paraId="00000053">
      <w:pPr>
        <w:pStyle w:val="Heading1"/>
        <w:spacing w:after="160" w:before="0" w:line="240" w:lineRule="auto"/>
        <w:rPr/>
      </w:pPr>
      <w:bookmarkStart w:colFirst="0" w:colLast="0" w:name="_cbqsdhw4mcw8" w:id="4"/>
      <w:bookmarkEnd w:id="4"/>
      <w:r w:rsidDel="00000000" w:rsidR="00000000" w:rsidRPr="00000000">
        <w:rPr>
          <w:b w:val="1"/>
          <w:bCs w:val="1"/>
          <w:color w:val="2e75b6"/>
          <w:sz w:val="30"/>
          <w:szCs w:val="30"/>
          <w:rtl w:val="0"/>
        </w:rPr>
        <w:t xml:space="preserve">Scope</w:t>
      </w:r>
      <w:r w:rsidDel="00000000" w:rsidR="00000000" w:rsidRPr="00000000">
        <w:rPr>
          <w:rtl w:val="0"/>
        </w:rPr>
      </w:r>
    </w:p>
    <w:p w:rsidR="00000000" w:rsidDel="00000000" w:rsidP="00000000" w:rsidRDefault="00000000" w:rsidRPr="00000000" w14:paraId="00000054">
      <w:pPr>
        <w:spacing w:after="200" w:before="0" w:line="300" w:lineRule="auto"/>
        <w:rPr/>
      </w:pPr>
      <w:r w:rsidDel="00000000" w:rsidR="00000000" w:rsidRPr="00000000">
        <w:rPr>
          <w:color w:val="1f1f1f"/>
          <w:sz w:val="22"/>
          <w:szCs w:val="22"/>
          <w:rtl w:val="0"/>
        </w:rPr>
        <w:t xml:space="preserve">This document applies to all personnel and functions within the ISMS scope, covering individuals directly responsible for or contributing to the security of information assets and operations associated with Abionic Inc.’s SaaS marketing platform.</w:t>
      </w:r>
      <w:r w:rsidDel="00000000" w:rsidR="00000000" w:rsidRPr="00000000">
        <w:rPr>
          <w:rtl w:val="0"/>
        </w:rPr>
      </w:r>
    </w:p>
    <w:p w:rsidR="00000000" w:rsidDel="00000000" w:rsidP="00000000" w:rsidRDefault="00000000" w:rsidRPr="00000000" w14:paraId="00000055">
      <w:pPr>
        <w:pStyle w:val="Heading1"/>
        <w:spacing w:after="160" w:before="0" w:line="240" w:lineRule="auto"/>
        <w:rPr/>
      </w:pPr>
      <w:bookmarkStart w:colFirst="0" w:colLast="0" w:name="_btcyk169gl1c" w:id="5"/>
      <w:bookmarkEnd w:id="5"/>
      <w:r w:rsidDel="00000000" w:rsidR="00000000" w:rsidRPr="00000000">
        <w:rPr>
          <w:b w:val="1"/>
          <w:bCs w:val="1"/>
          <w:color w:val="2e75b6"/>
          <w:sz w:val="30"/>
          <w:szCs w:val="30"/>
          <w:rtl w:val="0"/>
        </w:rPr>
        <w:t xml:space="preserve">Key Roles and Responsibilities</w:t>
      </w:r>
      <w:r w:rsidDel="00000000" w:rsidR="00000000" w:rsidRPr="00000000">
        <w:rPr>
          <w:rtl w:val="0"/>
        </w:rPr>
      </w:r>
    </w:p>
    <w:p w:rsidR="00000000" w:rsidDel="00000000" w:rsidP="00000000" w:rsidRDefault="00000000" w:rsidRPr="00000000" w14:paraId="00000056">
      <w:pPr>
        <w:numPr>
          <w:ilvl w:val="0"/>
          <w:numId w:val="1"/>
        </w:numPr>
        <w:spacing w:after="120" w:before="0" w:line="300" w:lineRule="auto"/>
        <w:ind w:left="720" w:right="0" w:hanging="360"/>
        <w:rPr/>
      </w:pPr>
      <w:r w:rsidDel="00000000" w:rsidR="00000000" w:rsidRPr="00000000">
        <w:rPr>
          <w:color w:val="1f1f1f"/>
          <w:sz w:val="22"/>
          <w:szCs w:val="22"/>
          <w:rtl w:val="0"/>
        </w:rPr>
        <w:t xml:space="preserve">Chief Executive Officer (CEO): A. Whitfield</w:t>
      </w:r>
      <w:r w:rsidDel="00000000" w:rsidR="00000000" w:rsidRPr="00000000">
        <w:rPr>
          <w:rtl w:val="0"/>
        </w:rPr>
      </w:r>
    </w:p>
    <w:p w:rsidR="00000000" w:rsidDel="00000000" w:rsidP="00000000" w:rsidRDefault="00000000" w:rsidRPr="00000000" w14:paraId="00000057">
      <w:pPr>
        <w:numPr>
          <w:ilvl w:val="1"/>
          <w:numId w:val="1"/>
        </w:numPr>
        <w:spacing w:after="120" w:before="0" w:line="300" w:lineRule="auto"/>
        <w:ind w:left="1080" w:right="0" w:hanging="360"/>
        <w:rPr/>
      </w:pPr>
      <w:r w:rsidDel="00000000" w:rsidR="00000000" w:rsidRPr="00000000">
        <w:rPr>
          <w:color w:val="1f1f1f"/>
          <w:sz w:val="22"/>
          <w:szCs w:val="22"/>
          <w:rtl w:val="0"/>
        </w:rPr>
        <w:t xml:space="preserve">Has overall accountability for the ISMS.</w:t>
      </w:r>
      <w:r w:rsidDel="00000000" w:rsidR="00000000" w:rsidRPr="00000000">
        <w:rPr>
          <w:rtl w:val="0"/>
        </w:rPr>
      </w:r>
    </w:p>
    <w:p w:rsidR="00000000" w:rsidDel="00000000" w:rsidP="00000000" w:rsidRDefault="00000000" w:rsidRPr="00000000" w14:paraId="00000058">
      <w:pPr>
        <w:numPr>
          <w:ilvl w:val="1"/>
          <w:numId w:val="1"/>
        </w:numPr>
        <w:spacing w:after="120" w:before="0" w:line="300" w:lineRule="auto"/>
        <w:ind w:left="1080" w:right="0" w:hanging="360"/>
        <w:rPr/>
      </w:pPr>
      <w:r w:rsidDel="00000000" w:rsidR="00000000" w:rsidRPr="00000000">
        <w:rPr>
          <w:color w:val="1f1f1f"/>
          <w:sz w:val="22"/>
          <w:szCs w:val="22"/>
          <w:rtl w:val="0"/>
        </w:rPr>
        <w:t xml:space="preserve">Ensures alignment of the ISMS with strategic objectives.</w:t>
      </w:r>
      <w:r w:rsidDel="00000000" w:rsidR="00000000" w:rsidRPr="00000000">
        <w:rPr>
          <w:rtl w:val="0"/>
        </w:rPr>
      </w:r>
    </w:p>
    <w:p w:rsidR="00000000" w:rsidDel="00000000" w:rsidP="00000000" w:rsidRDefault="00000000" w:rsidRPr="00000000" w14:paraId="00000059">
      <w:pPr>
        <w:numPr>
          <w:ilvl w:val="1"/>
          <w:numId w:val="1"/>
        </w:numPr>
        <w:spacing w:after="120" w:before="0" w:line="300" w:lineRule="auto"/>
        <w:ind w:left="1080" w:right="0" w:hanging="360"/>
        <w:rPr/>
      </w:pPr>
      <w:r w:rsidDel="00000000" w:rsidR="00000000" w:rsidRPr="00000000">
        <w:rPr>
          <w:color w:val="1f1f1f"/>
          <w:sz w:val="22"/>
          <w:szCs w:val="22"/>
          <w:rtl w:val="0"/>
        </w:rPr>
        <w:t xml:space="preserve">Provides necessary resources for the ISMS.</w:t>
      </w:r>
      <w:r w:rsidDel="00000000" w:rsidR="00000000" w:rsidRPr="00000000">
        <w:rPr>
          <w:rtl w:val="0"/>
        </w:rPr>
      </w:r>
    </w:p>
    <w:p w:rsidR="00000000" w:rsidDel="00000000" w:rsidP="00000000" w:rsidRDefault="00000000" w:rsidRPr="00000000" w14:paraId="0000005A">
      <w:pPr>
        <w:numPr>
          <w:ilvl w:val="1"/>
          <w:numId w:val="1"/>
        </w:numPr>
        <w:spacing w:after="120" w:before="0" w:line="300" w:lineRule="auto"/>
        <w:ind w:left="1080" w:right="0" w:hanging="360"/>
        <w:rPr/>
      </w:pPr>
      <w:r w:rsidDel="00000000" w:rsidR="00000000" w:rsidRPr="00000000">
        <w:rPr>
          <w:color w:val="1f1f1f"/>
          <w:sz w:val="22"/>
          <w:szCs w:val="22"/>
          <w:rtl w:val="0"/>
        </w:rPr>
        <w:t xml:space="preserve">Approves the Information Security Policy and key ISMS decisions.</w:t>
      </w:r>
      <w:r w:rsidDel="00000000" w:rsidR="00000000" w:rsidRPr="00000000">
        <w:rPr>
          <w:rtl w:val="0"/>
        </w:rPr>
      </w:r>
    </w:p>
    <w:p w:rsidR="00000000" w:rsidDel="00000000" w:rsidP="00000000" w:rsidRDefault="00000000" w:rsidRPr="00000000" w14:paraId="0000005B">
      <w:pPr>
        <w:numPr>
          <w:ilvl w:val="0"/>
          <w:numId w:val="1"/>
        </w:numPr>
        <w:spacing w:after="120" w:before="0" w:line="300" w:lineRule="auto"/>
        <w:ind w:left="720" w:right="0" w:hanging="360"/>
        <w:rPr/>
      </w:pPr>
      <w:r w:rsidDel="00000000" w:rsidR="00000000" w:rsidRPr="00000000">
        <w:rPr>
          <w:color w:val="1f1f1f"/>
          <w:sz w:val="22"/>
          <w:szCs w:val="22"/>
          <w:rtl w:val="0"/>
        </w:rPr>
        <w:t xml:space="preserve">Information Security Manager: R. Castellan</w:t>
      </w:r>
      <w:r w:rsidDel="00000000" w:rsidR="00000000" w:rsidRPr="00000000">
        <w:rPr>
          <w:rtl w:val="0"/>
        </w:rPr>
      </w:r>
    </w:p>
    <w:p w:rsidR="00000000" w:rsidDel="00000000" w:rsidP="00000000" w:rsidRDefault="00000000" w:rsidRPr="00000000" w14:paraId="0000005C">
      <w:pPr>
        <w:numPr>
          <w:ilvl w:val="1"/>
          <w:numId w:val="1"/>
        </w:numPr>
        <w:spacing w:after="120" w:before="0" w:line="300" w:lineRule="auto"/>
        <w:ind w:left="1080" w:right="0" w:hanging="360"/>
        <w:rPr/>
      </w:pPr>
      <w:r w:rsidDel="00000000" w:rsidR="00000000" w:rsidRPr="00000000">
        <w:rPr>
          <w:color w:val="1f1f1f"/>
          <w:sz w:val="22"/>
          <w:szCs w:val="22"/>
          <w:rtl w:val="0"/>
        </w:rPr>
        <w:t xml:space="preserve">Leads the implementation and maintenance of the ISMS.</w:t>
      </w:r>
      <w:r w:rsidDel="00000000" w:rsidR="00000000" w:rsidRPr="00000000">
        <w:rPr>
          <w:rtl w:val="0"/>
        </w:rPr>
      </w:r>
    </w:p>
    <w:p w:rsidR="00000000" w:rsidDel="00000000" w:rsidP="00000000" w:rsidRDefault="00000000" w:rsidRPr="00000000" w14:paraId="0000005D">
      <w:pPr>
        <w:numPr>
          <w:ilvl w:val="1"/>
          <w:numId w:val="1"/>
        </w:numPr>
        <w:spacing w:after="120" w:before="0" w:line="300" w:lineRule="auto"/>
        <w:ind w:left="1080" w:right="0" w:hanging="360"/>
        <w:rPr/>
      </w:pPr>
      <w:r w:rsidDel="00000000" w:rsidR="00000000" w:rsidRPr="00000000">
        <w:rPr>
          <w:color w:val="1f1f1f"/>
          <w:sz w:val="22"/>
          <w:szCs w:val="22"/>
          <w:rtl w:val="0"/>
        </w:rPr>
        <w:t xml:space="preserve">Oversees risk management, control implementation, audits, and improvement activities.</w:t>
      </w:r>
      <w:r w:rsidDel="00000000" w:rsidR="00000000" w:rsidRPr="00000000">
        <w:rPr>
          <w:rtl w:val="0"/>
        </w:rPr>
      </w:r>
    </w:p>
    <w:p w:rsidR="00000000" w:rsidDel="00000000" w:rsidP="00000000" w:rsidRDefault="00000000" w:rsidRPr="00000000" w14:paraId="0000005E">
      <w:pPr>
        <w:numPr>
          <w:ilvl w:val="1"/>
          <w:numId w:val="1"/>
        </w:numPr>
        <w:spacing w:after="120" w:before="0" w:line="300" w:lineRule="auto"/>
        <w:ind w:left="1080" w:right="0" w:hanging="360"/>
        <w:rPr/>
      </w:pPr>
      <w:r w:rsidDel="00000000" w:rsidR="00000000" w:rsidRPr="00000000">
        <w:rPr>
          <w:color w:val="1f1f1f"/>
          <w:sz w:val="22"/>
          <w:szCs w:val="22"/>
          <w:rtl w:val="0"/>
        </w:rPr>
        <w:t xml:space="preserve">Ensures ISMS compliance with ISO/IEC 27001:2022.</w:t>
      </w:r>
      <w:r w:rsidDel="00000000" w:rsidR="00000000" w:rsidRPr="00000000">
        <w:rPr>
          <w:rtl w:val="0"/>
        </w:rPr>
      </w:r>
    </w:p>
    <w:p w:rsidR="00000000" w:rsidDel="00000000" w:rsidP="00000000" w:rsidRDefault="00000000" w:rsidRPr="00000000" w14:paraId="0000005F">
      <w:pPr>
        <w:numPr>
          <w:ilvl w:val="1"/>
          <w:numId w:val="1"/>
        </w:numPr>
        <w:spacing w:after="120" w:before="0" w:line="300" w:lineRule="auto"/>
        <w:ind w:left="1080" w:right="0" w:hanging="360"/>
        <w:rPr/>
      </w:pPr>
      <w:r w:rsidDel="00000000" w:rsidR="00000000" w:rsidRPr="00000000">
        <w:rPr>
          <w:color w:val="1f1f1f"/>
          <w:sz w:val="22"/>
          <w:szCs w:val="22"/>
          <w:rtl w:val="0"/>
        </w:rPr>
        <w:t xml:space="preserve">Reports ISMS performance to top management.</w:t>
      </w:r>
      <w:r w:rsidDel="00000000" w:rsidR="00000000" w:rsidRPr="00000000">
        <w:rPr>
          <w:rtl w:val="0"/>
        </w:rPr>
      </w:r>
    </w:p>
    <w:p w:rsidR="00000000" w:rsidDel="00000000" w:rsidP="00000000" w:rsidRDefault="00000000" w:rsidRPr="00000000" w14:paraId="00000060">
      <w:pPr>
        <w:numPr>
          <w:ilvl w:val="1"/>
          <w:numId w:val="1"/>
        </w:numPr>
        <w:spacing w:after="120" w:before="0" w:line="300" w:lineRule="auto"/>
        <w:ind w:left="1080" w:right="0" w:hanging="360"/>
        <w:rPr/>
      </w:pPr>
      <w:r w:rsidDel="00000000" w:rsidR="00000000" w:rsidRPr="00000000">
        <w:rPr>
          <w:color w:val="1f1f1f"/>
          <w:sz w:val="22"/>
          <w:szCs w:val="22"/>
          <w:rtl w:val="0"/>
        </w:rPr>
        <w:t xml:space="preserve">Coordinates incident response and internal awareness programs.</w:t>
      </w:r>
      <w:r w:rsidDel="00000000" w:rsidR="00000000" w:rsidRPr="00000000">
        <w:rPr>
          <w:rtl w:val="0"/>
        </w:rPr>
      </w:r>
    </w:p>
    <w:p w:rsidR="00000000" w:rsidDel="00000000" w:rsidP="00000000" w:rsidRDefault="00000000" w:rsidRPr="00000000" w14:paraId="00000061">
      <w:pPr>
        <w:numPr>
          <w:ilvl w:val="0"/>
          <w:numId w:val="1"/>
        </w:numPr>
        <w:spacing w:after="120" w:before="0" w:line="300" w:lineRule="auto"/>
        <w:ind w:left="720" w:right="0" w:hanging="360"/>
        <w:rPr/>
      </w:pPr>
      <w:r w:rsidDel="00000000" w:rsidR="00000000" w:rsidRPr="00000000">
        <w:rPr>
          <w:color w:val="1f1f1f"/>
          <w:sz w:val="22"/>
          <w:szCs w:val="22"/>
          <w:rtl w:val="0"/>
        </w:rPr>
        <w:t xml:space="preserve">Cyber Security GRC Analyst: T. Brandt</w:t>
      </w:r>
      <w:r w:rsidDel="00000000" w:rsidR="00000000" w:rsidRPr="00000000">
        <w:rPr>
          <w:rtl w:val="0"/>
        </w:rPr>
      </w:r>
    </w:p>
    <w:p w:rsidR="00000000" w:rsidDel="00000000" w:rsidP="00000000" w:rsidRDefault="00000000" w:rsidRPr="00000000" w14:paraId="00000062">
      <w:pPr>
        <w:numPr>
          <w:ilvl w:val="1"/>
          <w:numId w:val="1"/>
        </w:numPr>
        <w:spacing w:after="120" w:before="0" w:line="300" w:lineRule="auto"/>
        <w:ind w:left="1080" w:right="0" w:hanging="360"/>
        <w:rPr/>
      </w:pPr>
      <w:r w:rsidDel="00000000" w:rsidR="00000000" w:rsidRPr="00000000">
        <w:rPr>
          <w:color w:val="1f1f1f"/>
          <w:sz w:val="22"/>
          <w:szCs w:val="22"/>
          <w:rtl w:val="0"/>
        </w:rPr>
        <w:t xml:space="preserve">Manages governance, risk, and compliance processes.</w:t>
      </w:r>
      <w:r w:rsidDel="00000000" w:rsidR="00000000" w:rsidRPr="00000000">
        <w:rPr>
          <w:rtl w:val="0"/>
        </w:rPr>
      </w:r>
    </w:p>
    <w:p w:rsidR="00000000" w:rsidDel="00000000" w:rsidP="00000000" w:rsidRDefault="00000000" w:rsidRPr="00000000" w14:paraId="00000063">
      <w:pPr>
        <w:numPr>
          <w:ilvl w:val="1"/>
          <w:numId w:val="1"/>
        </w:numPr>
        <w:spacing w:after="120" w:before="0" w:line="300" w:lineRule="auto"/>
        <w:ind w:left="1080" w:right="0" w:hanging="360"/>
        <w:rPr/>
      </w:pPr>
      <w:r w:rsidDel="00000000" w:rsidR="00000000" w:rsidRPr="00000000">
        <w:rPr>
          <w:color w:val="1f1f1f"/>
          <w:sz w:val="22"/>
          <w:szCs w:val="22"/>
          <w:rtl w:val="0"/>
        </w:rPr>
        <w:t xml:space="preserve">Develops and maintains ISMS documentation (policies, risk assessments, SoA).</w:t>
      </w:r>
      <w:r w:rsidDel="00000000" w:rsidR="00000000" w:rsidRPr="00000000">
        <w:rPr>
          <w:rtl w:val="0"/>
        </w:rPr>
      </w:r>
    </w:p>
    <w:p w:rsidR="00000000" w:rsidDel="00000000" w:rsidP="00000000" w:rsidRDefault="00000000" w:rsidRPr="00000000" w14:paraId="00000064">
      <w:pPr>
        <w:numPr>
          <w:ilvl w:val="1"/>
          <w:numId w:val="1"/>
        </w:numPr>
        <w:spacing w:after="120" w:before="0" w:line="300" w:lineRule="auto"/>
        <w:ind w:left="1080" w:right="0" w:hanging="360"/>
        <w:rPr/>
      </w:pPr>
      <w:r w:rsidDel="00000000" w:rsidR="00000000" w:rsidRPr="00000000">
        <w:rPr>
          <w:color w:val="1f1f1f"/>
          <w:sz w:val="22"/>
          <w:szCs w:val="22"/>
          <w:rtl w:val="0"/>
        </w:rPr>
        <w:t xml:space="preserve">Conducts internal audits and coordinates with external auditors.</w:t>
      </w:r>
      <w:r w:rsidDel="00000000" w:rsidR="00000000" w:rsidRPr="00000000">
        <w:rPr>
          <w:rtl w:val="0"/>
        </w:rPr>
      </w:r>
    </w:p>
    <w:p w:rsidR="00000000" w:rsidDel="00000000" w:rsidP="00000000" w:rsidRDefault="00000000" w:rsidRPr="00000000" w14:paraId="00000065">
      <w:pPr>
        <w:numPr>
          <w:ilvl w:val="1"/>
          <w:numId w:val="1"/>
        </w:numPr>
        <w:spacing w:after="120" w:before="0" w:line="300" w:lineRule="auto"/>
        <w:ind w:left="1080" w:right="0" w:hanging="360"/>
        <w:rPr/>
      </w:pPr>
      <w:r w:rsidDel="00000000" w:rsidR="00000000" w:rsidRPr="00000000">
        <w:rPr>
          <w:color w:val="1f1f1f"/>
          <w:sz w:val="22"/>
          <w:szCs w:val="22"/>
          <w:rtl w:val="0"/>
        </w:rPr>
        <w:t xml:space="preserve">Tracks corrective actions and compliance metrics.</w:t>
      </w:r>
      <w:r w:rsidDel="00000000" w:rsidR="00000000" w:rsidRPr="00000000">
        <w:rPr>
          <w:rtl w:val="0"/>
        </w:rPr>
      </w:r>
    </w:p>
    <w:p w:rsidR="00000000" w:rsidDel="00000000" w:rsidP="00000000" w:rsidRDefault="00000000" w:rsidRPr="00000000" w14:paraId="00000066">
      <w:pPr>
        <w:numPr>
          <w:ilvl w:val="0"/>
          <w:numId w:val="1"/>
        </w:numPr>
        <w:spacing w:after="120" w:before="0" w:line="300" w:lineRule="auto"/>
        <w:ind w:left="720" w:right="0" w:hanging="360"/>
        <w:rPr/>
      </w:pPr>
      <w:r w:rsidDel="00000000" w:rsidR="00000000" w:rsidRPr="00000000">
        <w:rPr>
          <w:color w:val="1f1f1f"/>
          <w:sz w:val="22"/>
          <w:szCs w:val="22"/>
          <w:rtl w:val="0"/>
        </w:rPr>
        <w:t xml:space="preserve">Information Security Analyst: M. Okonjo</w:t>
      </w:r>
      <w:r w:rsidDel="00000000" w:rsidR="00000000" w:rsidRPr="00000000">
        <w:rPr>
          <w:rtl w:val="0"/>
        </w:rPr>
      </w:r>
    </w:p>
    <w:p w:rsidR="00000000" w:rsidDel="00000000" w:rsidP="00000000" w:rsidRDefault="00000000" w:rsidRPr="00000000" w14:paraId="00000067">
      <w:pPr>
        <w:numPr>
          <w:ilvl w:val="1"/>
          <w:numId w:val="1"/>
        </w:numPr>
        <w:spacing w:after="120" w:before="0" w:line="300" w:lineRule="auto"/>
        <w:ind w:left="1080" w:right="0" w:hanging="360"/>
        <w:rPr/>
      </w:pPr>
      <w:r w:rsidDel="00000000" w:rsidR="00000000" w:rsidRPr="00000000">
        <w:rPr>
          <w:color w:val="1f1f1f"/>
          <w:sz w:val="22"/>
          <w:szCs w:val="22"/>
          <w:rtl w:val="0"/>
        </w:rPr>
        <w:t xml:space="preserve">Monitors security events and alerts.</w:t>
      </w:r>
      <w:r w:rsidDel="00000000" w:rsidR="00000000" w:rsidRPr="00000000">
        <w:rPr>
          <w:rtl w:val="0"/>
        </w:rPr>
      </w:r>
    </w:p>
    <w:p w:rsidR="00000000" w:rsidDel="00000000" w:rsidP="00000000" w:rsidRDefault="00000000" w:rsidRPr="00000000" w14:paraId="00000068">
      <w:pPr>
        <w:numPr>
          <w:ilvl w:val="1"/>
          <w:numId w:val="1"/>
        </w:numPr>
        <w:spacing w:after="120" w:before="0" w:line="300" w:lineRule="auto"/>
        <w:ind w:left="1080" w:right="0" w:hanging="360"/>
        <w:rPr/>
      </w:pPr>
      <w:r w:rsidDel="00000000" w:rsidR="00000000" w:rsidRPr="00000000">
        <w:rPr>
          <w:color w:val="1f1f1f"/>
          <w:sz w:val="22"/>
          <w:szCs w:val="22"/>
          <w:rtl w:val="0"/>
        </w:rPr>
        <w:t xml:space="preserve">Supports threat detection, incident handling, and vulnerability management.</w:t>
      </w:r>
      <w:r w:rsidDel="00000000" w:rsidR="00000000" w:rsidRPr="00000000">
        <w:rPr>
          <w:rtl w:val="0"/>
        </w:rPr>
      </w:r>
    </w:p>
    <w:p w:rsidR="00000000" w:rsidDel="00000000" w:rsidP="00000000" w:rsidRDefault="00000000" w:rsidRPr="00000000" w14:paraId="00000069">
      <w:pPr>
        <w:numPr>
          <w:ilvl w:val="1"/>
          <w:numId w:val="1"/>
        </w:numPr>
        <w:spacing w:after="120" w:before="0" w:line="300" w:lineRule="auto"/>
        <w:ind w:left="1080" w:right="0" w:hanging="360"/>
        <w:rPr/>
      </w:pPr>
      <w:r w:rsidDel="00000000" w:rsidR="00000000" w:rsidRPr="00000000">
        <w:rPr>
          <w:color w:val="1f1f1f"/>
          <w:sz w:val="22"/>
          <w:szCs w:val="22"/>
          <w:rtl w:val="0"/>
        </w:rPr>
        <w:t xml:space="preserve">Performs day-to-day technical security tasks (e.g., log reviews, endpoint monitoring).</w:t>
      </w:r>
      <w:r w:rsidDel="00000000" w:rsidR="00000000" w:rsidRPr="00000000">
        <w:rPr>
          <w:rtl w:val="0"/>
        </w:rPr>
      </w:r>
    </w:p>
    <w:p w:rsidR="00000000" w:rsidDel="00000000" w:rsidP="00000000" w:rsidRDefault="00000000" w:rsidRPr="00000000" w14:paraId="0000006A">
      <w:pPr>
        <w:numPr>
          <w:ilvl w:val="0"/>
          <w:numId w:val="1"/>
        </w:numPr>
        <w:spacing w:after="120" w:before="0" w:line="300" w:lineRule="auto"/>
        <w:ind w:left="720" w:right="0" w:hanging="360"/>
        <w:rPr/>
      </w:pPr>
      <w:r w:rsidDel="00000000" w:rsidR="00000000" w:rsidRPr="00000000">
        <w:rPr>
          <w:color w:val="1f1f1f"/>
          <w:sz w:val="22"/>
          <w:szCs w:val="22"/>
          <w:rtl w:val="0"/>
        </w:rPr>
        <w:t xml:space="preserve">IT Infrastructure Engineer: K. Almeida</w:t>
      </w:r>
      <w:r w:rsidDel="00000000" w:rsidR="00000000" w:rsidRPr="00000000">
        <w:rPr>
          <w:rtl w:val="0"/>
        </w:rPr>
      </w:r>
    </w:p>
    <w:p w:rsidR="00000000" w:rsidDel="00000000" w:rsidP="00000000" w:rsidRDefault="00000000" w:rsidRPr="00000000" w14:paraId="0000006B">
      <w:pPr>
        <w:numPr>
          <w:ilvl w:val="1"/>
          <w:numId w:val="1"/>
        </w:numPr>
        <w:spacing w:after="120" w:before="0" w:line="300" w:lineRule="auto"/>
        <w:ind w:left="1080" w:right="0" w:hanging="360"/>
        <w:rPr/>
      </w:pPr>
      <w:r w:rsidDel="00000000" w:rsidR="00000000" w:rsidRPr="00000000">
        <w:rPr>
          <w:color w:val="1f1f1f"/>
          <w:sz w:val="22"/>
          <w:szCs w:val="22"/>
          <w:rtl w:val="0"/>
        </w:rPr>
        <w:t xml:space="preserve">Manages cloud infrastructure security (e.g., AWS configuration, access control).</w:t>
      </w:r>
      <w:r w:rsidDel="00000000" w:rsidR="00000000" w:rsidRPr="00000000">
        <w:rPr>
          <w:rtl w:val="0"/>
        </w:rPr>
      </w:r>
    </w:p>
    <w:p w:rsidR="00000000" w:rsidDel="00000000" w:rsidP="00000000" w:rsidRDefault="00000000" w:rsidRPr="00000000" w14:paraId="0000006C">
      <w:pPr>
        <w:numPr>
          <w:ilvl w:val="1"/>
          <w:numId w:val="1"/>
        </w:numPr>
        <w:spacing w:after="120" w:before="0" w:line="300" w:lineRule="auto"/>
        <w:ind w:left="1080" w:right="0" w:hanging="360"/>
        <w:rPr/>
      </w:pPr>
      <w:r w:rsidDel="00000000" w:rsidR="00000000" w:rsidRPr="00000000">
        <w:rPr>
          <w:color w:val="1f1f1f"/>
          <w:sz w:val="22"/>
          <w:szCs w:val="22"/>
          <w:rtl w:val="0"/>
        </w:rPr>
        <w:t xml:space="preserve">Implements technical controls for network, systems, and endpoints.</w:t>
      </w:r>
      <w:r w:rsidDel="00000000" w:rsidR="00000000" w:rsidRPr="00000000">
        <w:rPr>
          <w:rtl w:val="0"/>
        </w:rPr>
      </w:r>
    </w:p>
    <w:p w:rsidR="00000000" w:rsidDel="00000000" w:rsidP="00000000" w:rsidRDefault="00000000" w:rsidRPr="00000000" w14:paraId="0000006D">
      <w:pPr>
        <w:numPr>
          <w:ilvl w:val="1"/>
          <w:numId w:val="1"/>
        </w:numPr>
        <w:spacing w:after="120" w:before="0" w:line="300" w:lineRule="auto"/>
        <w:ind w:left="1080" w:right="0" w:hanging="360"/>
        <w:rPr/>
      </w:pPr>
      <w:r w:rsidDel="00000000" w:rsidR="00000000" w:rsidRPr="00000000">
        <w:rPr>
          <w:color w:val="1f1f1f"/>
          <w:sz w:val="22"/>
          <w:szCs w:val="22"/>
          <w:rtl w:val="0"/>
        </w:rPr>
        <w:t xml:space="preserve">Supports backup and recovery processes.</w:t>
      </w:r>
      <w:r w:rsidDel="00000000" w:rsidR="00000000" w:rsidRPr="00000000">
        <w:rPr>
          <w:rtl w:val="0"/>
        </w:rPr>
      </w:r>
    </w:p>
    <w:p w:rsidR="00000000" w:rsidDel="00000000" w:rsidP="00000000" w:rsidRDefault="00000000" w:rsidRPr="00000000" w14:paraId="0000006E">
      <w:pPr>
        <w:numPr>
          <w:ilvl w:val="0"/>
          <w:numId w:val="1"/>
        </w:numPr>
        <w:spacing w:after="120" w:before="0" w:line="300" w:lineRule="auto"/>
        <w:ind w:left="720" w:right="0" w:hanging="360"/>
        <w:rPr/>
      </w:pPr>
      <w:r w:rsidDel="00000000" w:rsidR="00000000" w:rsidRPr="00000000">
        <w:rPr>
          <w:color w:val="1f1f1f"/>
          <w:sz w:val="22"/>
          <w:szCs w:val="22"/>
          <w:rtl w:val="0"/>
        </w:rPr>
        <w:t xml:space="preserve">Software Developer: S. Lindqvist</w:t>
      </w:r>
      <w:r w:rsidDel="00000000" w:rsidR="00000000" w:rsidRPr="00000000">
        <w:rPr>
          <w:rtl w:val="0"/>
        </w:rPr>
      </w:r>
    </w:p>
    <w:p w:rsidR="00000000" w:rsidDel="00000000" w:rsidP="00000000" w:rsidRDefault="00000000" w:rsidRPr="00000000" w14:paraId="0000006F">
      <w:pPr>
        <w:numPr>
          <w:ilvl w:val="1"/>
          <w:numId w:val="1"/>
        </w:numPr>
        <w:spacing w:after="120" w:before="0" w:line="300" w:lineRule="auto"/>
        <w:ind w:left="1080" w:right="0" w:hanging="360"/>
        <w:rPr/>
      </w:pPr>
      <w:r w:rsidDel="00000000" w:rsidR="00000000" w:rsidRPr="00000000">
        <w:rPr>
          <w:color w:val="1f1f1f"/>
          <w:sz w:val="22"/>
          <w:szCs w:val="22"/>
          <w:rtl w:val="0"/>
        </w:rPr>
        <w:t xml:space="preserve">Applies secure coding practices in application development.</w:t>
      </w:r>
      <w:r w:rsidDel="00000000" w:rsidR="00000000" w:rsidRPr="00000000">
        <w:rPr>
          <w:rtl w:val="0"/>
        </w:rPr>
      </w:r>
    </w:p>
    <w:p w:rsidR="00000000" w:rsidDel="00000000" w:rsidP="00000000" w:rsidRDefault="00000000" w:rsidRPr="00000000" w14:paraId="00000070">
      <w:pPr>
        <w:numPr>
          <w:ilvl w:val="1"/>
          <w:numId w:val="1"/>
        </w:numPr>
        <w:spacing w:after="120" w:before="0" w:line="300" w:lineRule="auto"/>
        <w:ind w:left="1080" w:right="0" w:hanging="360"/>
        <w:rPr/>
      </w:pPr>
      <w:r w:rsidDel="00000000" w:rsidR="00000000" w:rsidRPr="00000000">
        <w:rPr>
          <w:color w:val="1f1f1f"/>
          <w:sz w:val="22"/>
          <w:szCs w:val="22"/>
          <w:rtl w:val="0"/>
        </w:rPr>
        <w:t xml:space="preserve">Participates in secure software development lifecycle (SSDLC).</w:t>
      </w:r>
      <w:r w:rsidDel="00000000" w:rsidR="00000000" w:rsidRPr="00000000">
        <w:rPr>
          <w:rtl w:val="0"/>
        </w:rPr>
      </w:r>
    </w:p>
    <w:p w:rsidR="00000000" w:rsidDel="00000000" w:rsidP="00000000" w:rsidRDefault="00000000" w:rsidRPr="00000000" w14:paraId="00000071">
      <w:pPr>
        <w:numPr>
          <w:ilvl w:val="1"/>
          <w:numId w:val="1"/>
        </w:numPr>
        <w:spacing w:after="120" w:before="0" w:line="300" w:lineRule="auto"/>
        <w:ind w:left="1080" w:right="0" w:hanging="360"/>
        <w:rPr/>
      </w:pPr>
      <w:r w:rsidDel="00000000" w:rsidR="00000000" w:rsidRPr="00000000">
        <w:rPr>
          <w:color w:val="1f1f1f"/>
          <w:sz w:val="22"/>
          <w:szCs w:val="22"/>
          <w:rtl w:val="0"/>
        </w:rPr>
        <w:t xml:space="preserve">Addresses vulnerabilities found during code reviews or scans.</w:t>
      </w:r>
      <w:r w:rsidDel="00000000" w:rsidR="00000000" w:rsidRPr="00000000">
        <w:rPr>
          <w:rtl w:val="0"/>
        </w:rPr>
      </w:r>
    </w:p>
    <w:p w:rsidR="00000000" w:rsidDel="00000000" w:rsidP="00000000" w:rsidRDefault="00000000" w:rsidRPr="00000000" w14:paraId="00000072">
      <w:pPr>
        <w:numPr>
          <w:ilvl w:val="0"/>
          <w:numId w:val="1"/>
        </w:numPr>
        <w:spacing w:after="120" w:before="0" w:line="300" w:lineRule="auto"/>
        <w:ind w:left="720" w:right="0" w:hanging="360"/>
        <w:rPr/>
      </w:pPr>
      <w:r w:rsidDel="00000000" w:rsidR="00000000" w:rsidRPr="00000000">
        <w:rPr>
          <w:color w:val="1f1f1f"/>
          <w:sz w:val="22"/>
          <w:szCs w:val="22"/>
          <w:rtl w:val="0"/>
        </w:rPr>
        <w:t xml:space="preserve">All Employees and Contractors</w:t>
      </w:r>
      <w:r w:rsidDel="00000000" w:rsidR="00000000" w:rsidRPr="00000000">
        <w:rPr>
          <w:rtl w:val="0"/>
        </w:rPr>
      </w:r>
    </w:p>
    <w:p w:rsidR="00000000" w:rsidDel="00000000" w:rsidP="00000000" w:rsidRDefault="00000000" w:rsidRPr="00000000" w14:paraId="00000073">
      <w:pPr>
        <w:numPr>
          <w:ilvl w:val="1"/>
          <w:numId w:val="1"/>
        </w:numPr>
        <w:spacing w:after="120" w:before="0" w:line="300" w:lineRule="auto"/>
        <w:ind w:left="1080" w:right="0" w:hanging="360"/>
        <w:rPr/>
      </w:pPr>
      <w:r w:rsidDel="00000000" w:rsidR="00000000" w:rsidRPr="00000000">
        <w:rPr>
          <w:color w:val="1f1f1f"/>
          <w:sz w:val="22"/>
          <w:szCs w:val="22"/>
          <w:rtl w:val="0"/>
        </w:rPr>
        <w:t xml:space="preserve">Must adhere to information security policies and procedures.</w:t>
      </w:r>
      <w:r w:rsidDel="00000000" w:rsidR="00000000" w:rsidRPr="00000000">
        <w:rPr>
          <w:rtl w:val="0"/>
        </w:rPr>
      </w:r>
    </w:p>
    <w:p w:rsidR="00000000" w:rsidDel="00000000" w:rsidP="00000000" w:rsidRDefault="00000000" w:rsidRPr="00000000" w14:paraId="00000074">
      <w:pPr>
        <w:numPr>
          <w:ilvl w:val="1"/>
          <w:numId w:val="1"/>
        </w:numPr>
        <w:spacing w:after="120" w:before="0" w:line="300" w:lineRule="auto"/>
        <w:ind w:left="1080" w:right="0" w:hanging="360"/>
        <w:rPr/>
      </w:pPr>
      <w:r w:rsidDel="00000000" w:rsidR="00000000" w:rsidRPr="00000000">
        <w:rPr>
          <w:color w:val="1f1f1f"/>
          <w:sz w:val="22"/>
          <w:szCs w:val="22"/>
          <w:rtl w:val="0"/>
        </w:rPr>
        <w:t xml:space="preserve">Are responsible for protecting company information and reporting security incidents.</w:t>
      </w:r>
      <w:r w:rsidDel="00000000" w:rsidR="00000000" w:rsidRPr="00000000">
        <w:rPr>
          <w:rtl w:val="0"/>
        </w:rPr>
      </w:r>
    </w:p>
    <w:p w:rsidR="00000000" w:rsidDel="00000000" w:rsidP="00000000" w:rsidRDefault="00000000" w:rsidRPr="00000000" w14:paraId="00000075">
      <w:pPr>
        <w:numPr>
          <w:ilvl w:val="1"/>
          <w:numId w:val="1"/>
        </w:numPr>
        <w:spacing w:after="120" w:before="0" w:line="300" w:lineRule="auto"/>
        <w:ind w:left="1080" w:right="0" w:hanging="360"/>
        <w:rPr/>
      </w:pPr>
      <w:r w:rsidDel="00000000" w:rsidR="00000000" w:rsidRPr="00000000">
        <w:rPr>
          <w:color w:val="1f1f1f"/>
          <w:sz w:val="22"/>
          <w:szCs w:val="22"/>
          <w:rtl w:val="0"/>
        </w:rPr>
        <w:t xml:space="preserve">Participate in awareness training and apply best practices.</w:t>
      </w:r>
      <w:r w:rsidDel="00000000" w:rsidR="00000000" w:rsidRPr="00000000">
        <w:rPr>
          <w:rtl w:val="0"/>
        </w:rPr>
      </w:r>
    </w:p>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spacing w:after="160" w:before="0" w:line="240" w:lineRule="auto"/>
        <w:rPr/>
      </w:pPr>
      <w:bookmarkStart w:colFirst="0" w:colLast="0" w:name="_2ur9y4kwsaco" w:id="6"/>
      <w:bookmarkEnd w:id="6"/>
      <w:r w:rsidDel="00000000" w:rsidR="00000000" w:rsidRPr="00000000">
        <w:rPr>
          <w:b w:val="1"/>
          <w:bCs w:val="1"/>
          <w:color w:val="2e75b6"/>
          <w:sz w:val="30"/>
          <w:szCs w:val="30"/>
          <w:rtl w:val="0"/>
        </w:rPr>
        <w:t xml:space="preserve">Authority Delegation</w:t>
      </w:r>
      <w:r w:rsidDel="00000000" w:rsidR="00000000" w:rsidRPr="00000000">
        <w:rPr>
          <w:rtl w:val="0"/>
        </w:rPr>
      </w:r>
    </w:p>
    <w:p w:rsidR="00000000" w:rsidDel="00000000" w:rsidP="00000000" w:rsidRDefault="00000000" w:rsidRPr="00000000" w14:paraId="00000078">
      <w:pPr>
        <w:spacing w:after="200" w:before="0" w:line="300" w:lineRule="auto"/>
        <w:rPr/>
      </w:pPr>
      <w:r w:rsidDel="00000000" w:rsidR="00000000" w:rsidRPr="00000000">
        <w:rPr>
          <w:color w:val="1f1f1f"/>
          <w:sz w:val="22"/>
          <w:szCs w:val="22"/>
          <w:rtl w:val="0"/>
        </w:rPr>
        <w:t xml:space="preserve">The CEO delegates day-to-day responsibility for the ISMS to the Information Security Manager but retains overall accountability. All role holders must operate within their defined authority and escalate security concerns to the appropriate level.</w:t>
      </w:r>
      <w:r w:rsidDel="00000000" w:rsidR="00000000" w:rsidRPr="00000000">
        <w:rPr>
          <w:rtl w:val="0"/>
        </w:rPr>
      </w:r>
    </w:p>
    <w:sectPr>
      <w:footerReference r:id="rId6" w:type="default"/>
      <w:footerReference r:id="rId7" w:type="first"/>
      <w:footerReference r:id="rId8" w:type="even"/>
      <w:pgSz w:h="15840" w:w="12240" w:orient="portrait"/>
      <w:pgMar w:bottom="1440" w:top="1440" w:left="1440" w:right="1440" w:header="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jc w:val="center"/>
      <w:rPr/>
    </w:pPr>
    <w:r w:rsidDel="00000000" w:rsidR="00000000" w:rsidRPr="00000000">
      <w:rPr>
        <w:color w:val="808080"/>
        <w:sz w:val="16"/>
        <w:szCs w:val="16"/>
        <w:rtl w:val="0"/>
      </w:rPr>
      <w:t xml:space="preserve">Abionic Inc. - ISMS Roles &amp; Responsibilities - Confidential</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jc w:val="center"/>
      <w:rPr/>
    </w:pPr>
    <w:r w:rsidDel="00000000" w:rsidR="00000000" w:rsidRPr="00000000">
      <w:rPr>
        <w:color w:val="808080"/>
        <w:sz w:val="16"/>
        <w:szCs w:val="16"/>
        <w:rtl w:val="0"/>
      </w:rPr>
      <w:t xml:space="preserve">Abionic Inc. - ISMS Roles &amp; Responsibilities - Confidential</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240" w:lineRule="auto"/>
    </w:pPr>
    <w:rPr>
      <w:rFonts w:ascii="Liberation Sans" w:cs="Liberation Sans" w:eastAsia="Liberation Sans" w:hAnsi="Liberation Sans"/>
      <w:color w:val="2e74b5"/>
      <w:sz w:val="32"/>
      <w:szCs w:val="32"/>
    </w:rPr>
  </w:style>
  <w:style w:type="paragraph" w:styleId="Heading2">
    <w:name w:val="heading 2"/>
    <w:basedOn w:val="Normal"/>
    <w:next w:val="Normal"/>
    <w:pPr>
      <w:keepNext w:val="1"/>
      <w:spacing w:after="120" w:before="240" w:line="240" w:lineRule="auto"/>
    </w:pPr>
    <w:rPr>
      <w:rFonts w:ascii="Liberation Sans" w:cs="Liberation Sans" w:eastAsia="Liberation Sans" w:hAnsi="Liberation Sans"/>
      <w:color w:val="2e74b5"/>
      <w:sz w:val="26"/>
      <w:szCs w:val="26"/>
    </w:rPr>
  </w:style>
  <w:style w:type="paragraph" w:styleId="Heading3">
    <w:name w:val="heading 3"/>
    <w:basedOn w:val="Normal"/>
    <w:next w:val="Normal"/>
    <w:pPr>
      <w:keepNext w:val="1"/>
      <w:spacing w:after="120" w:before="240" w:line="240" w:lineRule="auto"/>
    </w:pPr>
    <w:rPr>
      <w:rFonts w:ascii="Liberation Sans" w:cs="Liberation Sans" w:eastAsia="Liberation Sans" w:hAnsi="Liberation Sans"/>
      <w:color w:val="1f4d78"/>
      <w:sz w:val="24"/>
      <w:szCs w:val="24"/>
    </w:rPr>
  </w:style>
  <w:style w:type="paragraph" w:styleId="Heading4">
    <w:name w:val="heading 4"/>
    <w:basedOn w:val="Normal"/>
    <w:next w:val="Normal"/>
    <w:pPr>
      <w:keepNext w:val="1"/>
      <w:spacing w:after="120" w:before="240" w:lin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240" w:lineRule="auto"/>
    </w:pPr>
    <w:rPr>
      <w:rFonts w:ascii="Liberation Sans" w:cs="Liberation Sans" w:eastAsia="Liberation Sans" w:hAnsi="Liberation Sans"/>
      <w:sz w:val="56"/>
      <w:szCs w:val="56"/>
    </w:rPr>
  </w:style>
  <w:style w:type="paragraph" w:styleId="Subtitle">
    <w:name w:val="Subtitle"/>
    <w:basedOn w:val="Normal"/>
    <w:next w:val="Normal"/>
    <w:pPr>
      <w:keepNext w:val="1"/>
      <w:keepLines w:val="1"/>
      <w:pageBreakBefore w:val="0"/>
      <w:spacing w:after="80" w:before="360" w:line="24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