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100"/>
        <w:jc w:val="center"/>
        <w:rPr/>
      </w:pPr>
      <w:r>
        <w:rPr>
          <w:rFonts w:eastAsia="Liberation Sans" w:cs="Liberation Sans" w:ascii="Liberation Sans" w:hAnsi="Liberation Sans"/>
          <w:color w:val="000000"/>
          <w:sz w:val="56"/>
          <w:szCs w:val="56"/>
        </w:rPr>
        <w:t>Access Control Policy</w:t>
      </w:r>
    </w:p>
    <w:p>
      <w:pPr>
        <w:pStyle w:val="Normal"/>
        <w:jc w:val="center"/>
        <w:rPr/>
      </w:pPr>
      <w:r>
        <w:rPr/>
      </w:r>
    </w:p>
    <w:p>
      <w:pPr>
        <w:pStyle w:val="Normal"/>
        <w:jc w:val="center"/>
        <w:rPr/>
      </w:pPr>
      <w:r>
        <w:rPr/>
      </w:r>
    </w:p>
    <w:p>
      <w:pPr>
        <w:pStyle w:val="Normal"/>
        <w:spacing w:before="360" w:after="80"/>
        <w:jc w:val="center"/>
        <w:rPr/>
      </w:pPr>
      <w:r>
        <w:rPr>
          <w:rFonts w:eastAsia="Georgia" w:cs="Georgia" w:ascii="Georgia" w:hAnsi="Georgia"/>
          <w:i/>
          <w:iCs/>
          <w:color w:val="666666"/>
          <w:sz w:val="48"/>
          <w:szCs w:val="48"/>
        </w:rPr>
        <w:t>Abionic Inc.</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Fonts w:eastAsia="Times New Roman" w:cs="Times New Roman"/>
          <w:sz w:val="22"/>
          <w:szCs w:val="22"/>
        </w:rPr>
        <w:t>Version 1.0</w:t>
      </w:r>
    </w:p>
    <w:p>
      <w:pPr>
        <w:pStyle w:val="Normal"/>
        <w:jc w:val="center"/>
        <w:rPr/>
      </w:pPr>
      <w:r>
        <w:rPr>
          <w:rFonts w:eastAsia="Times New Roman" w:cs="Times New Roman"/>
          <w:sz w:val="22"/>
          <w:szCs w:val="22"/>
        </w:rPr>
        <w:t>August 23, 2026</w:t>
      </w:r>
    </w:p>
    <w:p>
      <w:pPr>
        <w:pStyle w:val="Normal"/>
        <w:rPr/>
      </w:pPr>
      <w:r>
        <w:rPr/>
      </w:r>
      <w:r>
        <w:br w:type="page"/>
      </w:r>
    </w:p>
    <w:p>
      <w:pPr>
        <w:pStyle w:val="Normal"/>
        <w:spacing w:before="0" w:after="200"/>
        <w:rPr/>
      </w:pPr>
      <w:r>
        <w:rPr>
          <w:rFonts w:eastAsia="Liberation Sans" w:cs="Liberation Sans" w:ascii="Liberation Sans" w:hAnsi="Liberation Sans"/>
          <w:b/>
          <w:bCs/>
          <w:color w:val="2E75B6"/>
          <w:sz w:val="30"/>
          <w:szCs w:val="30"/>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hyperlink w:anchor="__RefHeading___Toc233_1138192940">
            <w:r>
              <w:rPr>
                <w:rStyle w:val="IndexLink"/>
              </w:rPr>
              <w:t>Change Log</w:t>
              <w:tab/>
              <w:t>3</w:t>
            </w:r>
          </w:hyperlink>
        </w:p>
        <w:p>
          <w:pPr>
            <w:pStyle w:val="TOC1"/>
            <w:tabs>
              <w:tab w:val="clear" w:pos="9360"/>
              <w:tab w:val="right" w:pos="9359" w:leader="dot"/>
            </w:tabs>
            <w:rPr/>
          </w:pPr>
          <w:hyperlink w:anchor="__RefHeading___Toc235_1138192940">
            <w:r>
              <w:rPr>
                <w:rStyle w:val="IndexLink"/>
              </w:rPr>
              <w:t>Purpose</w:t>
              <w:tab/>
              <w:t>4</w:t>
            </w:r>
          </w:hyperlink>
        </w:p>
        <w:p>
          <w:pPr>
            <w:pStyle w:val="TOC1"/>
            <w:tabs>
              <w:tab w:val="clear" w:pos="9360"/>
              <w:tab w:val="right" w:pos="9359" w:leader="dot"/>
            </w:tabs>
            <w:rPr/>
          </w:pPr>
          <w:hyperlink w:anchor="__RefHeading___Toc237_1138192940">
            <w:r>
              <w:rPr>
                <w:rStyle w:val="IndexLink"/>
              </w:rPr>
              <w:t>Scope</w:t>
              <w:tab/>
              <w:t>4</w:t>
            </w:r>
          </w:hyperlink>
        </w:p>
        <w:p>
          <w:pPr>
            <w:pStyle w:val="TOC1"/>
            <w:tabs>
              <w:tab w:val="clear" w:pos="9360"/>
              <w:tab w:val="right" w:pos="9359" w:leader="dot"/>
            </w:tabs>
            <w:rPr/>
          </w:pPr>
          <w:hyperlink w:anchor="__RefHeading___Toc239_1138192940">
            <w:r>
              <w:rPr>
                <w:rStyle w:val="IndexLink"/>
              </w:rPr>
              <w:t>Access Control Principles</w:t>
              <w:tab/>
              <w:t>4</w:t>
            </w:r>
          </w:hyperlink>
        </w:p>
        <w:p>
          <w:pPr>
            <w:pStyle w:val="TOC1"/>
            <w:tabs>
              <w:tab w:val="clear" w:pos="9360"/>
              <w:tab w:val="right" w:pos="9359" w:leader="dot"/>
            </w:tabs>
            <w:rPr/>
          </w:pPr>
          <w:hyperlink w:anchor="__RefHeading___Toc241_1138192940">
            <w:r>
              <w:rPr>
                <w:rStyle w:val="IndexLink"/>
              </w:rPr>
              <w:t>User Access Management</w:t>
              <w:tab/>
              <w:t>4</w:t>
            </w:r>
          </w:hyperlink>
        </w:p>
        <w:p>
          <w:pPr>
            <w:pStyle w:val="TOC1"/>
            <w:tabs>
              <w:tab w:val="clear" w:pos="9360"/>
              <w:tab w:val="right" w:pos="9359" w:leader="dot"/>
            </w:tabs>
            <w:rPr/>
          </w:pPr>
          <w:hyperlink w:anchor="__RefHeading___Toc243_1138192940">
            <w:r>
              <w:rPr>
                <w:rStyle w:val="IndexLink"/>
              </w:rPr>
              <w:t>User Responsibilities (A.5.16)</w:t>
              <w:tab/>
              <w:t>4</w:t>
            </w:r>
          </w:hyperlink>
        </w:p>
        <w:p>
          <w:pPr>
            <w:pStyle w:val="TOC1"/>
            <w:tabs>
              <w:tab w:val="clear" w:pos="9360"/>
              <w:tab w:val="right" w:pos="9359" w:leader="dot"/>
            </w:tabs>
            <w:rPr/>
          </w:pPr>
          <w:hyperlink w:anchor="__RefHeading___Toc245_1138192940">
            <w:r>
              <w:rPr>
                <w:rStyle w:val="IndexLink"/>
              </w:rPr>
              <w:t>Access Review and Monitoring</w:t>
              <w:tab/>
              <w:t>4</w:t>
            </w:r>
          </w:hyperlink>
        </w:p>
        <w:p>
          <w:pPr>
            <w:pStyle w:val="TOC1"/>
            <w:tabs>
              <w:tab w:val="clear" w:pos="9360"/>
              <w:tab w:val="right" w:pos="9359" w:leader="dot"/>
            </w:tabs>
            <w:rPr/>
          </w:pPr>
          <w:hyperlink w:anchor="__RefHeading___Toc247_1138192940">
            <w:r>
              <w:rPr>
                <w:rStyle w:val="IndexLink"/>
              </w:rPr>
              <w:t>Remote Access and Third Parties</w:t>
              <w:tab/>
              <w:t>5</w:t>
            </w:r>
          </w:hyperlink>
        </w:p>
        <w:p>
          <w:pPr>
            <w:pStyle w:val="TOC1"/>
            <w:tabs>
              <w:tab w:val="clear" w:pos="9360"/>
              <w:tab w:val="right" w:pos="9359" w:leader="dot"/>
            </w:tabs>
            <w:rPr/>
          </w:pPr>
          <w:hyperlink w:anchor="__RefHeading___Toc249_1138192940">
            <w:r>
              <w:rPr>
                <w:rStyle w:val="IndexLink"/>
              </w:rPr>
              <w:t>Authentication Requirements</w:t>
              <w:tab/>
              <w:t>5</w:t>
            </w:r>
          </w:hyperlink>
        </w:p>
        <w:p>
          <w:pPr>
            <w:pStyle w:val="TOC1"/>
            <w:tabs>
              <w:tab w:val="clear" w:pos="9360"/>
              <w:tab w:val="right" w:pos="9359" w:leader="dot"/>
            </w:tabs>
            <w:rPr/>
          </w:pPr>
          <w:hyperlink w:anchor="__RefHeading___Toc251_1138192940">
            <w:r>
              <w:rPr>
                <w:rStyle w:val="IndexLink"/>
              </w:rPr>
              <w:t>Access to Sensitive Data</w:t>
              <w:tab/>
              <w:t>5</w:t>
            </w:r>
          </w:hyperlink>
        </w:p>
        <w:p>
          <w:pPr>
            <w:pStyle w:val="TOC1"/>
            <w:tabs>
              <w:tab w:val="clear" w:pos="9360"/>
              <w:tab w:val="right" w:pos="9359" w:leader="dot"/>
            </w:tabs>
            <w:rPr/>
          </w:pPr>
          <w:hyperlink w:anchor="__RefHeading___Toc253_1138192940">
            <w:r>
              <w:rPr>
                <w:rStyle w:val="IndexLink"/>
              </w:rPr>
              <w:t>Segregation of Duties Implementation (A.5.3)</w:t>
              <w:tab/>
              <w:t>5</w:t>
            </w:r>
          </w:hyperlink>
        </w:p>
        <w:p>
          <w:pPr>
            <w:pStyle w:val="TOC1"/>
            <w:tabs>
              <w:tab w:val="clear" w:pos="9360"/>
              <w:tab w:val="right" w:pos="9359" w:leader="dot"/>
            </w:tabs>
            <w:rPr/>
          </w:pPr>
          <w:hyperlink w:anchor="__RefHeading___Toc255_1138192940">
            <w:r>
              <w:rPr>
                <w:rStyle w:val="IndexLink"/>
              </w:rPr>
              <w:t>Enforcement</w:t>
              <w:tab/>
              <w:t>5</w:t>
            </w:r>
          </w:hyperlink>
        </w:p>
        <w:p>
          <w:pPr>
            <w:pStyle w:val="TOC1"/>
            <w:tabs>
              <w:tab w:val="clear" w:pos="9360"/>
              <w:tab w:val="right" w:pos="9359" w:leader="dot"/>
            </w:tabs>
            <w:rPr/>
          </w:pPr>
          <w:hyperlink w:anchor="__RefHeading___Toc257_1138192940">
            <w:r>
              <w:rPr>
                <w:rStyle w:val="IndexLink"/>
              </w:rPr>
              <w:t>Roles and Responsibilities</w:t>
              <w:tab/>
              <w:t>6</w:t>
            </w:r>
          </w:hyperlink>
        </w:p>
        <w:p>
          <w:pPr>
            <w:pStyle w:val="TOC1"/>
            <w:tabs>
              <w:tab w:val="clear" w:pos="9360"/>
              <w:tab w:val="right" w:pos="9359" w:leader="dot"/>
            </w:tabs>
            <w:rPr/>
          </w:pPr>
          <w:hyperlink w:anchor="__RefHeading___Toc259_1138192940">
            <w:r>
              <w:rPr>
                <w:rStyle w:val="IndexLink"/>
              </w:rPr>
              <w:t>Policy Review</w:t>
              <w:tab/>
              <w:t>6</w:t>
            </w:r>
          </w:hyperlink>
          <w:r>
            <w:rPr>
              <w:rStyle w:val="IndexLink"/>
            </w:rPr>
            <w:fldChar w:fldCharType="end"/>
          </w:r>
        </w:p>
      </w:sdtContent>
    </w:sdt>
    <w:p>
      <w:pPr>
        <w:pStyle w:val="Normal"/>
        <w:rPr/>
      </w:pPr>
      <w:r>
        <w:rPr/>
      </w:r>
    </w:p>
    <w:p>
      <w:pPr>
        <w:pStyle w:val="Normal"/>
        <w:rPr/>
      </w:pPr>
      <w:r>
        <w:rPr/>
      </w:r>
      <w:r>
        <w:br w:type="page"/>
      </w:r>
    </w:p>
    <w:p>
      <w:pPr>
        <w:pStyle w:val="Heading1"/>
        <w:spacing w:before="0" w:after="160"/>
        <w:rPr/>
      </w:pPr>
      <w:bookmarkStart w:id="0" w:name="__RefHeading___Toc233_1138192940"/>
      <w:bookmarkEnd w:id="0"/>
      <w:r>
        <w:rPr>
          <w:rFonts w:eastAsia="Liberation Sans" w:cs="Liberation Sans" w:ascii="Liberation Sans" w:hAnsi="Liberation Sans"/>
          <w:b/>
          <w:bCs/>
          <w:color w:val="2E75B6"/>
          <w:sz w:val="30"/>
          <w:szCs w:val="30"/>
        </w:rPr>
        <w:t>Change Log</w:t>
      </w:r>
    </w:p>
    <w:tbl>
      <w:tblPr>
        <w:tblW w:w="9440" w:type="dxa"/>
        <w:jc w:val="left"/>
        <w:tblInd w:w="0" w:type="dxa"/>
        <w:tblLayout w:type="fixed"/>
        <w:tblCellMar>
          <w:top w:w="80" w:type="dxa"/>
          <w:left w:w="100" w:type="dxa"/>
          <w:bottom w:w="80" w:type="dxa"/>
          <w:right w:w="100" w:type="dxa"/>
        </w:tblCellMar>
      </w:tblPr>
      <w:tblGrid>
        <w:gridCol w:w="1180"/>
        <w:gridCol w:w="1180"/>
        <w:gridCol w:w="1180"/>
        <w:gridCol w:w="1180"/>
        <w:gridCol w:w="1180"/>
        <w:gridCol w:w="1180"/>
        <w:gridCol w:w="1180"/>
        <w:gridCol w:w="1178"/>
      </w:tblGrid>
      <w:tr>
        <w:trPr>
          <w:tblHeader w:val="true"/>
        </w:trPr>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Date</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Version</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Author</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Description</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Approved By</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Last Updated</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Review Frequency</w:t>
            </w:r>
          </w:p>
        </w:tc>
        <w:tc>
          <w:tcPr>
            <w:tcW w:w="1178"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Next Review</w:t>
            </w:r>
          </w:p>
        </w:tc>
      </w:tr>
      <w:tr>
        <w:trPr/>
        <w:tc>
          <w:tcPr>
            <w:tcW w:w="1180" w:type="dxa"/>
            <w:tcBorders>
              <w:top w:val="single" w:sz="4" w:space="0" w:color="BFBFBF"/>
              <w:left w:val="single" w:sz="4" w:space="0" w:color="BFBFBF"/>
              <w:bottom w:val="single" w:sz="4" w:space="0" w:color="BFBFBF"/>
              <w:right w:val="single" w:sz="4" w:space="0" w:color="BFBFBF"/>
            </w:tcBorders>
          </w:tcPr>
          <w:p>
            <w:r>
              <w:t>August 23, 2026</w:t>
            </w:r>
          </w:p>
        </w:tc>
        <w:tc>
          <w:tcPr>
            <w:tcW w:w="1180" w:type="dxa"/>
            <w:tcBorders>
              <w:top w:val="single" w:sz="4" w:space="0" w:color="BFBFBF"/>
              <w:left w:val="single" w:sz="4" w:space="0" w:color="BFBFBF"/>
              <w:bottom w:val="single" w:sz="4" w:space="0" w:color="BFBFBF"/>
              <w:right w:val="single" w:sz="4" w:space="0" w:color="BFBFBF"/>
            </w:tcBorders>
          </w:tcPr>
          <w:p>
            <w:r>
              <w:t>1.0</w:t>
            </w:r>
          </w:p>
        </w:tc>
        <w:tc>
          <w:tcPr>
            <w:tcW w:w="1180" w:type="dxa"/>
            <w:tcBorders>
              <w:top w:val="single" w:sz="4" w:space="0" w:color="BFBFBF"/>
              <w:left w:val="single" w:sz="4" w:space="0" w:color="BFBFBF"/>
              <w:bottom w:val="single" w:sz="4" w:space="0" w:color="BFBFBF"/>
              <w:right w:val="single" w:sz="4" w:space="0" w:color="BFBFBF"/>
            </w:tcBorders>
          </w:tcPr>
          <w:p>
            <w:r>
              <w:t>GRC Analyst</w:t>
            </w:r>
          </w:p>
        </w:tc>
        <w:tc>
          <w:tcPr>
            <w:tcW w:w="1180" w:type="dxa"/>
            <w:tcBorders>
              <w:top w:val="single" w:sz="4" w:space="0" w:color="BFBFBF"/>
              <w:left w:val="single" w:sz="4" w:space="0" w:color="BFBFBF"/>
              <w:bottom w:val="single" w:sz="4" w:space="0" w:color="BFBFBF"/>
              <w:right w:val="single" w:sz="4" w:space="0" w:color="BFBFBF"/>
            </w:tcBorders>
          </w:tcPr>
          <w:p>
            <w:r>
              <w:t>Initial version</w:t>
            </w:r>
          </w:p>
        </w:tc>
        <w:tc>
          <w:tcPr>
            <w:tcW w:w="1180" w:type="dxa"/>
            <w:tcBorders>
              <w:top w:val="single" w:sz="4" w:space="0" w:color="BFBFBF"/>
              <w:left w:val="single" w:sz="4" w:space="0" w:color="BFBFBF"/>
              <w:bottom w:val="single" w:sz="4" w:space="0" w:color="BFBFBF"/>
              <w:right w:val="single" w:sz="4" w:space="0" w:color="BFBFBF"/>
            </w:tcBorders>
          </w:tcPr>
          <w:p>
            <w:r>
              <w:t>Information Security Manager</w:t>
            </w:r>
          </w:p>
        </w:tc>
        <w:tc>
          <w:tcPr>
            <w:tcW w:w="1180" w:type="dxa"/>
            <w:tcBorders>
              <w:top w:val="single" w:sz="4" w:space="0" w:color="BFBFBF"/>
              <w:left w:val="single" w:sz="4" w:space="0" w:color="BFBFBF"/>
              <w:bottom w:val="single" w:sz="4" w:space="0" w:color="BFBFBF"/>
              <w:right w:val="single" w:sz="4" w:space="0" w:color="BFBFBF"/>
            </w:tcBorders>
          </w:tcPr>
          <w:p>
            <w:r>
              <w:t>August 23, 2026</w:t>
            </w:r>
          </w:p>
        </w:tc>
        <w:tc>
          <w:tcPr>
            <w:tcW w:w="1180" w:type="dxa"/>
            <w:tcBorders>
              <w:top w:val="single" w:sz="4" w:space="0" w:color="BFBFBF"/>
              <w:left w:val="single" w:sz="4" w:space="0" w:color="BFBFBF"/>
              <w:bottom w:val="single" w:sz="4" w:space="0" w:color="BFBFBF"/>
              <w:right w:val="single" w:sz="4" w:space="0" w:color="BFBFBF"/>
            </w:tcBorders>
          </w:tcPr>
          <w:p>
            <w:r>
              <w:t>Annually</w:t>
            </w:r>
          </w:p>
        </w:tc>
        <w:tc>
          <w:tcPr>
            <w:tcW w:w="1178" w:type="dxa"/>
            <w:tcBorders>
              <w:top w:val="single" w:sz="4" w:space="0" w:color="BFBFBF"/>
              <w:left w:val="single" w:sz="4" w:space="0" w:color="BFBFBF"/>
              <w:bottom w:val="single" w:sz="4" w:space="0" w:color="BFBFBF"/>
              <w:right w:val="single" w:sz="4" w:space="0" w:color="BFBFBF"/>
            </w:tcBorders>
          </w:tcPr>
          <w:p>
            <w:r>
              <w:t>August 23, 2027</w:t>
            </w:r>
          </w:p>
        </w:tc>
      </w:tr>
      <w:tr>
        <w:trPr/>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78"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r>
      <w:tr>
        <w:trPr/>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78"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r>
    </w:tbl>
    <w:p>
      <w:pPr>
        <w:pStyle w:val="Normal"/>
        <w:rPr/>
      </w:pPr>
      <w:r>
        <w:rPr/>
      </w:r>
      <w:r>
        <w:br w:type="page"/>
      </w:r>
    </w:p>
    <w:p>
      <w:pPr>
        <w:pStyle w:val="Heading1"/>
        <w:spacing w:before="0" w:after="160"/>
        <w:rPr/>
      </w:pPr>
      <w:bookmarkStart w:id="1" w:name="__RefHeading___Toc235_1138192940"/>
      <w:bookmarkEnd w:id="1"/>
      <w:r>
        <w:rPr>
          <w:rFonts w:eastAsia="Liberation Sans" w:cs="Liberation Sans" w:ascii="Liberation Sans" w:hAnsi="Liberation Sans"/>
          <w:b/>
          <w:bCs/>
          <w:color w:val="2E75B6"/>
          <w:sz w:val="30"/>
          <w:szCs w:val="30"/>
        </w:rPr>
        <w:t>Purpose</w:t>
      </w:r>
    </w:p>
    <w:p>
      <w:pPr>
        <w:pStyle w:val="Normal"/>
        <w:spacing w:lineRule="exact" w:line="300" w:before="0" w:after="200"/>
        <w:rPr/>
      </w:pPr>
      <w:r>
        <w:rPr>
          <w:rFonts w:eastAsia="Times New Roman" w:cs="Times New Roman"/>
          <w:b w:val="false"/>
          <w:bCs w:val="false"/>
          <w:color w:val="1F1F1F"/>
          <w:sz w:val="22"/>
          <w:szCs w:val="22"/>
        </w:rPr>
        <w:t>This policy establishes rules and responsibilities for managing user access to information systems, applications, and data to ensure that only authorised individuals have access to relevant resources based on business need and job role.</w:t>
      </w:r>
    </w:p>
    <w:p>
      <w:pPr>
        <w:pStyle w:val="Heading1"/>
        <w:spacing w:before="200" w:after="160"/>
        <w:rPr/>
      </w:pPr>
      <w:bookmarkStart w:id="2" w:name="__RefHeading___Toc237_1138192940"/>
      <w:bookmarkEnd w:id="2"/>
      <w:r>
        <w:rPr>
          <w:rFonts w:eastAsia="Liberation Sans" w:cs="Liberation Sans" w:ascii="Liberation Sans" w:hAnsi="Liberation Sans"/>
          <w:b/>
          <w:bCs/>
          <w:color w:val="2E75B6"/>
          <w:sz w:val="30"/>
          <w:szCs w:val="30"/>
        </w:rPr>
        <w:t>Scope</w:t>
      </w:r>
    </w:p>
    <w:p>
      <w:pPr>
        <w:pStyle w:val="Normal"/>
        <w:spacing w:lineRule="exact" w:line="300" w:before="0" w:after="200"/>
        <w:rPr/>
      </w:pPr>
      <w:r>
        <w:rPr>
          <w:rFonts w:eastAsia="Times New Roman" w:cs="Times New Roman"/>
          <w:b w:val="false"/>
          <w:bCs w:val="false"/>
          <w:color w:val="1F1F1F"/>
          <w:sz w:val="22"/>
          <w:szCs w:val="22"/>
        </w:rPr>
        <w:t>Applies to all employees, contractors, and third-party users of systems, applications, and networks within the ISMS scope of Abionic Inc., including the SaaS platform and supporting infrastructure.</w:t>
      </w:r>
    </w:p>
    <w:p>
      <w:pPr>
        <w:pStyle w:val="Heading1"/>
        <w:spacing w:before="200" w:after="160"/>
        <w:rPr/>
      </w:pPr>
      <w:bookmarkStart w:id="3" w:name="__RefHeading___Toc239_1138192940"/>
      <w:bookmarkEnd w:id="3"/>
      <w:r>
        <w:rPr>
          <w:rFonts w:eastAsia="Liberation Sans" w:cs="Liberation Sans" w:ascii="Liberation Sans" w:hAnsi="Liberation Sans"/>
          <w:b/>
          <w:bCs/>
          <w:color w:val="2E75B6"/>
          <w:sz w:val="30"/>
          <w:szCs w:val="30"/>
        </w:rPr>
        <w:t>Access Control Principles</w:t>
      </w:r>
    </w:p>
    <w:p>
      <w:pPr>
        <w:pStyle w:val="ListParagraph"/>
        <w:numPr>
          <w:ilvl w:val="0"/>
          <w:numId w:val="3"/>
        </w:numPr>
        <w:spacing w:lineRule="exact" w:line="300" w:before="0" w:after="120"/>
        <w:ind w:hanging="360" w:left="720"/>
        <w:rPr/>
      </w:pPr>
      <w:r>
        <w:rPr>
          <w:rFonts w:eastAsia="Times New Roman" w:cs="Times New Roman"/>
          <w:b/>
          <w:bCs/>
          <w:color w:val="1F1F1F"/>
          <w:sz w:val="22"/>
          <w:szCs w:val="22"/>
        </w:rPr>
        <w:t>Least Privilege</w:t>
      </w:r>
      <w:r>
        <w:rPr>
          <w:rFonts w:eastAsia="Times New Roman" w:cs="Times New Roman"/>
          <w:b w:val="false"/>
          <w:bCs w:val="false"/>
          <w:color w:val="1F1F1F"/>
          <w:sz w:val="22"/>
          <w:szCs w:val="22"/>
        </w:rPr>
        <w:t>: Users are granted the minimum access necessary to perform their duties.</w:t>
      </w:r>
    </w:p>
    <w:p>
      <w:pPr>
        <w:pStyle w:val="ListParagraph"/>
        <w:numPr>
          <w:ilvl w:val="0"/>
          <w:numId w:val="1"/>
        </w:numPr>
        <w:spacing w:lineRule="exact" w:line="300" w:before="0" w:after="120"/>
        <w:ind w:hanging="360" w:left="720"/>
        <w:rPr/>
      </w:pPr>
      <w:r>
        <w:rPr>
          <w:rFonts w:eastAsia="Times New Roman" w:cs="Times New Roman"/>
          <w:b/>
          <w:bCs/>
          <w:color w:val="1F1F1F"/>
          <w:sz w:val="22"/>
          <w:szCs w:val="22"/>
        </w:rPr>
        <w:t>Need to Know</w:t>
      </w:r>
      <w:r>
        <w:rPr>
          <w:rFonts w:eastAsia="Times New Roman" w:cs="Times New Roman"/>
          <w:b w:val="false"/>
          <w:bCs w:val="false"/>
          <w:color w:val="1F1F1F"/>
          <w:sz w:val="22"/>
          <w:szCs w:val="22"/>
        </w:rPr>
        <w:t>: Access to confidential and restricted information is limited to those with a justified business requirement.</w:t>
      </w:r>
    </w:p>
    <w:p>
      <w:pPr>
        <w:pStyle w:val="ListParagraph"/>
        <w:numPr>
          <w:ilvl w:val="0"/>
          <w:numId w:val="1"/>
        </w:numPr>
        <w:spacing w:lineRule="exact" w:line="300" w:before="0" w:after="120"/>
        <w:ind w:hanging="360" w:left="720"/>
        <w:rPr/>
      </w:pPr>
      <w:r>
        <w:rPr>
          <w:rFonts w:eastAsia="Times New Roman" w:cs="Times New Roman"/>
          <w:b/>
          <w:bCs/>
          <w:color w:val="1F1F1F"/>
          <w:sz w:val="22"/>
          <w:szCs w:val="22"/>
        </w:rPr>
        <w:t>Role-Based Access Control (RBAC)</w:t>
      </w:r>
      <w:r>
        <w:rPr>
          <w:rFonts w:eastAsia="Times New Roman" w:cs="Times New Roman"/>
          <w:b w:val="false"/>
          <w:bCs w:val="false"/>
          <w:color w:val="1F1F1F"/>
          <w:sz w:val="22"/>
          <w:szCs w:val="22"/>
        </w:rPr>
        <w:t>: Access is defined and granted according to job function.</w:t>
      </w:r>
    </w:p>
    <w:p>
      <w:pPr>
        <w:pStyle w:val="ListParagraph"/>
        <w:numPr>
          <w:ilvl w:val="0"/>
          <w:numId w:val="1"/>
        </w:numPr>
        <w:spacing w:lineRule="exact" w:line="300" w:before="0" w:after="120"/>
        <w:ind w:hanging="360" w:left="720"/>
        <w:rPr/>
      </w:pPr>
      <w:r>
        <w:rPr>
          <w:rFonts w:eastAsia="Times New Roman" w:cs="Times New Roman"/>
          <w:b/>
          <w:bCs/>
          <w:color w:val="1F1F1F"/>
          <w:sz w:val="22"/>
          <w:szCs w:val="22"/>
        </w:rPr>
        <w:t>Segregation of Duties:</w:t>
      </w:r>
      <w:r>
        <w:rPr>
          <w:rFonts w:eastAsia="Times New Roman" w:cs="Times New Roman"/>
          <w:b w:val="false"/>
          <w:bCs w:val="false"/>
          <w:color w:val="1F1F1F"/>
          <w:sz w:val="22"/>
          <w:szCs w:val="22"/>
        </w:rPr>
        <w:t xml:space="preserve"> Critical tasks (e.g. code changes, production deployments, financial approvals) must be split among multiple users to prevent errors and reduce fraud risk.</w:t>
      </w:r>
    </w:p>
    <w:p>
      <w:pPr>
        <w:pStyle w:val="Heading1"/>
        <w:spacing w:before="200" w:after="160"/>
        <w:rPr/>
      </w:pPr>
      <w:bookmarkStart w:id="4" w:name="__RefHeading___Toc241_1138192940"/>
      <w:bookmarkEnd w:id="4"/>
      <w:r>
        <w:rPr>
          <w:rFonts w:eastAsia="Liberation Sans" w:cs="Liberation Sans" w:ascii="Liberation Sans" w:hAnsi="Liberation Sans"/>
          <w:b/>
          <w:bCs/>
          <w:color w:val="2E75B6"/>
          <w:sz w:val="30"/>
          <w:szCs w:val="30"/>
        </w:rPr>
        <w:t>User Access Management</w:t>
      </w:r>
    </w:p>
    <w:p>
      <w:pPr>
        <w:pStyle w:val="Normal"/>
        <w:spacing w:lineRule="exact" w:line="300" w:before="0" w:after="200"/>
        <w:rPr/>
      </w:pPr>
      <w:r>
        <w:rPr>
          <w:rFonts w:eastAsia="Times New Roman" w:cs="Times New Roman"/>
          <w:b/>
          <w:bCs/>
          <w:color w:val="1F1F1F"/>
          <w:sz w:val="22"/>
          <w:szCs w:val="22"/>
        </w:rPr>
        <w:t>1) User Registration and De-registration</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All user accounts must be formally requested, approved, and documented.</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Access is removed immediately when a user leaves the company or changes roles.</w:t>
      </w:r>
    </w:p>
    <w:p>
      <w:pPr>
        <w:pStyle w:val="Heading1"/>
        <w:spacing w:before="200" w:after="160"/>
        <w:rPr/>
      </w:pPr>
      <w:bookmarkStart w:id="5" w:name="__RefHeading___Toc243_1138192940"/>
      <w:bookmarkEnd w:id="5"/>
      <w:r>
        <w:rPr>
          <w:rFonts w:eastAsia="Liberation Sans" w:cs="Liberation Sans" w:ascii="Liberation Sans" w:hAnsi="Liberation Sans"/>
          <w:b/>
          <w:bCs/>
          <w:color w:val="2E75B6"/>
          <w:sz w:val="30"/>
          <w:szCs w:val="30"/>
        </w:rPr>
        <w:t>User Responsibilities (A.5.16)</w:t>
      </w:r>
    </w:p>
    <w:p>
      <w:pPr>
        <w:pStyle w:val="Normal"/>
        <w:spacing w:lineRule="exact" w:line="300" w:before="0" w:after="200"/>
        <w:rPr/>
      </w:pPr>
      <w:r>
        <w:rPr>
          <w:rFonts w:eastAsia="Times New Roman" w:cs="Times New Roman"/>
          <w:b w:val="false"/>
          <w:bCs w:val="false"/>
          <w:color w:val="1F1F1F"/>
          <w:sz w:val="22"/>
          <w:szCs w:val="22"/>
        </w:rPr>
        <w:t>Users must:</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Keep credentials confidential and secure</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Report suspected unauthorised access immediately</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Not share login credentials or reuse passwords across systems</w:t>
      </w:r>
    </w:p>
    <w:p>
      <w:pPr>
        <w:pStyle w:val="Heading1"/>
        <w:spacing w:before="200" w:after="160"/>
        <w:rPr/>
      </w:pPr>
      <w:bookmarkStart w:id="6" w:name="__RefHeading___Toc245_1138192940"/>
      <w:bookmarkEnd w:id="6"/>
      <w:r>
        <w:rPr>
          <w:rFonts w:eastAsia="Liberation Sans" w:cs="Liberation Sans" w:ascii="Liberation Sans" w:hAnsi="Liberation Sans"/>
          <w:b/>
          <w:bCs/>
          <w:color w:val="2E75B6"/>
          <w:sz w:val="30"/>
          <w:szCs w:val="30"/>
        </w:rPr>
        <w:t>Access Review and Monitoring</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Access to key systems is reviewed:</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Quarterly for privileged accounts</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Annually for all other users</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Inactive accounts are disabled or removed after 30 days of inactivity.</w:t>
      </w:r>
    </w:p>
    <w:p>
      <w:pPr>
        <w:pStyle w:val="Heading1"/>
        <w:spacing w:before="200" w:after="160"/>
        <w:rPr/>
      </w:pPr>
      <w:bookmarkStart w:id="7" w:name="__RefHeading___Toc247_1138192940"/>
      <w:bookmarkEnd w:id="7"/>
      <w:r>
        <w:rPr>
          <w:rFonts w:eastAsia="Liberation Sans" w:cs="Liberation Sans" w:ascii="Liberation Sans" w:hAnsi="Liberation Sans"/>
          <w:b/>
          <w:bCs/>
          <w:color w:val="2E75B6"/>
          <w:sz w:val="30"/>
          <w:szCs w:val="30"/>
        </w:rPr>
        <w:t>Remote Access and Third Parties</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Remote access (e.g. VPN, SSH) is only permitted through approved, secure channels.</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Third-party access (e.g. vendors) requires:</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NDA or contract in place</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Time-bound, monitored access</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Logging and review of actions</w:t>
      </w:r>
    </w:p>
    <w:p>
      <w:pPr>
        <w:pStyle w:val="Heading1"/>
        <w:spacing w:before="200" w:after="160"/>
        <w:rPr/>
      </w:pPr>
      <w:bookmarkStart w:id="8" w:name="__RefHeading___Toc249_1138192940"/>
      <w:bookmarkEnd w:id="8"/>
      <w:r>
        <w:rPr>
          <w:rFonts w:eastAsia="Liberation Sans" w:cs="Liberation Sans" w:ascii="Liberation Sans" w:hAnsi="Liberation Sans"/>
          <w:b/>
          <w:bCs/>
          <w:color w:val="2E75B6"/>
          <w:sz w:val="30"/>
          <w:szCs w:val="30"/>
        </w:rPr>
        <w:t>Authentication Requirements</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All systems require strong authentication (e.g. minimum 12-character passwords).</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MFA (Multi-Factor Authentication) is enforced for:</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Admin accounts</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Cloud environments (e.g. AWS, GitHub)</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Remote access</w:t>
      </w:r>
    </w:p>
    <w:p>
      <w:pPr>
        <w:pStyle w:val="Heading1"/>
        <w:spacing w:before="200" w:after="160"/>
        <w:rPr/>
      </w:pPr>
      <w:bookmarkStart w:id="9" w:name="__RefHeading___Toc251_1138192940"/>
      <w:bookmarkEnd w:id="9"/>
      <w:r>
        <w:rPr>
          <w:rFonts w:eastAsia="Liberation Sans" w:cs="Liberation Sans" w:ascii="Liberation Sans" w:hAnsi="Liberation Sans"/>
          <w:b/>
          <w:bCs/>
          <w:color w:val="2E75B6"/>
          <w:sz w:val="30"/>
          <w:szCs w:val="30"/>
        </w:rPr>
        <w:t>Access to Sensitive Data</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Access to confidential or restricted data (e.g. source code, CI/CD, databases) must be:</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Logged</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Reviewed for anomalies</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Limited to individuals with signed access agreements</w:t>
      </w:r>
    </w:p>
    <w:p>
      <w:pPr>
        <w:pStyle w:val="Heading1"/>
        <w:spacing w:before="200" w:after="160"/>
        <w:rPr/>
      </w:pPr>
      <w:bookmarkStart w:id="10" w:name="__RefHeading___Toc253_1138192940"/>
      <w:bookmarkEnd w:id="10"/>
      <w:r>
        <w:rPr>
          <w:rFonts w:eastAsia="Liberation Sans" w:cs="Liberation Sans" w:ascii="Liberation Sans" w:hAnsi="Liberation Sans"/>
          <w:b/>
          <w:bCs/>
          <w:color w:val="2E75B6"/>
          <w:sz w:val="30"/>
          <w:szCs w:val="30"/>
        </w:rPr>
        <w:t>Segregation of Duties Implementation (A.5.3)</w:t>
      </w:r>
    </w:p>
    <w:tbl>
      <w:tblPr>
        <w:tblW w:w="9360" w:type="dxa"/>
        <w:jc w:val="left"/>
        <w:tblInd w:w="0" w:type="dxa"/>
        <w:tblLayout w:type="fixed"/>
        <w:tblCellMar>
          <w:top w:w="80" w:type="dxa"/>
          <w:left w:w="100" w:type="dxa"/>
          <w:bottom w:w="80" w:type="dxa"/>
          <w:right w:w="100" w:type="dxa"/>
        </w:tblCellMar>
      </w:tblPr>
      <w:tblGrid>
        <w:gridCol w:w="2600"/>
        <w:gridCol w:w="2600"/>
        <w:gridCol w:w="4160"/>
      </w:tblGrid>
      <w:tr>
        <w:trPr>
          <w:tblHeader w:val="true"/>
        </w:trPr>
        <w:tc>
          <w:tcPr>
            <w:tcW w:w="260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Function</w:t>
            </w:r>
          </w:p>
        </w:tc>
        <w:tc>
          <w:tcPr>
            <w:tcW w:w="260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Primary Role</w:t>
            </w:r>
          </w:p>
        </w:tc>
        <w:tc>
          <w:tcPr>
            <w:tcW w:w="416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Secondary/Approval Role</w:t>
            </w:r>
          </w:p>
        </w:tc>
      </w:tr>
      <w:tr>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Code development and deployment</w:t>
            </w:r>
          </w:p>
        </w:tc>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Developer</w:t>
            </w:r>
          </w:p>
        </w:tc>
        <w:tc>
          <w:tcPr>
            <w:tcW w:w="41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Infrastructure Engineer (approves production deployment)</w:t>
            </w:r>
          </w:p>
        </w:tc>
      </w:tr>
      <w:tr>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Access approvals for critical systems</w:t>
            </w:r>
          </w:p>
        </w:tc>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System Owner</w:t>
            </w:r>
          </w:p>
        </w:tc>
        <w:tc>
          <w:tcPr>
            <w:tcW w:w="41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Information Security Manager</w:t>
            </w:r>
          </w:p>
        </w:tc>
      </w:tr>
      <w:tr>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Backup and restoration</w:t>
            </w:r>
          </w:p>
        </w:tc>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Infrastructure Engineer</w:t>
            </w:r>
          </w:p>
        </w:tc>
        <w:tc>
          <w:tcPr>
            <w:tcW w:w="41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GRC Analyst or IT Engineer</w:t>
            </w:r>
          </w:p>
        </w:tc>
      </w:tr>
    </w:tbl>
    <w:p>
      <w:pPr>
        <w:pStyle w:val="Heading1"/>
        <w:spacing w:before="200" w:after="160"/>
        <w:rPr/>
      </w:pPr>
      <w:bookmarkStart w:id="11" w:name="__RefHeading___Toc255_1138192940"/>
      <w:bookmarkEnd w:id="11"/>
      <w:r>
        <w:rPr>
          <w:rFonts w:eastAsia="Liberation Sans" w:cs="Liberation Sans" w:ascii="Liberation Sans" w:hAnsi="Liberation Sans"/>
          <w:b/>
          <w:bCs/>
          <w:color w:val="2E75B6"/>
          <w:sz w:val="30"/>
          <w:szCs w:val="30"/>
        </w:rPr>
        <w:t>Enforcement</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Violations of this policy may result in:</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Immediate access revocation</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Disciplinary action</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Potential legal consequences</w:t>
      </w:r>
    </w:p>
    <w:p>
      <w:pPr>
        <w:pStyle w:val="Heading1"/>
        <w:spacing w:before="200" w:after="160"/>
        <w:rPr/>
      </w:pPr>
      <w:bookmarkStart w:id="12" w:name="__RefHeading___Toc257_1138192940"/>
      <w:bookmarkEnd w:id="12"/>
      <w:r>
        <w:rPr>
          <w:rFonts w:eastAsia="Liberation Sans" w:cs="Liberation Sans" w:ascii="Liberation Sans" w:hAnsi="Liberation Sans"/>
          <w:b/>
          <w:bCs/>
          <w:color w:val="2E75B6"/>
          <w:sz w:val="30"/>
          <w:szCs w:val="30"/>
        </w:rPr>
        <w:t>Roles and Responsibilities</w:t>
      </w:r>
    </w:p>
    <w:tbl>
      <w:tblPr>
        <w:tblW w:w="9360" w:type="dxa"/>
        <w:jc w:val="left"/>
        <w:tblInd w:w="0" w:type="dxa"/>
        <w:tblLayout w:type="fixed"/>
        <w:tblCellMar>
          <w:top w:w="80" w:type="dxa"/>
          <w:left w:w="100" w:type="dxa"/>
          <w:bottom w:w="80" w:type="dxa"/>
          <w:right w:w="100" w:type="dxa"/>
        </w:tblCellMar>
      </w:tblPr>
      <w:tblGrid>
        <w:gridCol w:w="3200"/>
        <w:gridCol w:w="6159"/>
      </w:tblGrid>
      <w:tr>
        <w:trPr>
          <w:tblHeader w:val="true"/>
        </w:trPr>
        <w:tc>
          <w:tcPr>
            <w:tcW w:w="320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Role</w:t>
            </w:r>
          </w:p>
        </w:tc>
        <w:tc>
          <w:tcPr>
            <w:tcW w:w="6159"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Responsibility</w:t>
            </w:r>
          </w:p>
        </w:tc>
      </w:tr>
      <w:tr>
        <w:trPr/>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Information Security Manager</w:t>
            </w:r>
          </w:p>
        </w:tc>
        <w:tc>
          <w:tcPr>
            <w:tcW w:w="615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Oversees policy enforcement and reviews</w:t>
            </w:r>
          </w:p>
        </w:tc>
      </w:tr>
      <w:tr>
        <w:trPr/>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GRC Analyst</w:t>
            </w:r>
          </w:p>
        </w:tc>
        <w:tc>
          <w:tcPr>
            <w:tcW w:w="615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Conducts access reviews, tracks approvals, supports audits</w:t>
            </w:r>
          </w:p>
        </w:tc>
      </w:tr>
      <w:tr>
        <w:trPr/>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System Owners</w:t>
            </w:r>
          </w:p>
        </w:tc>
        <w:tc>
          <w:tcPr>
            <w:tcW w:w="615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Approve and monitor access to their respective assets</w:t>
            </w:r>
          </w:p>
        </w:tc>
      </w:tr>
      <w:tr>
        <w:trPr/>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All Users</w:t>
            </w:r>
          </w:p>
        </w:tc>
        <w:tc>
          <w:tcPr>
            <w:tcW w:w="615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Follow access procedures and report issues promptly</w:t>
            </w:r>
          </w:p>
        </w:tc>
      </w:tr>
    </w:tbl>
    <w:p>
      <w:pPr>
        <w:pStyle w:val="Heading1"/>
        <w:spacing w:before="200" w:after="160"/>
        <w:rPr/>
      </w:pPr>
      <w:bookmarkStart w:id="13" w:name="__RefHeading___Toc259_1138192940"/>
      <w:bookmarkEnd w:id="13"/>
      <w:r>
        <w:rPr>
          <w:rFonts w:eastAsia="Liberation Sans" w:cs="Liberation Sans" w:ascii="Liberation Sans" w:hAnsi="Liberation Sans"/>
          <w:b/>
          <w:bCs/>
          <w:color w:val="2E75B6"/>
          <w:sz w:val="30"/>
          <w:szCs w:val="30"/>
        </w:rPr>
        <w:t>Policy Review</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This policy is reviewed </w:t>
      </w:r>
      <w:r>
        <w:rPr>
          <w:rFonts w:eastAsia="Times New Roman" w:cs="Times New Roman"/>
          <w:b/>
          <w:bCs/>
          <w:color w:val="1F1F1F"/>
          <w:sz w:val="22"/>
          <w:szCs w:val="22"/>
        </w:rPr>
        <w:t>annually</w:t>
      </w:r>
      <w:r>
        <w:rPr>
          <w:rFonts w:eastAsia="Times New Roman" w:cs="Times New Roman"/>
          <w:b w:val="false"/>
          <w:bCs w:val="false"/>
          <w:color w:val="1F1F1F"/>
          <w:sz w:val="22"/>
          <w:szCs w:val="22"/>
        </w:rPr>
        <w:t xml:space="preserve"> or upon significant change to the environment or regulatory requirements.</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Liberation Sans">
    <w:altName w:val="Arial"/>
    <w:charset w:val="01"/>
    <w:family w:val="roman"/>
    <w:pitch w:val="variable"/>
  </w:font>
  <w:font w:name="Georgia">
    <w:charset w:val="01"/>
    <w:family w:val="roman"/>
    <w:pitch w:val="variable"/>
  </w:font>
  <w:font w:name="Wingdings">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Abionic Inc. - Access Control Policy - Confidential</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Abionic Inc. - Access Control Policy - Confidential</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Heading1">
    <w:name w:val="Heading 1"/>
    <w:basedOn w:val="Heading"/>
    <w:qFormat/>
    <w:pPr>
      <w:outlineLvl w:val="0"/>
    </w:pPr>
    <w:rPr>
      <w:color w:val="2E74B5"/>
      <w:sz w:val="32"/>
      <w:szCs w:val="32"/>
    </w:rPr>
  </w:style>
  <w:style w:type="paragraph" w:styleId="Heading2">
    <w:name w:val="Heading 2"/>
    <w:basedOn w:val="Heading"/>
    <w:qFormat/>
    <w:pPr>
      <w:outlineLvl w:val="1"/>
    </w:pPr>
    <w:rPr>
      <w:color w:val="2E74B5"/>
      <w:sz w:val="26"/>
      <w:szCs w:val="26"/>
    </w:rPr>
  </w:style>
  <w:style w:type="paragraph" w:styleId="Heading3">
    <w:name w:val="Heading 3"/>
    <w:basedOn w:val="Heading"/>
    <w:qFormat/>
    <w:pPr>
      <w:outlineLvl w:val="2"/>
    </w:pPr>
    <w:rPr>
      <w:color w:val="1F4D78"/>
      <w:sz w:val="24"/>
      <w:szCs w:val="24"/>
    </w:rPr>
  </w:style>
  <w:style w:type="paragraph" w:styleId="Heading4">
    <w:name w:val="Heading 4"/>
    <w:basedOn w:val="Heading"/>
    <w:qFormat/>
    <w:pPr>
      <w:outlineLvl w:val="3"/>
    </w:pPr>
    <w:rPr>
      <w:i/>
      <w:iCs/>
      <w:color w:val="2E74B5"/>
    </w:rPr>
  </w:style>
  <w:style w:type="paragraph" w:styleId="Heading5">
    <w:name w:val="Heading 5"/>
    <w:basedOn w:val="Heading"/>
    <w:qFormat/>
    <w:pPr>
      <w:outlineLvl w:val="4"/>
    </w:pPr>
    <w:rPr>
      <w:color w:val="2E74B5"/>
    </w:rPr>
  </w:style>
  <w:style w:type="paragraph" w:styleId="Heading6">
    <w:name w:val="Heading 6"/>
    <w:basedOn w:val="Heading"/>
    <w:qFormat/>
    <w:pPr>
      <w:outlineLvl w:val="5"/>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FreeSans"/>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2026-08-25T02:07:14Z</dcterms:created>
  <dc:creator>Abionic Inc.</dc:creator>
  <dc:description/>
  <dc:language>en-US</dc:language>
  <cp:lastModifiedBy>Abionic Inc.</cp:lastModifiedBy>
  <dcterms:modified xsi:type="dcterms:W3CDTF">2026-08-25T02:07:36Z</dcterms:modified>
  <cp:revision>2</cp:revision>
  <dc:subject/>
  <dc:title/>
</cp:coreProperties>
</file>