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Business Continuity &amp; Disaster Recovery Policy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90_3660119828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2_3660119828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4_3660119828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6_3660119828">
            <w:r>
              <w:rPr>
                <w:rStyle w:val="IndexLink"/>
              </w:rPr>
              <w:t>Definitions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98_3660119828">
            <w:r>
              <w:rPr>
                <w:rStyle w:val="IndexLink"/>
              </w:rPr>
              <w:t>Policy Objectives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0_3660119828">
            <w:r>
              <w:rPr>
                <w:rStyle w:val="IndexLink"/>
              </w:rPr>
              <w:t>Critical Functions and Systems (A.5.32)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2_3660119828">
            <w:r>
              <w:rPr>
                <w:rStyle w:val="IndexLink"/>
              </w:rPr>
              <w:t>Disaster Scenarios Addressed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_3660119828">
            <w:r>
              <w:rPr>
                <w:rStyle w:val="IndexLink"/>
              </w:rPr>
              <w:t>Business Continuity Planning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6_3660119828">
            <w:r>
              <w:rPr>
                <w:rStyle w:val="IndexLink"/>
              </w:rPr>
              <w:t>Disaster Recovery Planning (A.5.33)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8_3660119828">
            <w:r>
              <w:rPr>
                <w:rStyle w:val="IndexLink"/>
              </w:rPr>
              <w:t>Testing and Maintenance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0_3660119828">
            <w:r>
              <w:rPr>
                <w:rStyle w:val="IndexLink"/>
              </w:rPr>
              <w:t>Communication During Disruption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2_3660119828">
            <w:r>
              <w:rPr>
                <w:rStyle w:val="IndexLink"/>
              </w:rPr>
              <w:t>Roles and Responsibilities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14_3660119828">
            <w:r>
              <w:rPr>
                <w:rStyle w:val="IndexLink"/>
              </w:rPr>
              <w:t>Policy Review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290_3660119828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292_3660119828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policy defines the framework for maintaining business operations and recovering critical services during and after disruptive incidents, including natural disasters, cyberattacks, hardware failures, and cloud service outages.</w:t>
      </w:r>
    </w:p>
    <w:p>
      <w:pPr>
        <w:pStyle w:val="Heading1"/>
        <w:spacing w:before="200" w:after="160"/>
        <w:rPr/>
      </w:pPr>
      <w:bookmarkStart w:id="2" w:name="__RefHeading___Toc294_3660119828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Covers all business-critical systems, processes, personnel, and third-party services within Abionic Inc.'s ISMS scope, including its SaaS platform, infrastructure (AWS), code repositories, and internal operations.</w:t>
      </w:r>
    </w:p>
    <w:p>
      <w:pPr>
        <w:pStyle w:val="Heading1"/>
        <w:spacing w:before="200" w:after="160"/>
        <w:rPr/>
      </w:pPr>
      <w:bookmarkStart w:id="3" w:name="__RefHeading___Toc296_3660119828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Definitions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Term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Business Continuity (BC)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The ability to maintain essential functions during a disruption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Disaster Recovery (DR)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The technical restoration of IT systems and infrastructure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RTO (Recovery Time Objective)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The maximum acceptable time to restore a system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RPO (Recovery Point Objective)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The maximum acceptable data loss measured in time</w:t>
            </w:r>
          </w:p>
        </w:tc>
      </w:tr>
    </w:tbl>
    <w:p>
      <w:pPr>
        <w:pStyle w:val="Heading1"/>
        <w:spacing w:before="200" w:after="160"/>
        <w:rPr/>
      </w:pPr>
      <w:bookmarkStart w:id="4" w:name="__RefHeading___Toc298_3660119828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Objectives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Minimise disruption to operations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Protect life, data, and assets during disasters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recovery of critical services within acceptable timeframes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Meet customer, legal, and contractual obligations</w:t>
      </w:r>
    </w:p>
    <w:p>
      <w:pPr>
        <w:pStyle w:val="Heading1"/>
        <w:spacing w:before="200" w:after="160"/>
        <w:rPr/>
      </w:pPr>
      <w:bookmarkStart w:id="5" w:name="__RefHeading___Toc300_3660119828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Critical Functions and Systems (A.5.32)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The following are classified as critical and must have defined BC/DR plans: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59"/>
        <w:gridCol w:w="2961"/>
        <w:gridCol w:w="1719"/>
        <w:gridCol w:w="1720"/>
      </w:tblGrid>
      <w:tr>
        <w:trPr>
          <w:tblHeader w:val="true"/>
        </w:trPr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Function</w:t>
            </w:r>
          </w:p>
        </w:tc>
        <w:tc>
          <w:tcPr>
            <w:tcW w:w="2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System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RTO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RPO</w:t>
            </w:r>
          </w:p>
        </w:tc>
      </w:tr>
      <w:tr>
        <w:trPr/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SaaS Platform Availability</w:t>
            </w:r>
          </w:p>
        </w:tc>
        <w:tc>
          <w:tcPr>
            <w:tcW w:w="2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AWS EC2, RDS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4 hours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15 minutes</w:t>
            </w:r>
          </w:p>
        </w:tc>
      </w:tr>
      <w:tr>
        <w:trPr/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Source Code Repositories</w:t>
            </w:r>
          </w:p>
        </w:tc>
        <w:tc>
          <w:tcPr>
            <w:tcW w:w="2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GitHub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24 hours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 hour</w:t>
            </w:r>
          </w:p>
        </w:tc>
      </w:tr>
      <w:tr>
        <w:trPr/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Internal Communication</w:t>
            </w:r>
          </w:p>
        </w:tc>
        <w:tc>
          <w:tcPr>
            <w:tcW w:w="2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Slack, Email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8 hours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 hour</w:t>
            </w:r>
          </w:p>
        </w:tc>
      </w:tr>
      <w:tr>
        <w:trPr/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Customer Support Services</w:t>
            </w:r>
          </w:p>
        </w:tc>
        <w:tc>
          <w:tcPr>
            <w:tcW w:w="2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CRM / ticketing tool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8 hours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 hour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6" w:name="__RefHeading___Toc302_3660119828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Disaster Scenarios Addressed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Cloud infrastructure outage (AWS region failure)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Ransomware or malware attack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Insider sabotage or accidental data deletion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Power or internet disruption at HQ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Loss of critical third-party services</w:t>
      </w:r>
    </w:p>
    <w:p>
      <w:pPr>
        <w:pStyle w:val="Heading1"/>
        <w:spacing w:before="200" w:after="160"/>
        <w:rPr/>
      </w:pPr>
      <w:bookmarkStart w:id="7" w:name="__RefHeading___Toc304_3660119828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Business Continuity Planning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All departments must identify: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Critical processes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Minimum staffing levels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Workarounds for technology failures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Remote work readiness is maintained for all employees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Communication trees are updated quarterly for all teams</w:t>
      </w:r>
    </w:p>
    <w:p>
      <w:pPr>
        <w:pStyle w:val="Heading1"/>
        <w:spacing w:before="200" w:after="160"/>
        <w:rPr/>
      </w:pPr>
      <w:bookmarkStart w:id="8" w:name="__RefHeading___Toc306_3660119828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Disaster Recovery Planning (A.5.33)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Backups are: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Automated, encrypted, and versioned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Tested monthly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Retained for a minimum of 90 days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Infrastructure-as-code enables rapid redeployment of cloud environments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DR procedures are stored offline and accessible to key personnel</w:t>
      </w:r>
    </w:p>
    <w:p>
      <w:pPr>
        <w:pStyle w:val="Heading1"/>
        <w:spacing w:before="200" w:after="160"/>
        <w:rPr/>
      </w:pPr>
      <w:bookmarkStart w:id="9" w:name="__RefHeading___Toc308_3660119828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Testing and Maintenance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BC/DR plan is: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/>
          <w:bCs/>
          <w:color w:val="1F1F1F"/>
          <w:sz w:val="22"/>
          <w:szCs w:val="22"/>
        </w:rPr>
        <w:t>Tested semi-annually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through simulations or failover drills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Updated after any significant incident or organisational change</w:t>
      </w:r>
    </w:p>
    <w:p>
      <w:pPr>
        <w:pStyle w:val="Heading1"/>
        <w:spacing w:before="200" w:after="160"/>
        <w:rPr/>
      </w:pPr>
      <w:bookmarkStart w:id="10" w:name="__RefHeading___Toc310_3660119828"/>
      <w:bookmarkEnd w:id="1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Communication During Disruption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Internal updates via Slack + SMS fallback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Customer communication plan includes: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Email templates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FAQ updates</w:t>
      </w:r>
    </w:p>
    <w:p>
      <w:pPr>
        <w:pStyle w:val="ListParagraph"/>
        <w:numPr>
          <w:ilvl w:val="1"/>
          <w:numId w:val="1"/>
        </w:numPr>
        <w:spacing w:lineRule="exact" w:line="300" w:before="0" w:after="120"/>
        <w:ind w:hanging="360" w:left="108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Incident status page (if available)</w:t>
      </w:r>
    </w:p>
    <w:p>
      <w:pPr>
        <w:pStyle w:val="Heading1"/>
        <w:spacing w:before="200" w:after="160"/>
        <w:rPr/>
      </w:pPr>
      <w:bookmarkStart w:id="11" w:name="__RefHeading___Toc312_3660119828"/>
      <w:bookmarkEnd w:id="1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Responsibilities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CEO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Approves BC/DR strategy and authorises emergency declarations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Maintains the BC/DR plan and coordinates response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IT Infrastructure Engineer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Executes technical recovery procedures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Department Heads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Define and test department-level continuity plans</w:t>
            </w:r>
          </w:p>
        </w:tc>
      </w:tr>
      <w:tr>
        <w:trPr/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All Staff</w:t>
            </w:r>
          </w:p>
        </w:tc>
        <w:tc>
          <w:tcPr>
            <w:tcW w:w="61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Know their role in the event of a disruption</w:t>
            </w:r>
          </w:p>
        </w:tc>
      </w:tr>
    </w:tbl>
    <w:p>
      <w:pPr>
        <w:pStyle w:val="Heading1"/>
        <w:spacing w:before="200" w:after="160"/>
        <w:rPr/>
      </w:pPr>
      <w:bookmarkStart w:id="12" w:name="__RefHeading___Toc314_3660119828"/>
      <w:bookmarkEnd w:id="1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Policy Review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This policy is reviewed </w:t>
      </w:r>
      <w:r>
        <w:rPr>
          <w:rFonts w:eastAsia="Times New Roman" w:cs="Times New Roman"/>
          <w:b/>
          <w:bCs/>
          <w:color w:val="1F1F1F"/>
          <w:sz w:val="22"/>
          <w:szCs w:val="22"/>
        </w:rPr>
        <w:t>annually</w:t>
      </w: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 xml:space="preserve"> or upon significant change to the environment or regulatory requirements.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Business Continuity &amp; Disaster Recovery Policy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Business Continuity &amp; Disaster Recovery Policy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2026-08-25T01:41:45Z</dcterms:created>
  <dc:creator>Abionic Inc.</dc:creator>
  <dc:description/>
  <dc:language>en-US</dc:language>
  <cp:lastModifiedBy>Abionic Inc.</cp:lastModifiedBy>
  <dcterms:modified xsi:type="dcterms:W3CDTF">2026-08-25T01:42:11Z</dcterms:modified>
  <cp:revision>2</cp:revision>
  <dc:subject/>
  <dc:title/>
</cp:coreProperties>
</file>