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1d59cecc5da6d51202ed516d9291144c3cf5db"/>
    <w:p>
      <w:pPr>
        <w:pStyle w:val="Heading1"/>
      </w:pPr>
      <w:r>
        <w:t xml:space="preserve">Asistente Virtual IA — Guía para el cliente</w:t>
      </w:r>
    </w:p>
    <w:p>
      <w:pPr>
        <w:pStyle w:val="FirstParagraph"/>
      </w:pPr>
      <w:r>
        <w:rPr>
          <w:bCs/>
          <w:b/>
        </w:rPr>
        <w:t xml:space="preserve">Chatbot inteligente para consultar documentos empresariales</w:t>
      </w:r>
    </w:p>
    <w:p>
      <w:pPr>
        <w:pStyle w:val="BodyText"/>
      </w:pPr>
      <w:r>
        <w:t xml:space="preserve">El asistente responde preguntas sobre tus documentos en lenguaje natural,</w:t>
      </w:r>
      <w:r>
        <w:t xml:space="preserve"> </w:t>
      </w:r>
      <w:r>
        <w:t xml:space="preserve">en español o en el idioma que use el usuario, y recuerda el contexto</w:t>
      </w:r>
      <w:r>
        <w:t xml:space="preserve"> </w:t>
      </w:r>
      <w:r>
        <w:t xml:space="preserve">de la conversación. Se integra en cualquier web con un bloque de código.</w:t>
      </w:r>
    </w:p>
    <w:p>
      <w:r>
        <w:pict>
          <v:rect style="width:0;height:1.5pt" o:hralign="center" o:hrstd="t" o:hr="t"/>
        </w:pict>
      </w:r>
    </w:p>
    <w:bookmarkStart w:id="20" w:name="requisitos-del-servidor"/>
    <w:p>
      <w:pPr>
        <w:pStyle w:val="Heading2"/>
      </w:pPr>
      <w:r>
        <w:t xml:space="preserve">Requisitos del servidor</w:t>
      </w:r>
    </w:p>
    <w:p>
      <w:pPr>
        <w:pStyle w:val="FirstParagraph"/>
      </w:pPr>
      <w:r>
        <w:t xml:space="preserve">El servicio funciona en cualquier servidor Ubuntu estándar: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20.04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 en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 libres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con permisos sudo</w:t>
            </w:r>
          </w:p>
        </w:tc>
      </w:tr>
    </w:tbl>
    <w:p>
      <w:pPr>
        <w:pStyle w:val="BodyText"/>
      </w:pPr>
      <w:r>
        <w:t xml:space="preserve">No se necesitan bases de datos adicionales, ni configuración de nginx previa,</w:t>
      </w:r>
      <w:r>
        <w:t xml:space="preserve"> </w:t>
      </w:r>
      <w:r>
        <w:t xml:space="preserve">ni conocimientos de programación para realizar la instalación.</w:t>
      </w:r>
    </w:p>
    <w:p>
      <w:r>
        <w:pict>
          <v:rect style="width:0;height:1.5pt" o:hralign="center" o:hrstd="t" o:hr="t"/>
        </w:pict>
      </w:r>
    </w:p>
    <w:bookmarkEnd w:id="20"/>
    <w:bookmarkStart w:id="21" w:name="instalación"/>
    <w:p>
      <w:pPr>
        <w:pStyle w:val="Heading2"/>
      </w:pPr>
      <w:r>
        <w:t xml:space="preserve">Instalación</w:t>
      </w:r>
    </w:p>
    <w:p>
      <w:pPr>
        <w:pStyle w:val="FirstParagraph"/>
      </w:pPr>
      <w:r>
        <w:t xml:space="preserve">La instalación completa se realiza en cuatro pasos y tarda entre 5 y 10 minutos,</w:t>
      </w:r>
      <w:r>
        <w:t xml:space="preserve"> </w:t>
      </w:r>
      <w:r>
        <w:t xml:space="preserve">principalmente por la descarga de los modelos de inteligencia artificial (~2 GB).</w:t>
      </w:r>
    </w:p>
    <w:p>
      <w:pPr>
        <w:pStyle w:val="BodyText"/>
      </w:pPr>
      <w:r>
        <w:rPr>
          <w:bCs/>
          <w:b/>
        </w:rPr>
        <w:t xml:space="preserve">Paso 1 — Obtener una clave de IA (gratuita)</w:t>
      </w:r>
    </w:p>
    <w:p>
      <w:pPr>
        <w:pStyle w:val="BodyText"/>
      </w:pPr>
      <w:r>
        <w:t xml:space="preserve">El chatbot usa Groq como motor de IA. El plan gratuito es suficiente para la mayoría</w:t>
      </w:r>
      <w:r>
        <w:t xml:space="preserve"> </w:t>
      </w:r>
      <w:r>
        <w:t xml:space="preserve">de casos de uso.</w:t>
      </w:r>
    </w:p>
    <w:p>
      <w:pPr>
        <w:numPr>
          <w:ilvl w:val="0"/>
          <w:numId w:val="1001"/>
        </w:numPr>
        <w:pStyle w:val="Compact"/>
      </w:pPr>
      <w:r>
        <w:t xml:space="preserve">Accede a https://console.groq.com y crea una cuenta</w:t>
      </w:r>
    </w:p>
    <w:p>
      <w:pPr>
        <w:numPr>
          <w:ilvl w:val="0"/>
          <w:numId w:val="1001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API Keys → Create API Key</w:t>
      </w:r>
    </w:p>
    <w:p>
      <w:pPr>
        <w:numPr>
          <w:ilvl w:val="0"/>
          <w:numId w:val="1001"/>
        </w:numPr>
        <w:pStyle w:val="Compact"/>
      </w:pPr>
      <w:r>
        <w:t xml:space="preserve">Copia la clave generada (empieza por</w:t>
      </w:r>
      <w:r>
        <w:t xml:space="preserve"> </w:t>
      </w:r>
      <w:r>
        <w:rPr>
          <w:rStyle w:val="VerbatimChar"/>
        </w:rPr>
        <w:t xml:space="preserve">gsk_...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Paso 2 — Descargar el proyecto</w:t>
      </w:r>
    </w:p>
    <w:p>
      <w:pPr>
        <w:pStyle w:val="BodyText"/>
      </w:pPr>
      <w:r>
        <w:t xml:space="preserve">El repositorio es privado. Se proporcionará un token de acceso personal junto</w:t>
      </w:r>
      <w:r>
        <w:t xml:space="preserve"> </w:t>
      </w:r>
      <w:r>
        <w:t xml:space="preserve">con esta guía. Sustituye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por el valor recibido: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https://TOKEN@github.com/Chupacharcos/chatbot.git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chatbot</w:t>
      </w:r>
    </w:p>
    <w:p>
      <w:pPr>
        <w:pStyle w:val="FirstParagraph"/>
      </w:pPr>
      <w:r>
        <w:t xml:space="preserve">El token es de solo lectura y sirve únicamente para descargar el proyecto.</w:t>
      </w:r>
    </w:p>
    <w:p>
      <w:pPr>
        <w:pStyle w:val="BodyText"/>
      </w:pPr>
      <w:r>
        <w:rPr>
          <w:bCs/>
          <w:b/>
        </w:rPr>
        <w:t xml:space="preserve">Paso 3 — Colocar el documento PDF</w:t>
      </w:r>
    </w:p>
    <w:p>
      <w:pPr>
        <w:pStyle w:val="BodyText"/>
      </w:pPr>
      <w:r>
        <w:t xml:space="preserve">Copia el manual o documento que el chatbot debe conocer: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/ruta/a/tu/documento.pdf data/manual_es.pdf</w:t>
      </w:r>
    </w:p>
    <w:p>
      <w:pPr>
        <w:pStyle w:val="FirstParagraph"/>
      </w:pPr>
      <w:r>
        <w:rPr>
          <w:bCs/>
          <w:b/>
        </w:rPr>
        <w:t xml:space="preserve">Paso 4 — Ejecutar el instalador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setup.sh</w:t>
      </w:r>
    </w:p>
    <w:p>
      <w:pPr>
        <w:pStyle w:val="FirstParagraph"/>
      </w:pPr>
      <w:r>
        <w:t xml:space="preserve">El instalador solicita tres datos de forma interactiva:</w:t>
      </w:r>
    </w:p>
    <w:p>
      <w:pPr>
        <w:numPr>
          <w:ilvl w:val="0"/>
          <w:numId w:val="1002"/>
        </w:numPr>
        <w:pStyle w:val="Compact"/>
      </w:pPr>
      <w:r>
        <w:t xml:space="preserve">La clave de IA del paso 1</w:t>
      </w:r>
    </w:p>
    <w:p>
      <w:pPr>
        <w:numPr>
          <w:ilvl w:val="0"/>
          <w:numId w:val="1002"/>
        </w:numPr>
        <w:pStyle w:val="Compact"/>
      </w:pPr>
      <w:r>
        <w:t xml:space="preserve">Una contraseña de acceso a la API (la inventas tú)</w:t>
      </w:r>
    </w:p>
    <w:p>
      <w:pPr>
        <w:numPr>
          <w:ilvl w:val="0"/>
          <w:numId w:val="1002"/>
        </w:numPr>
        <w:pStyle w:val="Compact"/>
      </w:pPr>
      <w:r>
        <w:t xml:space="preserve">El puerto del servidor (por defecto: 8088)</w:t>
      </w:r>
    </w:p>
    <w:p>
      <w:pPr>
        <w:pStyle w:val="FirstParagraph"/>
      </w:pPr>
      <w:r>
        <w:t xml:space="preserve">Al terminar muestra un resumen con la URL del servicio y los comandos de gestión.</w:t>
      </w:r>
    </w:p>
    <w:p>
      <w:r>
        <w:pict>
          <v:rect style="width:0;height:1.5pt" o:hralign="center" o:hrstd="t" o:hr="t"/>
        </w:pict>
      </w:r>
    </w:p>
    <w:bookmarkEnd w:id="21"/>
    <w:bookmarkStart w:id="22" w:name="verificar-que-funciona"/>
    <w:p>
      <w:pPr>
        <w:pStyle w:val="Heading2"/>
      </w:pPr>
      <w:r>
        <w:t xml:space="preserve">Verificar que funciona</w:t>
      </w:r>
    </w:p>
    <w:p>
      <w:pPr>
        <w:pStyle w:val="FirstParagraph"/>
      </w:pPr>
      <w:r>
        <w:t xml:space="preserve">Una vez instalado, se puede comprobar el estado con: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chatbot</w:t>
      </w:r>
    </w:p>
    <w:p>
      <w:pPr>
        <w:pStyle w:val="FirstParagraph"/>
      </w:pPr>
      <w:r>
        <w:t xml:space="preserve">Y hacer una consulta de prueba real: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http://IP_DEL_SERVIDOR:8088/query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TU_CONTRASEÑA"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 "¿De qué trata el documento?", "session_id": ""}'</w:t>
      </w:r>
    </w:p>
    <w:p>
      <w:pPr>
        <w:pStyle w:val="FirstParagraph"/>
      </w:pPr>
      <w:r>
        <w:t xml:space="preserve">Respuesta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documento trata sobre..."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"Introducción"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integración-en-la-web"/>
    <w:p>
      <w:pPr>
        <w:pStyle w:val="Heading2"/>
      </w:pPr>
      <w:r>
        <w:t xml:space="preserve">Integración en la web</w:t>
      </w:r>
    </w:p>
    <w:p>
      <w:pPr>
        <w:pStyle w:val="FirstParagraph"/>
      </w:pPr>
      <w:r>
        <w:t xml:space="preserve">Al terminar la instalación se generan dos archivos listos para usar: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chatbot_ejemplo.html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prueba, abrir directamente en el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chatbot_widget.html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 pegar en la web del cliente</w:t>
            </w:r>
          </w:p>
        </w:tc>
      </w:tr>
    </w:tbl>
    <w:p>
      <w:pPr>
        <w:pStyle w:val="BodyText"/>
      </w:pPr>
      <w:r>
        <w:t xml:space="preserve">Para integrar el chatbot en cualquier web basta con copiar el contenido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chatbot_widget.html</w:t>
      </w:r>
      <w:r>
        <w:t xml:space="preserve"> </w:t>
      </w:r>
      <w:r>
        <w:t xml:space="preserve">justo antes del cierre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de la página.</w:t>
      </w:r>
      <w:r>
        <w:t xml:space="preserve"> </w:t>
      </w:r>
      <w:r>
        <w:t xml:space="preserve">El botón del asistente aparece en la esquina inferior derecha de forma automática.</w:t>
      </w:r>
    </w:p>
    <w:p>
      <w:pPr>
        <w:pStyle w:val="BodyText"/>
      </w:pPr>
      <w:r>
        <w:t xml:space="preserve">Compatible con cualquier tecnología: HTML estático, WordPress, Laravel, Vue, React.</w:t>
      </w:r>
    </w:p>
    <w:p>
      <w:r>
        <w:pict>
          <v:rect style="width:0;height:1.5pt" o:hralign="center" o:hrstd="t" o:hr="t"/>
        </w:pict>
      </w:r>
    </w:p>
    <w:bookmarkEnd w:id="23"/>
    <w:bookmarkStart w:id="24" w:name="gestión-del-servicio"/>
    <w:p>
      <w:pPr>
        <w:pStyle w:val="Heading2"/>
      </w:pPr>
      <w:r>
        <w:t xml:space="preserve">Gestión del servicio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chatbot   </w:t>
      </w:r>
      <w:r>
        <w:rPr>
          <w:rStyle w:val="CommentTok"/>
        </w:rPr>
        <w:t xml:space="preserve"># 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chatbot      </w:t>
      </w:r>
      <w:r>
        <w:rPr>
          <w:rStyle w:val="CommentTok"/>
        </w:rPr>
        <w:t xml:space="preserve"># Parar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chatbot     </w:t>
      </w:r>
      <w:r>
        <w:rPr>
          <w:rStyle w:val="CommentTok"/>
        </w:rPr>
        <w:t xml:space="preserve"># Arrancar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logs/api.log             </w:t>
      </w:r>
      <w:r>
        <w:rPr>
          <w:rStyle w:val="CommentTok"/>
        </w:rPr>
        <w:t xml:space="preserve"># Ver actividad en tiempo real</w:t>
      </w:r>
    </w:p>
    <w:p>
      <w:pPr>
        <w:pStyle w:val="FirstParagraph"/>
      </w:pPr>
      <w:r>
        <w:t xml:space="preserve">El servicio arranca automáticamente con el servidor tras un reinicio.</w:t>
      </w:r>
    </w:p>
    <w:p>
      <w:pPr>
        <w:pStyle w:val="BodyText"/>
      </w:pPr>
      <w:r>
        <w:rPr>
          <w:bCs/>
          <w:b/>
        </w:rPr>
        <w:t xml:space="preserve">Actualizar el documento PDF: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/ruta/nuevo-documento.pdf data/manual_es.pdf</w:t>
      </w:r>
      <w:r>
        <w:br/>
      </w:r>
      <w:r>
        <w:rPr>
          <w:rStyle w:val="ExtensionTok"/>
        </w:rPr>
        <w:t xml:space="preserve">./venv/bin/python3</w:t>
      </w:r>
      <w:r>
        <w:rPr>
          <w:rStyle w:val="NormalTok"/>
        </w:rPr>
        <w:t xml:space="preserve"> src/process_manual.py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es </w:t>
      </w:r>
      <w:r>
        <w:rPr>
          <w:rStyle w:val="AttributeTok"/>
        </w:rPr>
        <w:t xml:space="preserve">--pdf</w:t>
      </w:r>
      <w:r>
        <w:rPr>
          <w:rStyle w:val="NormalTok"/>
        </w:rPr>
        <w:t xml:space="preserve"> data/manual_es.pdf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chatbot</w:t>
      </w:r>
    </w:p>
    <w:p>
      <w:r>
        <w:pict>
          <v:rect style="width:0;height:1.5pt" o:hralign="center" o:hrstd="t" o:hr="t"/>
        </w:pict>
      </w:r>
    </w:p>
    <w:bookmarkEnd w:id="24"/>
    <w:bookmarkStart w:id="25" w:name="posibilidad-de-uso-como-complemento-saas"/>
    <w:p>
      <w:pPr>
        <w:pStyle w:val="Heading2"/>
      </w:pPr>
      <w:r>
        <w:t xml:space="preserve">Posibilidad de uso como complemento SaaS</w:t>
      </w:r>
    </w:p>
    <w:p>
      <w:pPr>
        <w:pStyle w:val="FirstParagraph"/>
      </w:pPr>
      <w:r>
        <w:t xml:space="preserve">El asistente puede desplegarse también en modo centralizado para servir a múltiples</w:t>
      </w:r>
      <w:r>
        <w:t xml:space="preserve"> </w:t>
      </w:r>
      <w:r>
        <w:t xml:space="preserve">organizaciones cliente desde un único servidor, sin necesidad de instalaciones</w:t>
      </w:r>
      <w:r>
        <w:t xml:space="preserve"> </w:t>
      </w:r>
      <w:r>
        <w:t xml:space="preserve">individuales.</w:t>
      </w:r>
    </w:p>
    <w:p>
      <w:pPr>
        <w:pStyle w:val="BodyText"/>
      </w:pPr>
      <w:r>
        <w:t xml:space="preserve">En esta modalidad:</w:t>
      </w:r>
    </w:p>
    <w:p>
      <w:pPr>
        <w:numPr>
          <w:ilvl w:val="0"/>
          <w:numId w:val="1003"/>
        </w:numPr>
        <w:pStyle w:val="Compact"/>
      </w:pPr>
      <w:r>
        <w:t xml:space="preserve">El servicio se instala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 </w:t>
      </w:r>
      <w:r>
        <w:t xml:space="preserve">en el servidor de la plataforma</w:t>
      </w:r>
    </w:p>
    <w:p>
      <w:pPr>
        <w:numPr>
          <w:ilvl w:val="0"/>
          <w:numId w:val="1003"/>
        </w:numPr>
        <w:pStyle w:val="Compact"/>
      </w:pPr>
      <w:r>
        <w:t xml:space="preserve">Todas las organizaciones acceden al mismo asistente y a los mismos documentos</w:t>
      </w:r>
    </w:p>
    <w:p>
      <w:pPr>
        <w:numPr>
          <w:ilvl w:val="0"/>
          <w:numId w:val="1003"/>
        </w:numPr>
        <w:pStyle w:val="Compact"/>
      </w:pPr>
      <w:r>
        <w:t xml:space="preserve">Cada organización tiene una</w:t>
      </w:r>
      <w:r>
        <w:t xml:space="preserve"> </w:t>
      </w:r>
      <w:r>
        <w:rPr>
          <w:bCs/>
          <w:b/>
        </w:rPr>
        <w:t xml:space="preserve">cuota de consultas diaria</w:t>
      </w:r>
      <w:r>
        <w:t xml:space="preserve"> </w:t>
      </w:r>
      <w:r>
        <w:t xml:space="preserve">según su plan contratado</w:t>
      </w:r>
      <w:r>
        <w:t xml:space="preserve"> </w:t>
      </w:r>
      <w:r>
        <w:t xml:space="preserve">(por ejemplo, 100 consultas/día en el plan estándar, 500 en el plan premium)</w:t>
      </w:r>
    </w:p>
    <w:p>
      <w:pPr>
        <w:numPr>
          <w:ilvl w:val="0"/>
          <w:numId w:val="1003"/>
        </w:numPr>
        <w:pStyle w:val="Compact"/>
      </w:pPr>
      <w:r>
        <w:t xml:space="preserve">Cuando una organización supera su cuota, el servicio devuelve un aviso</w:t>
      </w:r>
      <w:r>
        <w:t xml:space="preserve"> </w:t>
      </w:r>
      <w:r>
        <w:t xml:space="preserve">y el contador se reinicia automáticamente al día siguiente</w:t>
      </w:r>
    </w:p>
    <w:p>
      <w:pPr>
        <w:numPr>
          <w:ilvl w:val="0"/>
          <w:numId w:val="1003"/>
        </w:numPr>
        <w:pStyle w:val="Compact"/>
      </w:pPr>
      <w:r>
        <w:t xml:space="preserve">Se gestiona una</w:t>
      </w:r>
      <w:r>
        <w:t xml:space="preserve"> </w:t>
      </w:r>
      <w:r>
        <w:rPr>
          <w:bCs/>
          <w:b/>
        </w:rPr>
        <w:t xml:space="preserve">única clave de IA</w:t>
      </w:r>
      <w:r>
        <w:t xml:space="preserve">, sin necesidad de que cada cliente</w:t>
      </w:r>
      <w:r>
        <w:t xml:space="preserve"> </w:t>
      </w:r>
      <w:r>
        <w:t xml:space="preserve">disponga de la suya</w:t>
      </w:r>
    </w:p>
    <w:p>
      <w:pPr>
        <w:pStyle w:val="FirstParagraph"/>
      </w:pPr>
      <w:r>
        <w:t xml:space="preserve">El asistente se puede integrar en la plataforma como widget embebido</w:t>
      </w:r>
      <w:r>
        <w:t xml:space="preserve"> </w:t>
      </w:r>
      <w:r>
        <w:t xml:space="preserve">o mediante llamadas a la API desde el backend.</w:t>
      </w:r>
    </w:p>
    <w:p>
      <w:pPr>
        <w:pStyle w:val="BodyText"/>
      </w:pPr>
      <w:r>
        <w:t xml:space="preserve">Esta modalidad requiere Redis instalado en el servidor y un pequeño ajuste</w:t>
      </w:r>
      <w:r>
        <w:t xml:space="preserve"> </w:t>
      </w:r>
      <w:r>
        <w:t xml:space="preserve">en el código para registrar el consumo por organización. El resto de la</w:t>
      </w:r>
      <w:r>
        <w:t xml:space="preserve"> </w:t>
      </w:r>
      <w:r>
        <w:t xml:space="preserve">instalación es idéntica a la modalidad estándar.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2026-03-08T10:25:02Z</dcterms:created>
  <dcterms:modified xsi:type="dcterms:W3CDTF">2026-03-08T10:25:02Z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