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82" w:rsidRDefault="004E1280">
      <w:r>
        <w:t>Місто представляється як комплексна система, до складу якої входять:</w:t>
      </w:r>
    </w:p>
    <w:p w:rsidR="001E7782" w:rsidRDefault="004E1280">
      <w:pPr>
        <w:numPr>
          <w:ilvl w:val="0"/>
          <w:numId w:val="2"/>
        </w:numPr>
      </w:pPr>
      <w:r>
        <w:t>Урбоекосистема, тобто видозмінена під впливом людини природна экосистема міської території;</w:t>
      </w:r>
    </w:p>
    <w:p w:rsidR="001E7782" w:rsidRDefault="004E1280">
      <w:pPr>
        <w:numPr>
          <w:ilvl w:val="0"/>
          <w:numId w:val="2"/>
        </w:numPr>
      </w:pPr>
      <w:r>
        <w:t>Соціальна підсистема;</w:t>
      </w:r>
    </w:p>
    <w:p w:rsidR="001E7782" w:rsidRDefault="004E1280">
      <w:pPr>
        <w:numPr>
          <w:ilvl w:val="0"/>
          <w:numId w:val="2"/>
        </w:numPr>
      </w:pPr>
      <w:r>
        <w:t>Техносфера міста</w:t>
      </w:r>
    </w:p>
    <w:p w:rsidR="001E7782" w:rsidRDefault="001E7782"/>
    <w:p w:rsidR="001E7782" w:rsidRDefault="004E1280">
      <w:r>
        <w:t xml:space="preserve">Соціосфера бере на себе “представлення інтересів” </w:t>
      </w:r>
      <w:r>
        <w:t>природної екосистеми перед техносф</w:t>
      </w:r>
      <w:r>
        <w:t>е</w:t>
      </w:r>
      <w:r>
        <w:t>рою, обмежуючи негативні наслідки останньої.</w:t>
      </w:r>
    </w:p>
    <w:p w:rsidR="001E7782" w:rsidRDefault="004E1280">
      <w:r>
        <w:t>Зелені насадження можуть поглинати газоподібні домішки. Наприклад, 10 кг. листів дерева (у перерахуванні на суху масу) за період із травня по вересень поглинають наступні кільк</w:t>
      </w:r>
      <w:r>
        <w:t>ості сі</w:t>
      </w:r>
      <w:r>
        <w:t>р</w:t>
      </w:r>
      <w:r>
        <w:t>чистого газу: тополя – 100 г.; липа – 100 г.; береза - 90 г.; клен - 20(30 г.</w:t>
      </w:r>
    </w:p>
    <w:p w:rsidR="001E7782" w:rsidRDefault="004E128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23" w:lineRule="auto"/>
        <w:ind w:firstLine="568"/>
      </w:pPr>
      <w:r>
        <w:rPr>
          <w:sz w:val="28"/>
          <w:szCs w:val="28"/>
        </w:rPr>
        <w:t>Зелені насадження можуть поглинати газоподібні домішки. Наприклад, 10 кг. листів дерева (у перерахуванні на суху масу) за період із травня по вересень погл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нають наступні</w:t>
      </w:r>
      <w:r>
        <w:rPr>
          <w:sz w:val="28"/>
          <w:szCs w:val="28"/>
        </w:rPr>
        <w:t xml:space="preserve"> кількості сірчаного газу:</w:t>
      </w:r>
    </w:p>
    <w:p w:rsidR="001E7782" w:rsidRDefault="004E1280">
      <w:pPr>
        <w:numPr>
          <w:ilvl w:val="0"/>
          <w:numId w:val="4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0"/>
        </w:tabs>
        <w:spacing w:line="180" w:lineRule="auto"/>
      </w:pPr>
      <w:r>
        <w:rPr>
          <w:sz w:val="28"/>
          <w:szCs w:val="28"/>
        </w:rPr>
        <w:t>тополя – 100 г.;</w:t>
      </w:r>
    </w:p>
    <w:p w:rsidR="001E7782" w:rsidRDefault="001E778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52" w:lineRule="exact"/>
        <w:rPr>
          <w:rFonts w:eastAsia="Wingdings"/>
          <w:sz w:val="28"/>
          <w:szCs w:val="28"/>
          <w:vertAlign w:val="superscript"/>
        </w:rPr>
      </w:pPr>
    </w:p>
    <w:p w:rsidR="001E7782" w:rsidRDefault="004E1280">
      <w:pPr>
        <w:numPr>
          <w:ilvl w:val="0"/>
          <w:numId w:val="5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0"/>
        </w:tabs>
        <w:spacing w:line="184" w:lineRule="auto"/>
      </w:pPr>
      <w:r>
        <w:rPr>
          <w:sz w:val="28"/>
          <w:szCs w:val="28"/>
        </w:rPr>
        <w:t>липа – 100 г.;</w:t>
      </w:r>
    </w:p>
    <w:p w:rsidR="001E7782" w:rsidRDefault="001E778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56" w:lineRule="exact"/>
        <w:rPr>
          <w:rFonts w:eastAsia="Wingdings"/>
          <w:sz w:val="28"/>
          <w:szCs w:val="28"/>
          <w:vertAlign w:val="superscript"/>
        </w:rPr>
      </w:pPr>
    </w:p>
    <w:p w:rsidR="001E7782" w:rsidRDefault="004E1280">
      <w:pPr>
        <w:numPr>
          <w:ilvl w:val="0"/>
          <w:numId w:val="6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0"/>
        </w:tabs>
        <w:spacing w:line="184" w:lineRule="auto"/>
      </w:pPr>
      <w:r>
        <w:rPr>
          <w:sz w:val="28"/>
          <w:szCs w:val="28"/>
        </w:rPr>
        <w:t>береза – 90 г.;</w:t>
      </w:r>
    </w:p>
    <w:p w:rsidR="001E7782" w:rsidRDefault="001E778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52" w:lineRule="exact"/>
        <w:rPr>
          <w:rFonts w:eastAsia="Wingdings"/>
          <w:sz w:val="28"/>
          <w:szCs w:val="28"/>
          <w:vertAlign w:val="superscript"/>
        </w:rPr>
      </w:pPr>
    </w:p>
    <w:p w:rsidR="001E7782" w:rsidRDefault="004E1280">
      <w:pPr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0"/>
        </w:tabs>
        <w:spacing w:line="184" w:lineRule="auto"/>
      </w:pPr>
      <w:r>
        <w:rPr>
          <w:sz w:val="28"/>
          <w:szCs w:val="28"/>
        </w:rPr>
        <w:t>клен – 20–30 г.</w:t>
      </w:r>
    </w:p>
    <w:p w:rsidR="001E7782" w:rsidRDefault="004E1280">
      <w:pPr>
        <w:numPr>
          <w:ilvl w:val="0"/>
          <w:numId w:val="7"/>
        </w:numPr>
        <w:tabs>
          <w:tab w:val="left" w:pos="0"/>
        </w:tabs>
        <w:ind w:left="0" w:firstLine="0"/>
      </w:pPr>
      <w:r>
        <w:rPr>
          <w:sz w:val="28"/>
          <w:szCs w:val="28"/>
        </w:rPr>
        <w:t>тополя – 100 г.;</w:t>
      </w:r>
    </w:p>
    <w:p w:rsidR="001E7782" w:rsidRDefault="004E1280">
      <w:pPr>
        <w:numPr>
          <w:ilvl w:val="0"/>
          <w:numId w:val="7"/>
        </w:numPr>
        <w:tabs>
          <w:tab w:val="left" w:pos="0"/>
        </w:tabs>
        <w:ind w:left="0" w:firstLine="0"/>
      </w:pPr>
      <w:r>
        <w:rPr>
          <w:sz w:val="28"/>
          <w:szCs w:val="28"/>
        </w:rPr>
        <w:t>липа – 100 г.;</w:t>
      </w:r>
    </w:p>
    <w:p w:rsidR="001E7782" w:rsidRDefault="004E1280">
      <w:pPr>
        <w:numPr>
          <w:ilvl w:val="0"/>
          <w:numId w:val="7"/>
        </w:numPr>
        <w:tabs>
          <w:tab w:val="left" w:pos="0"/>
        </w:tabs>
        <w:ind w:left="0" w:firstLine="0"/>
      </w:pPr>
      <w:r>
        <w:rPr>
          <w:sz w:val="28"/>
          <w:szCs w:val="28"/>
        </w:rPr>
        <w:t>береза – 90 г.;</w:t>
      </w:r>
    </w:p>
    <w:p w:rsidR="001E7782" w:rsidRDefault="004E1280">
      <w:pPr>
        <w:numPr>
          <w:ilvl w:val="0"/>
          <w:numId w:val="7"/>
        </w:numPr>
        <w:tabs>
          <w:tab w:val="left" w:pos="0"/>
        </w:tabs>
        <w:ind w:left="0" w:firstLine="0"/>
      </w:pPr>
      <w:r>
        <w:rPr>
          <w:sz w:val="28"/>
          <w:szCs w:val="28"/>
        </w:rPr>
        <w:t>клен – 20–30 г.</w:t>
      </w:r>
    </w:p>
    <w:p w:rsidR="001E7782" w:rsidRDefault="004E1280">
      <w:pPr>
        <w:numPr>
          <w:ilvl w:val="0"/>
          <w:numId w:val="8"/>
        </w:numPr>
      </w:pPr>
      <w:r>
        <w:rPr>
          <w:sz w:val="28"/>
          <w:szCs w:val="28"/>
        </w:rPr>
        <w:t>Місто й міське середовище</w:t>
      </w:r>
    </w:p>
    <w:p w:rsidR="001E7782" w:rsidRDefault="004E1280">
      <w:pPr>
        <w:numPr>
          <w:ilvl w:val="1"/>
          <w:numId w:val="8"/>
        </w:numPr>
      </w:pPr>
      <w:r>
        <w:rPr>
          <w:sz w:val="28"/>
          <w:szCs w:val="28"/>
        </w:rPr>
        <w:t>Історія й перспективи урбанізації</w:t>
      </w:r>
    </w:p>
    <w:p w:rsidR="001E7782" w:rsidRDefault="004E1280">
      <w:pPr>
        <w:numPr>
          <w:ilvl w:val="1"/>
          <w:numId w:val="8"/>
        </w:numPr>
      </w:pPr>
      <w:r>
        <w:rPr>
          <w:sz w:val="28"/>
          <w:szCs w:val="28"/>
        </w:rPr>
        <w:t>Міське господарство</w:t>
      </w:r>
    </w:p>
    <w:p w:rsidR="001E7782" w:rsidRDefault="004E1280">
      <w:pPr>
        <w:numPr>
          <w:ilvl w:val="0"/>
          <w:numId w:val="8"/>
        </w:numPr>
      </w:pPr>
      <w:r>
        <w:rPr>
          <w:sz w:val="28"/>
          <w:szCs w:val="28"/>
        </w:rPr>
        <w:t xml:space="preserve">Водне середовище </w:t>
      </w:r>
      <w:r>
        <w:rPr>
          <w:sz w:val="28"/>
          <w:szCs w:val="28"/>
        </w:rPr>
        <w:t>міста</w:t>
      </w:r>
    </w:p>
    <w:p w:rsidR="001E7782" w:rsidRDefault="004E1280">
      <w:pPr>
        <w:numPr>
          <w:ilvl w:val="1"/>
          <w:numId w:val="8"/>
        </w:numPr>
      </w:pPr>
      <w:r>
        <w:rPr>
          <w:sz w:val="28"/>
          <w:szCs w:val="28"/>
        </w:rPr>
        <w:t>Водні об'єкти міст</w:t>
      </w:r>
    </w:p>
    <w:p w:rsidR="001E7782" w:rsidRDefault="004E1280">
      <w:pPr>
        <w:numPr>
          <w:ilvl w:val="2"/>
          <w:numId w:val="8"/>
        </w:numPr>
      </w:pPr>
      <w:r>
        <w:rPr>
          <w:sz w:val="28"/>
          <w:szCs w:val="28"/>
        </w:rPr>
        <w:t>Джерела в міській рисі</w:t>
      </w:r>
    </w:p>
    <w:p w:rsidR="001E7782" w:rsidRDefault="004E1280">
      <w:pPr>
        <w:numPr>
          <w:ilvl w:val="1"/>
          <w:numId w:val="8"/>
        </w:numPr>
      </w:pPr>
      <w:r>
        <w:rPr>
          <w:sz w:val="28"/>
          <w:szCs w:val="28"/>
        </w:rPr>
        <w:t>Оцінка стану водних об'єктів</w:t>
      </w:r>
    </w:p>
    <w:p w:rsidR="001E7782" w:rsidRDefault="004E1280">
      <w:pPr>
        <w:numPr>
          <w:ilvl w:val="2"/>
          <w:numId w:val="8"/>
        </w:numPr>
      </w:pPr>
      <w:r>
        <w:rPr>
          <w:sz w:val="28"/>
          <w:szCs w:val="28"/>
        </w:rPr>
        <w:t>Показники якості води</w:t>
      </w:r>
    </w:p>
    <w:p w:rsidR="001E7782" w:rsidRDefault="004E1280">
      <w:pPr>
        <w:numPr>
          <w:ilvl w:val="2"/>
          <w:numId w:val="8"/>
        </w:numPr>
      </w:pPr>
      <w:r>
        <w:rPr>
          <w:sz w:val="28"/>
          <w:szCs w:val="28"/>
        </w:rPr>
        <w:t>Оцінка стану якості води</w:t>
      </w:r>
    </w:p>
    <w:p w:rsidR="001E7782" w:rsidRDefault="004E1280">
      <w:pPr>
        <w:numPr>
          <w:ilvl w:val="1"/>
          <w:numId w:val="8"/>
        </w:numPr>
      </w:pPr>
      <w:r>
        <w:rPr>
          <w:sz w:val="28"/>
          <w:szCs w:val="28"/>
        </w:rPr>
        <w:t>Оцінка впливу на водні об'єкти</w:t>
      </w:r>
    </w:p>
    <w:p w:rsidR="001E7782" w:rsidRDefault="004E1280">
      <w:pPr>
        <w:numPr>
          <w:ilvl w:val="0"/>
          <w:numId w:val="8"/>
        </w:numPr>
      </w:pPr>
      <w:r>
        <w:rPr>
          <w:sz w:val="28"/>
          <w:szCs w:val="28"/>
        </w:rPr>
        <w:t>Розвиток міст в XXI сторіччі</w:t>
      </w:r>
    </w:p>
    <w:p w:rsidR="001E7782" w:rsidRDefault="004E1280">
      <w:pPr>
        <w:numPr>
          <w:ilvl w:val="0"/>
          <w:numId w:val="8"/>
        </w:numPr>
      </w:pPr>
      <w:r>
        <w:rPr>
          <w:sz w:val="28"/>
          <w:szCs w:val="28"/>
        </w:rPr>
        <w:t>Додаток</w:t>
      </w:r>
    </w:p>
    <w:p w:rsidR="001E7782" w:rsidRDefault="001E7782">
      <w:pPr>
        <w:pStyle w:val="a3"/>
        <w:sectPr w:rsidR="001E7782">
          <w:headerReference w:type="default" r:id="rId8"/>
          <w:footerReference w:type="default" r:id="rId9"/>
          <w:pgSz w:w="11906" w:h="16838"/>
          <w:pgMar w:top="1409" w:right="850" w:bottom="1455" w:left="850" w:header="850" w:footer="850" w:gutter="0"/>
          <w:cols w:space="720"/>
          <w:formProt w:val="0"/>
        </w:sectPr>
      </w:pPr>
    </w:p>
    <w:p w:rsidR="001E7782" w:rsidRDefault="004E1280">
      <w:pPr>
        <w:spacing w:line="216" w:lineRule="auto"/>
        <w:ind w:left="560" w:firstLine="0"/>
      </w:pPr>
      <w:r>
        <w:rPr>
          <w:sz w:val="28"/>
          <w:szCs w:val="28"/>
        </w:rPr>
        <w:lastRenderedPageBreak/>
        <w:t>Новий розділ З</w:t>
      </w:r>
    </w:p>
    <w:p w:rsidR="001E7782" w:rsidRDefault="004E1280">
      <w:r>
        <w:rPr>
          <w:sz w:val="28"/>
          <w:szCs w:val="28"/>
        </w:rPr>
        <w:t xml:space="preserve">СУПЕРПРОДУКТИ </w:t>
      </w:r>
    </w:p>
    <w:p w:rsidR="001E7782" w:rsidRPr="00912811" w:rsidRDefault="001E7782">
      <w:pPr>
        <w:rPr>
          <w:lang w:val="ru-RU"/>
        </w:rPr>
        <w:sectPr w:rsidR="001E7782" w:rsidRPr="00912811" w:rsidSect="00912811">
          <w:pgSz w:w="11906" w:h="16838"/>
          <w:pgMar w:top="1134" w:right="1134" w:bottom="1134" w:left="1134" w:header="397" w:footer="397" w:gutter="0"/>
          <w:cols w:space="720"/>
          <w:formProt w:val="0"/>
          <w:docGrid w:linePitch="326"/>
        </w:sectPr>
      </w:pPr>
    </w:p>
    <w:p w:rsidR="001E7782" w:rsidRDefault="004E1280">
      <w:pPr>
        <w:rPr>
          <w:sz w:val="28"/>
          <w:szCs w:val="28"/>
          <w:lang w:val="ru-RU"/>
        </w:rPr>
      </w:pPr>
      <w:r>
        <w:rPr>
          <w:i/>
          <w:sz w:val="28"/>
          <w:szCs w:val="28"/>
        </w:rPr>
        <w:lastRenderedPageBreak/>
        <w:t>Людство завжди з о</w:t>
      </w:r>
      <w:r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тимізмом дивит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ся в майбутнє.Ми оч</w:t>
      </w:r>
      <w:r>
        <w:rPr>
          <w:i/>
          <w:sz w:val="28"/>
          <w:szCs w:val="28"/>
        </w:rPr>
        <w:t>і</w:t>
      </w:r>
      <w:r>
        <w:rPr>
          <w:i/>
          <w:sz w:val="28"/>
          <w:szCs w:val="28"/>
        </w:rPr>
        <w:t>ку</w:t>
      </w:r>
      <w:r>
        <w:rPr>
          <w:i/>
          <w:sz w:val="28"/>
          <w:szCs w:val="28"/>
        </w:rPr>
        <w:t>є</w:t>
      </w:r>
      <w:r>
        <w:rPr>
          <w:i/>
          <w:sz w:val="28"/>
          <w:szCs w:val="28"/>
        </w:rPr>
        <w:t>мовід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</w:rPr>
        <w:t>риттів у м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>цині, які дозв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лять нам жити до</w:t>
      </w:r>
      <w:r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>гим</w:t>
      </w:r>
      <w:r>
        <w:rPr>
          <w:sz w:val="28"/>
          <w:szCs w:val="28"/>
        </w:rPr>
        <w:t>, здор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вішим,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ним жи</w:t>
      </w:r>
      <w:r>
        <w:rPr>
          <w:sz w:val="28"/>
          <w:szCs w:val="28"/>
        </w:rPr>
        <w:t>т</w:t>
      </w:r>
      <w:r>
        <w:rPr>
          <w:sz w:val="28"/>
          <w:szCs w:val="28"/>
        </w:rPr>
        <w:t>тям.Реальний шанс в</w:t>
      </w:r>
      <w:r>
        <w:rPr>
          <w:sz w:val="28"/>
          <w:szCs w:val="28"/>
        </w:rPr>
        <w:t>і</w:t>
      </w:r>
      <w:r>
        <w:rPr>
          <w:sz w:val="28"/>
          <w:szCs w:val="28"/>
        </w:rPr>
        <w:t>дновити й під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рим</w:t>
      </w:r>
      <w:r>
        <w:rPr>
          <w:sz w:val="28"/>
          <w:szCs w:val="28"/>
        </w:rPr>
        <w:t>у</w:t>
      </w:r>
      <w:r>
        <w:rPr>
          <w:sz w:val="28"/>
          <w:szCs w:val="28"/>
        </w:rPr>
        <w:lastRenderedPageBreak/>
        <w:t>вати здоров'я 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ють </w:t>
      </w:r>
      <w:r>
        <w:rPr>
          <w:sz w:val="28"/>
          <w:szCs w:val="28"/>
          <w:u w:val="single"/>
        </w:rPr>
        <w:t>супер проду</w:t>
      </w:r>
      <w:r>
        <w:rPr>
          <w:sz w:val="28"/>
          <w:szCs w:val="28"/>
          <w:u w:val="single"/>
        </w:rPr>
        <w:t>к</w:t>
      </w:r>
      <w:r>
        <w:rPr>
          <w:sz w:val="28"/>
          <w:szCs w:val="28"/>
          <w:u w:val="single"/>
        </w:rPr>
        <w:t>ти.</w:t>
      </w:r>
      <w:r>
        <w:rPr>
          <w:sz w:val="28"/>
          <w:szCs w:val="28"/>
        </w:rPr>
        <w:t xml:space="preserve">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центровані </w:t>
      </w:r>
      <w:r>
        <w:rPr>
          <w:i/>
          <w:sz w:val="28"/>
          <w:szCs w:val="28"/>
        </w:rPr>
        <w:t>супер пр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дукти, </w:t>
      </w:r>
      <w:r>
        <w:rPr>
          <w:sz w:val="28"/>
          <w:szCs w:val="28"/>
        </w:rPr>
        <w:t>від люцерни до паростків пшениці, є пот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жн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ми джерел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вітамінів,мінералів, ферментів, клітинних солей, антиокс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дантів, клітковини й незам</w:t>
      </w:r>
      <w:r>
        <w:rPr>
          <w:sz w:val="28"/>
          <w:szCs w:val="28"/>
        </w:rPr>
        <w:t>і</w:t>
      </w:r>
      <w:r>
        <w:rPr>
          <w:sz w:val="28"/>
          <w:szCs w:val="28"/>
        </w:rPr>
        <w:t>н</w:t>
      </w:r>
      <w:r>
        <w:rPr>
          <w:sz w:val="28"/>
          <w:szCs w:val="28"/>
        </w:rPr>
        <w:lastRenderedPageBreak/>
        <w:t>них амінокислот.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ни підвищують ене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гію 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пас жи</w:t>
      </w:r>
      <w:r>
        <w:rPr>
          <w:sz w:val="28"/>
          <w:szCs w:val="28"/>
        </w:rPr>
        <w:t>т</w:t>
      </w:r>
      <w:r>
        <w:rPr>
          <w:sz w:val="28"/>
          <w:szCs w:val="28"/>
        </w:rPr>
        <w:t>тєвих сил. контролюють р</w:t>
      </w:r>
      <w:r>
        <w:rPr>
          <w:sz w:val="28"/>
          <w:szCs w:val="28"/>
        </w:rPr>
        <w:t>і</w:t>
      </w:r>
      <w:r>
        <w:rPr>
          <w:sz w:val="28"/>
          <w:szCs w:val="28"/>
        </w:rPr>
        <w:t>вень РН, поліпшують роз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мову діяльність і оч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щ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ють клітки від то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синів</w:t>
      </w:r>
      <w:r>
        <w:rPr>
          <w:sz w:val="28"/>
          <w:szCs w:val="28"/>
        </w:rPr>
        <w:t>.</w:t>
      </w:r>
    </w:p>
    <w:p w:rsidR="00912811" w:rsidRDefault="00912811">
      <w:pPr>
        <w:rPr>
          <w:sz w:val="28"/>
          <w:szCs w:val="28"/>
          <w:lang w:val="ru-RU"/>
        </w:rPr>
        <w:sectPr w:rsidR="00912811" w:rsidSect="00912811">
          <w:type w:val="continuous"/>
          <w:pgSz w:w="11906" w:h="16838"/>
          <w:pgMar w:top="1134" w:right="1134" w:bottom="1134" w:left="1134" w:header="0" w:footer="0" w:gutter="0"/>
          <w:cols w:num="3" w:sep="1" w:space="709"/>
          <w:formProt w:val="0"/>
        </w:sectPr>
      </w:pPr>
    </w:p>
    <w:p w:rsidR="00912811" w:rsidRPr="00912811" w:rsidRDefault="00912811">
      <w:pPr>
        <w:rPr>
          <w:lang w:val="ru-RU"/>
        </w:rPr>
      </w:pPr>
      <w:r>
        <w:rPr>
          <w:sz w:val="28"/>
          <w:szCs w:val="28"/>
          <w:lang w:val="ru-RU"/>
        </w:rPr>
        <w:lastRenderedPageBreak/>
        <w:tab/>
      </w:r>
    </w:p>
    <w:sectPr w:rsidR="00912811" w:rsidRPr="00912811" w:rsidSect="00912811">
      <w:type w:val="continuous"/>
      <w:pgSz w:w="11906" w:h="16838"/>
      <w:pgMar w:top="1134" w:right="1134" w:bottom="1134" w:left="1134" w:header="0" w:footer="0" w:gutter="0"/>
      <w:cols w:sep="1" w:space="567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280" w:rsidRDefault="004E1280" w:rsidP="001E7782">
      <w:r>
        <w:separator/>
      </w:r>
    </w:p>
  </w:endnote>
  <w:endnote w:type="continuationSeparator" w:id="1">
    <w:p w:rsidR="004E1280" w:rsidRDefault="004E1280" w:rsidP="001E7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CC"/>
    <w:family w:val="swiss"/>
    <w:pitch w:val="variable"/>
    <w:sig w:usb0="E4838EFF" w:usb1="4200FDFF" w:usb2="000030A0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82" w:rsidRDefault="004E1280">
    <w:pPr>
      <w:pStyle w:val="Footer"/>
    </w:pPr>
    <w:r>
      <w:tab/>
    </w:r>
    <w:r>
      <w:rPr>
        <w:sz w:val="28"/>
        <w:szCs w:val="28"/>
      </w:rPr>
      <w:t xml:space="preserve">Стор. </w:t>
    </w:r>
    <w:r w:rsidR="001E7782">
      <w:fldChar w:fldCharType="begin"/>
    </w:r>
    <w:r>
      <w:instrText>PAGE</w:instrText>
    </w:r>
    <w:r w:rsidR="001E7782">
      <w:fldChar w:fldCharType="separate"/>
    </w:r>
    <w:r w:rsidR="00912811">
      <w:rPr>
        <w:noProof/>
      </w:rPr>
      <w:t>2</w:t>
    </w:r>
    <w:r w:rsidR="001E7782">
      <w:fldChar w:fldCharType="end"/>
    </w:r>
    <w:r>
      <w:t xml:space="preserve">з </w:t>
    </w:r>
    <w:r w:rsidR="001E7782">
      <w:fldChar w:fldCharType="begin"/>
    </w:r>
    <w:r>
      <w:instrText>NUMPAGES</w:instrText>
    </w:r>
    <w:r w:rsidR="001E7782">
      <w:fldChar w:fldCharType="separate"/>
    </w:r>
    <w:r w:rsidR="00912811">
      <w:rPr>
        <w:noProof/>
      </w:rPr>
      <w:t>2</w:t>
    </w:r>
    <w:r w:rsidR="001E778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280" w:rsidRDefault="004E1280" w:rsidP="001E7782">
      <w:r>
        <w:separator/>
      </w:r>
    </w:p>
  </w:footnote>
  <w:footnote w:type="continuationSeparator" w:id="1">
    <w:p w:rsidR="004E1280" w:rsidRDefault="004E1280" w:rsidP="001E7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82" w:rsidRDefault="004E1280">
    <w:pPr>
      <w:pStyle w:val="Header"/>
    </w:pPr>
    <w:r>
      <w:t>Практика</w:t>
    </w:r>
    <w:r>
      <w:tab/>
      <w:t>Панасенко</w:t>
    </w:r>
    <w:r>
      <w:tab/>
      <w:t>ПА-17-1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5832"/>
    <w:multiLevelType w:val="multilevel"/>
    <w:tmpl w:val="93C8F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C4C5719"/>
    <w:multiLevelType w:val="multilevel"/>
    <w:tmpl w:val="4434E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EC73DC5"/>
    <w:multiLevelType w:val="multilevel"/>
    <w:tmpl w:val="CD0E4AE4"/>
    <w:lvl w:ilvl="0">
      <w:start w:val="1"/>
      <w:numFmt w:val="bullet"/>
      <w:lvlText w:val="❤"/>
      <w:lvlJc w:val="left"/>
      <w:pPr>
        <w:tabs>
          <w:tab w:val="num" w:pos="1701"/>
        </w:tabs>
        <w:ind w:left="0" w:firstLine="1134"/>
      </w:pPr>
      <w:rPr>
        <w:rFonts w:ascii="DejaVu Sans" w:hAnsi="DejaVu San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2AD5297"/>
    <w:multiLevelType w:val="multilevel"/>
    <w:tmpl w:val="5A98E7C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46252A02"/>
    <w:multiLevelType w:val="multilevel"/>
    <w:tmpl w:val="873ED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EC3534D"/>
    <w:multiLevelType w:val="multilevel"/>
    <w:tmpl w:val="CC8CC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86079E8"/>
    <w:multiLevelType w:val="multilevel"/>
    <w:tmpl w:val="1F6E33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09C6EE3"/>
    <w:multiLevelType w:val="multilevel"/>
    <w:tmpl w:val="B41C070A"/>
    <w:lvl w:ilvl="0">
      <w:start w:val="1"/>
      <w:numFmt w:val="upperLetter"/>
      <w:lvlText w:val="%1)"/>
      <w:lvlJc w:val="left"/>
      <w:pPr>
        <w:tabs>
          <w:tab w:val="num" w:pos="1360"/>
        </w:tabs>
        <w:ind w:left="1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43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782"/>
    <w:rsid w:val="001E7782"/>
    <w:rsid w:val="004E1280"/>
    <w:rsid w:val="0091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782"/>
    <w:rPr>
      <w:rFonts w:ascii="Times New Roman" w:hAnsi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sid w:val="001E7782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1E77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1E7782"/>
    <w:pPr>
      <w:spacing w:after="140" w:line="288" w:lineRule="auto"/>
    </w:pPr>
  </w:style>
  <w:style w:type="paragraph" w:styleId="a4">
    <w:name w:val="List"/>
    <w:basedOn w:val="a3"/>
    <w:rsid w:val="001E7782"/>
  </w:style>
  <w:style w:type="paragraph" w:customStyle="1" w:styleId="Caption">
    <w:name w:val="Caption"/>
    <w:basedOn w:val="a"/>
    <w:qFormat/>
    <w:rsid w:val="001E77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1E7782"/>
    <w:pPr>
      <w:suppressLineNumbers/>
    </w:pPr>
  </w:style>
  <w:style w:type="paragraph" w:customStyle="1" w:styleId="Header">
    <w:name w:val="Header"/>
    <w:basedOn w:val="a"/>
    <w:rsid w:val="001E7782"/>
    <w:pPr>
      <w:suppressLineNumbers/>
      <w:tabs>
        <w:tab w:val="center" w:pos="4819"/>
        <w:tab w:val="right" w:pos="8504"/>
      </w:tabs>
    </w:pPr>
  </w:style>
  <w:style w:type="paragraph" w:customStyle="1" w:styleId="Footer">
    <w:name w:val="Footer"/>
    <w:basedOn w:val="a"/>
    <w:rsid w:val="001E7782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a"/>
    <w:link w:val="a6"/>
    <w:uiPriority w:val="99"/>
    <w:semiHidden/>
    <w:unhideWhenUsed/>
    <w:rsid w:val="009128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912811"/>
    <w:rPr>
      <w:rFonts w:ascii="Times New Roman" w:hAnsi="Times New Roman" w:cs="Mangal"/>
      <w:sz w:val="24"/>
      <w:szCs w:val="21"/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9128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912811"/>
    <w:rPr>
      <w:rFonts w:ascii="Times New Roman" w:hAnsi="Times New Roman" w:cs="Mangal"/>
      <w:sz w:val="24"/>
      <w:szCs w:val="21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90F5EDB-D74E-4D3A-9C47-C46FB650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egor</cp:lastModifiedBy>
  <cp:revision>10</cp:revision>
  <dcterms:created xsi:type="dcterms:W3CDTF">2018-06-11T23:04:00Z</dcterms:created>
  <dcterms:modified xsi:type="dcterms:W3CDTF">2018-06-11T21:14:00Z</dcterms:modified>
  <dc:language>en-US</dc:language>
</cp:coreProperties>
</file>