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705" w:rsidRPr="00A11705" w:rsidRDefault="00A11705" w:rsidP="00A11705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1705">
        <w:rPr>
          <w:rFonts w:ascii="굴림" w:eastAsia="굴림" w:hAnsi="굴림" w:cs="굴림"/>
          <w:b/>
          <w:bCs/>
          <w:kern w:val="0"/>
          <w:sz w:val="36"/>
          <w:szCs w:val="36"/>
        </w:rPr>
        <w:t>Mathematical Framework for Topological Computing</w:t>
      </w:r>
    </w:p>
    <w:p w:rsidR="00A11705" w:rsidRPr="00A11705" w:rsidRDefault="00A11705" w:rsidP="00A11705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1705">
        <w:rPr>
          <w:rFonts w:ascii="굴림" w:eastAsia="굴림" w:hAnsi="굴림" w:cs="굴림"/>
          <w:b/>
          <w:bCs/>
          <w:kern w:val="0"/>
          <w:sz w:val="27"/>
          <w:szCs w:val="27"/>
        </w:rPr>
        <w:t>1. Lagrangian Formalism of Collective Modes</w:t>
      </w:r>
    </w:p>
    <w:p w:rsidR="00A11705" w:rsidRPr="00A11705" w:rsidRDefault="00A11705" w:rsidP="00A1170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To manage the high-dimensional complexity of spatiotemporal data, we transition from individual particle coordinates $(x, y)$ to a </w:t>
      </w: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Collective Mode Lagrangian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. This facilitates the 4D to 2D holographic convergence. </w:t>
      </w:r>
    </w:p>
    <w:p w:rsidR="00A11705" w:rsidRPr="00A11705" w:rsidRDefault="00A11705" w:rsidP="00A11705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t>$$ \mathcal{L} = \sum_k \left[ \frac{1}{2}(\partial_t Q_k)^2 - \frac{1}{2}\omega_k^2 Q_k^2 \right] $$</w:t>
      </w:r>
    </w:p>
    <w:p w:rsidR="00A11705" w:rsidRPr="00A11705" w:rsidRDefault="00A11705" w:rsidP="00A1170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Dimensional Reduction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: By defining the system through collective coordinates $Q_k$, we treat complex wave interactions as a series of independent harmonic oscillators. </w:t>
      </w:r>
    </w:p>
    <w:p w:rsidR="00A11705" w:rsidRPr="00A11705" w:rsidRDefault="00A11705" w:rsidP="00A1170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Physical Significance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: This transformation allows the graphene-hBN structure to act as a computational manifold where information is preserved in the phase rather than just spatial position. </w:t>
      </w:r>
    </w:p>
    <w:p w:rsidR="00A11705" w:rsidRPr="00A11705" w:rsidRDefault="00A11705" w:rsidP="00A11705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1705" w:rsidRPr="00A11705" w:rsidRDefault="00A11705" w:rsidP="00A11705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1705">
        <w:rPr>
          <w:rFonts w:ascii="굴림" w:eastAsia="굴림" w:hAnsi="굴림" w:cs="굴림"/>
          <w:b/>
          <w:bCs/>
          <w:kern w:val="0"/>
          <w:sz w:val="27"/>
          <w:szCs w:val="27"/>
        </w:rPr>
        <w:t>2. UV-Triggered Möbius Boundary Condition</w:t>
      </w:r>
    </w:p>
    <w:p w:rsidR="00A11705" w:rsidRPr="00A11705" w:rsidRDefault="00A11705" w:rsidP="00A1170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The core of the topological operation lies in the non-orientable boundary condition enforced by local UV irradiation at the output singularity. </w:t>
      </w:r>
    </w:p>
    <w:p w:rsidR="00A11705" w:rsidRPr="00A11705" w:rsidRDefault="00A11705" w:rsidP="00A11705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t>$$ \psi(x + L, y) = -\psi(x, y) $$</w:t>
      </w:r>
    </w:p>
    <w:p w:rsidR="00A11705" w:rsidRPr="00A11705" w:rsidRDefault="00A11705" w:rsidP="00A1170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Phase Inversion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: The Möbius condition forces a $\pi$ phase shift, which acts as a </w:t>
      </w: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Topological Filter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. It selectively amplifies constructive interference at the focusing point while suppressing stochastic noise. </w:t>
      </w:r>
    </w:p>
    <w:p w:rsidR="00A11705" w:rsidRPr="00A11705" w:rsidRDefault="00A11705" w:rsidP="00A1170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Eigenvalue Constraint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: This mandates quantized wave vectors $k = \frac{(2n+1)\pi}{L}$, ensuring that only specific "computationally valid" modes survive the propagation through the serpentine path. </w:t>
      </w:r>
    </w:p>
    <w:p w:rsidR="00A11705" w:rsidRPr="00A11705" w:rsidRDefault="00A11705" w:rsidP="00A11705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1705" w:rsidRPr="00A11705" w:rsidRDefault="00A11705" w:rsidP="00A11705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1705">
        <w:rPr>
          <w:rFonts w:ascii="굴림" w:eastAsia="굴림" w:hAnsi="굴림" w:cs="굴림"/>
          <w:b/>
          <w:bCs/>
          <w:kern w:val="0"/>
          <w:sz w:val="27"/>
          <w:szCs w:val="27"/>
        </w:rPr>
        <w:t>3. Transition from Uncertainty to Determinism</w:t>
      </w:r>
    </w:p>
    <w:p w:rsidR="00A11705" w:rsidRPr="00A11705" w:rsidRDefault="00A11705" w:rsidP="00A1170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The architecture leverages the </w:t>
      </w: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Memory Echo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 effect to bypass classical resolution limits. By mapping the holographic intensity to a Hilbert space, we achieve a transition in information density. </w:t>
      </w:r>
    </w:p>
    <w:p w:rsidR="00A11705" w:rsidRPr="00A11705" w:rsidRDefault="00A11705" w:rsidP="00A11705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lastRenderedPageBreak/>
        <w:t>$$ \text{Classical Limit: } \Delta x \cdot \Delta p \ge \frac{\hbar}{2} \implies \text{Topological Focus: } \text{SNR} \propto \frac{1}{\sqrt{\Delta \phi_{coll}}} $$</w:t>
      </w:r>
    </w:p>
    <w:p w:rsidR="00A11705" w:rsidRPr="00A11705" w:rsidRDefault="00A11705" w:rsidP="00A1170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Phase Determinism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: Instead of battling spatial uncertainty, the system utilizes </w:t>
      </w: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Collective Phase Determinism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. By synchronizing the phase of millions of plasmons, the uncertainty is shifted into a global phase factor, allowing for high-precision Qubit readout even at minimal energy levels (e.g., $10^{-61}$ range). </w:t>
      </w:r>
    </w:p>
    <w:p w:rsidR="00A11705" w:rsidRPr="00A11705" w:rsidRDefault="00A11705" w:rsidP="00A11705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1705" w:rsidRPr="00A11705" w:rsidRDefault="00A11705" w:rsidP="00A11705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1705">
        <w:rPr>
          <w:rFonts w:ascii="굴림" w:eastAsia="굴림" w:hAnsi="굴림" w:cs="굴림"/>
          <w:b/>
          <w:bCs/>
          <w:kern w:val="0"/>
          <w:sz w:val="27"/>
          <w:szCs w:val="27"/>
        </w:rPr>
        <w:t>4. Qubit State Mapping (Hilbert Space Projection)</w:t>
      </w:r>
    </w:p>
    <w:p w:rsidR="00A11705" w:rsidRPr="00A11705" w:rsidRDefault="00A11705" w:rsidP="00A1170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The final interference pattern at the focal point is projected into a two-level system (Qubit) for logical operations. </w:t>
      </w:r>
    </w:p>
    <w:p w:rsidR="00A11705" w:rsidRPr="00A11705" w:rsidRDefault="00A11705" w:rsidP="00A11705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t>$$ |\Psi\rangle = \alpha |0\rangle + \beta |1\rangle, \quad \text{where } |\alpha|^2 + |\beta|^2 = 1 $$</w:t>
      </w:r>
    </w:p>
    <w:p w:rsidR="00A11705" w:rsidRPr="00A11705" w:rsidRDefault="00A11705" w:rsidP="00A1170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$\alpha$ (Alpha)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: Corresponds to the real part of the collective wave amplitude (In-phase component). </w:t>
      </w:r>
    </w:p>
    <w:p w:rsidR="00A11705" w:rsidRPr="00A11705" w:rsidRDefault="00A11705" w:rsidP="00A1170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$\beta$ (Beta)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: Corresponds to the imaginary part of the collective wave amplitude (Quadrature component). </w:t>
      </w:r>
    </w:p>
    <w:p w:rsidR="00A11705" w:rsidRPr="00A11705" w:rsidRDefault="00A11705" w:rsidP="00A1170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Logic Gate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: The interaction between the UV-controlled Möbius phase and the incoming serpentine wave functions as a universal topological gate (e.g., XOR), where the output bit is determined by the final probability density of the projected state. </w:t>
      </w:r>
    </w:p>
    <w:p w:rsidR="00A11705" w:rsidRPr="00A11705" w:rsidRDefault="00A11705" w:rsidP="00A11705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1705" w:rsidRPr="00A11705" w:rsidRDefault="00A11705" w:rsidP="00A1170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b/>
          <w:bCs/>
          <w:kern w:val="0"/>
          <w:sz w:val="24"/>
          <w:szCs w:val="24"/>
        </w:rPr>
        <w:t>Tip for GitHub:</w:t>
      </w:r>
    </w:p>
    <w:p w:rsidR="00A11705" w:rsidRPr="00A11705" w:rsidRDefault="00A11705" w:rsidP="00A11705">
      <w:pPr>
        <w:widowControl/>
        <w:wordWrap/>
        <w:autoSpaceDE/>
        <w:autoSpaceDN/>
        <w:spacing w:beforeAutospacing="1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"Use these LaTeX blocks in your </w:t>
      </w:r>
      <w:r w:rsidRPr="00A11705">
        <w:rPr>
          <w:rFonts w:ascii="굴림체" w:eastAsia="굴림체" w:hAnsi="굴림체" w:cs="굴림체"/>
          <w:kern w:val="0"/>
          <w:sz w:val="24"/>
        </w:rPr>
        <w:t>README.md</w:t>
      </w:r>
      <w:r w:rsidRPr="00A11705">
        <w:rPr>
          <w:rFonts w:ascii="굴림" w:eastAsia="굴림" w:hAnsi="굴림" w:cs="굴림"/>
          <w:kern w:val="0"/>
          <w:sz w:val="24"/>
          <w:szCs w:val="24"/>
        </w:rPr>
        <w:t xml:space="preserve"> under a section named </w:t>
      </w:r>
      <w:r w:rsidRPr="00A11705">
        <w:rPr>
          <w:rFonts w:ascii="굴림체" w:eastAsia="굴림체" w:hAnsi="굴림체" w:cs="굴림체"/>
          <w:kern w:val="0"/>
          <w:sz w:val="24"/>
        </w:rPr>
        <w:t>## Theoretical Background</w:t>
      </w:r>
      <w:r w:rsidRPr="00A11705">
        <w:rPr>
          <w:rFonts w:ascii="굴림" w:eastAsia="굴림" w:hAnsi="굴림" w:cs="굴림"/>
          <w:kern w:val="0"/>
          <w:sz w:val="24"/>
          <w:szCs w:val="24"/>
        </w:rPr>
        <w:t>. It provides the necessary scientific rigor to explain why your Python simulation is a valid representation of topological quantum computing."</w:t>
      </w:r>
    </w:p>
    <w:p w:rsidR="007F12A3" w:rsidRDefault="00A11705"/>
    <w:sectPr w:rsidR="007F12A3" w:rsidSect="001B45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D6029"/>
    <w:multiLevelType w:val="multilevel"/>
    <w:tmpl w:val="877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AB3649"/>
    <w:multiLevelType w:val="multilevel"/>
    <w:tmpl w:val="466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7C453A"/>
    <w:multiLevelType w:val="multilevel"/>
    <w:tmpl w:val="E9D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5A31BC"/>
    <w:multiLevelType w:val="multilevel"/>
    <w:tmpl w:val="8B8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A11705"/>
    <w:rsid w:val="001B45CF"/>
    <w:rsid w:val="00860200"/>
    <w:rsid w:val="00A11705"/>
    <w:rsid w:val="00BF60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45CF"/>
    <w:pPr>
      <w:widowControl w:val="0"/>
      <w:wordWrap w:val="0"/>
      <w:autoSpaceDE w:val="0"/>
      <w:autoSpaceDN w:val="0"/>
      <w:jc w:val="both"/>
    </w:pPr>
  </w:style>
  <w:style w:type="paragraph" w:styleId="2">
    <w:name w:val="heading 2"/>
    <w:basedOn w:val="a"/>
    <w:link w:val="2Char"/>
    <w:uiPriority w:val="9"/>
    <w:qFormat/>
    <w:rsid w:val="00A11705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11705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A1170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11705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1170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ath-inline">
    <w:name w:val="math-inline"/>
    <w:basedOn w:val="a0"/>
    <w:rsid w:val="00A11705"/>
  </w:style>
  <w:style w:type="character" w:styleId="HTML">
    <w:name w:val="HTML Code"/>
    <w:basedOn w:val="a0"/>
    <w:uiPriority w:val="99"/>
    <w:semiHidden/>
    <w:unhideWhenUsed/>
    <w:rsid w:val="00A1170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55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71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2653</Characters>
  <Application>Microsoft Office Word</Application>
  <DocSecurity>0</DocSecurity>
  <Lines>22</Lines>
  <Paragraphs>6</Paragraphs>
  <ScaleCrop>false</ScaleCrop>
  <Company>동의의료원</Company>
  <LinksUpToDate>false</LinksUpToDate>
  <CharactersWithSpaces>3112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동의의료원</dc:creator>
  <cp:lastModifiedBy>동의의료원</cp:lastModifiedBy>
  <cp:revision>1</cp:revision>
  <dcterms:created xsi:type="dcterms:W3CDTF">2026-04-30T06:19:00Z</dcterms:created>
  <dcterms:modified xsi:type="dcterms:W3CDTF">2026-04-30T06:19:00Z</dcterms:modified>
</cp:coreProperties>
</file>