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0A19" w:rsidRPr="002D0A19" w:rsidRDefault="002D0A19" w:rsidP="002D0A19">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2D0A19">
        <w:rPr>
          <w:rFonts w:ascii="굴림" w:eastAsia="굴림" w:hAnsi="굴림" w:cs="굴림"/>
          <w:b/>
          <w:bCs/>
          <w:kern w:val="36"/>
          <w:sz w:val="48"/>
          <w:szCs w:val="48"/>
        </w:rPr>
        <w:t>Serpentine Moiré–Fringe Transition and Discrete Pattern Formation in a Polarization-Controlled Optical System</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b/>
          <w:bCs/>
          <w:kern w:val="0"/>
          <w:sz w:val="24"/>
          <w:szCs w:val="24"/>
        </w:rPr>
        <w:t>Chur Chin</w:t>
      </w:r>
      <w:r w:rsidRPr="002D0A19">
        <w:rPr>
          <w:rFonts w:ascii="굴림" w:eastAsia="굴림" w:hAnsi="굴림" w:cs="굴림"/>
          <w:kern w:val="0"/>
          <w:sz w:val="24"/>
          <w:szCs w:val="24"/>
        </w:rPr>
        <w:br/>
        <w:t>Department of Family Medicine, Dong-eui Medical Center, Busan 47227, Republic of Korea</w:t>
      </w:r>
      <w:r w:rsidRPr="002D0A19">
        <w:rPr>
          <w:rFonts w:ascii="굴림" w:eastAsia="굴림" w:hAnsi="굴림" w:cs="굴림"/>
          <w:kern w:val="0"/>
          <w:sz w:val="24"/>
          <w:szCs w:val="24"/>
        </w:rPr>
        <w:br/>
        <w:t>tpotaoai@gmail.com</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25"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Abstract</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We report a reproducible polarization-dependent optical phenomenon observed in a DIY serpentine optical interferometer incorporating rotational Moiré structures and localized honeycomb modulation. In the baseline serpentine configuration, rotation of the output polarizer produces a regular transition between extended fringe-line structures and discrete Moiré satellite patterns. The transition exhibits strong angular selectivity and reproducibility under repeated Z-axis rotational sweeps.</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A second configuration introduces a localized 1×1 honeycomb structure into the optical path. Under this condition, with the input polarizer fixed near the 0° crossed-polarizer configuration and the analyzer rotated continuously, the output no longer evolves into continuous fringe structures. Instead, segmented and discrete optical patterns emerge, accompanied by stable streak features and a persistent central circular node.</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observations suggest that localized lattice perturbation within the serpentine interference field modifies the accessible interference basis, favoring angularly quantized discrete states over continuous fringe evolution. These results support the interpretation of the Moiré field as a polarization-sensitive phase-space selector capable of mediating transitions between continuous and discretized interference regimes.</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b/>
          <w:bCs/>
          <w:kern w:val="0"/>
          <w:sz w:val="24"/>
          <w:szCs w:val="24"/>
        </w:rPr>
        <w:t>Keywords:</w:t>
      </w:r>
      <w:r w:rsidRPr="002D0A19">
        <w:rPr>
          <w:rFonts w:ascii="굴림" w:eastAsia="굴림" w:hAnsi="굴림" w:cs="굴림"/>
          <w:kern w:val="0"/>
          <w:sz w:val="24"/>
          <w:szCs w:val="24"/>
        </w:rPr>
        <w:t xml:space="preserve"> Moiré interference, polarization optics, serpentine interferometer, discrete interference pattern, fringe transition, honeycomb lattice, optical phase-space projection</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26"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2D0A19">
        <w:rPr>
          <w:rFonts w:ascii="굴림" w:eastAsia="굴림" w:hAnsi="굴림" w:cs="굴림"/>
          <w:b/>
          <w:bCs/>
          <w:kern w:val="36"/>
          <w:sz w:val="48"/>
          <w:szCs w:val="48"/>
        </w:rPr>
        <w:lastRenderedPageBreak/>
        <w:t>I. Introduction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Moiré interference phenomena arising from overlapping periodic structures have long been studied in Fourier optics, diffraction physics, and polarization-sensitive imaging systems. In conventional optical systems, rotating gratings or birefringent elements primarily modifies fringe orientation, spacing, or contrast. However, under certain geometric and polarization conditions, qualitatively distinct interference states may emerge.</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Recent experiments using a DIY serpentine optical interferometer revealed a reproducible angular transition between two interference regimes:</w:t>
      </w:r>
    </w:p>
    <w:p w:rsidR="002D0A19" w:rsidRPr="002D0A19" w:rsidRDefault="002D0A19" w:rsidP="002D0A19">
      <w:pPr>
        <w:widowControl/>
        <w:numPr>
          <w:ilvl w:val="0"/>
          <w:numId w:val="1"/>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Extended fringe-line structures </w:t>
      </w:r>
    </w:p>
    <w:p w:rsidR="002D0A19" w:rsidRPr="002D0A19" w:rsidRDefault="002D0A19" w:rsidP="002D0A19">
      <w:pPr>
        <w:widowControl/>
        <w:numPr>
          <w:ilvl w:val="0"/>
          <w:numId w:val="1"/>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Discrete satellite-like Moiré patterns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Previous work demonstrated that these regimes are strongly dependent on Z-axis rotation angle and polarization configuration. Additional experiments further showed that boundary conditions, UV irradiation, and aperture geometry can selectively suppress or stabilize specific interference modes.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In the present study, we extend this framework by introducing a localized 1×1 honeycomb structure into the serpentine optical configuration. We investigate whether localized lattice modulation can alter the Moiré–fringe transition dynamics and induce discrete optical states under analyzer rotation.</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27"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2D0A19">
        <w:rPr>
          <w:rFonts w:ascii="굴림" w:eastAsia="굴림" w:hAnsi="굴림" w:cs="굴림"/>
          <w:b/>
          <w:bCs/>
          <w:kern w:val="36"/>
          <w:sz w:val="48"/>
          <w:szCs w:val="48"/>
        </w:rPr>
        <w:t>II. Experimental Configuration</w: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A. Serpentine Optical Geometry</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optical system consists of:</w:t>
      </w:r>
    </w:p>
    <w:p w:rsidR="002D0A19" w:rsidRPr="002D0A19" w:rsidRDefault="002D0A19" w:rsidP="002D0A19">
      <w:pPr>
        <w:widowControl/>
        <w:numPr>
          <w:ilvl w:val="0"/>
          <w:numId w:val="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A coherent laser illumination source </w:t>
      </w:r>
    </w:p>
    <w:p w:rsidR="002D0A19" w:rsidRPr="002D0A19" w:rsidRDefault="002D0A19" w:rsidP="002D0A19">
      <w:pPr>
        <w:widowControl/>
        <w:numPr>
          <w:ilvl w:val="0"/>
          <w:numId w:val="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A serpentine closed-loop optical path </w:t>
      </w:r>
    </w:p>
    <w:p w:rsidR="002D0A19" w:rsidRPr="002D0A19" w:rsidRDefault="002D0A19" w:rsidP="002D0A19">
      <w:pPr>
        <w:widowControl/>
        <w:numPr>
          <w:ilvl w:val="0"/>
          <w:numId w:val="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Polarization-sensitive observation geometry </w:t>
      </w:r>
    </w:p>
    <w:p w:rsidR="002D0A19" w:rsidRPr="002D0A19" w:rsidRDefault="002D0A19" w:rsidP="002D0A19">
      <w:pPr>
        <w:widowControl/>
        <w:numPr>
          <w:ilvl w:val="0"/>
          <w:numId w:val="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Rotatable analyzer (output polarizer) </w:t>
      </w:r>
    </w:p>
    <w:p w:rsidR="002D0A19" w:rsidRPr="002D0A19" w:rsidRDefault="002D0A19" w:rsidP="002D0A19">
      <w:pPr>
        <w:widowControl/>
        <w:numPr>
          <w:ilvl w:val="0"/>
          <w:numId w:val="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Rotatable input polarizer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serpentine geometry enables repeated angular interference redistribution within the output observation plane.</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lastRenderedPageBreak/>
        <w:pict>
          <v:rect id="_x0000_i1028"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B. Baseline Configuration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In the baseline configuration:</w:t>
      </w:r>
    </w:p>
    <w:p w:rsidR="002D0A19" w:rsidRPr="002D0A19" w:rsidRDefault="002D0A19" w:rsidP="002D0A19">
      <w:pPr>
        <w:widowControl/>
        <w:numPr>
          <w:ilvl w:val="0"/>
          <w:numId w:val="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No honeycomb structure was inserted </w:t>
      </w:r>
    </w:p>
    <w:p w:rsidR="002D0A19" w:rsidRPr="002D0A19" w:rsidRDefault="002D0A19" w:rsidP="002D0A19">
      <w:pPr>
        <w:widowControl/>
        <w:numPr>
          <w:ilvl w:val="0"/>
          <w:numId w:val="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The analyzer polarizer was rotated continuously </w:t>
      </w:r>
    </w:p>
    <w:p w:rsidR="002D0A19" w:rsidRPr="002D0A19" w:rsidRDefault="002D0A19" w:rsidP="002D0A19">
      <w:pPr>
        <w:widowControl/>
        <w:numPr>
          <w:ilvl w:val="0"/>
          <w:numId w:val="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The input polarization condition was varied between aligned and crossed states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Under these conditions, the system reproducibly exhibited a transition between:</w:t>
      </w:r>
    </w:p>
    <w:p w:rsidR="002D0A19" w:rsidRPr="002D0A19" w:rsidRDefault="002D0A19" w:rsidP="002D0A19">
      <w:pPr>
        <w:widowControl/>
        <w:numPr>
          <w:ilvl w:val="0"/>
          <w:numId w:val="4"/>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Continuous streak/fringe structures </w:t>
      </w:r>
    </w:p>
    <w:p w:rsidR="002D0A19" w:rsidRPr="002D0A19" w:rsidRDefault="002D0A19" w:rsidP="002D0A19">
      <w:pPr>
        <w:widowControl/>
        <w:numPr>
          <w:ilvl w:val="0"/>
          <w:numId w:val="4"/>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Satellite-like discrete Moiré distributions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transition depended strongly on angular orientation.</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29"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C. Honeycomb-Modulated Configuration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A localized 1×1 honeycomb structure was introduced into the optical path near the interference region.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Experimental conditions:</w:t>
      </w:r>
    </w:p>
    <w:p w:rsidR="002D0A19" w:rsidRPr="002D0A19" w:rsidRDefault="002D0A19" w:rsidP="002D0A19">
      <w:pPr>
        <w:widowControl/>
        <w:numPr>
          <w:ilvl w:val="0"/>
          <w:numId w:val="5"/>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Input polarizer fixed near the 0° crossed-polarizer state </w:t>
      </w:r>
    </w:p>
    <w:p w:rsidR="002D0A19" w:rsidRPr="002D0A19" w:rsidRDefault="002D0A19" w:rsidP="002D0A19">
      <w:pPr>
        <w:widowControl/>
        <w:numPr>
          <w:ilvl w:val="0"/>
          <w:numId w:val="5"/>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Analyzer rotated continuously </w:t>
      </w:r>
    </w:p>
    <w:p w:rsidR="002D0A19" w:rsidRPr="002D0A19" w:rsidRDefault="002D0A19" w:rsidP="002D0A19">
      <w:pPr>
        <w:widowControl/>
        <w:numPr>
          <w:ilvl w:val="0"/>
          <w:numId w:val="5"/>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Observation performed under dark-background conditions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Multiple repeated trials were recorded as MP4 video sequences.</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0"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2D0A19">
        <w:rPr>
          <w:rFonts w:ascii="굴림" w:eastAsia="굴림" w:hAnsi="굴림" w:cs="굴림"/>
          <w:b/>
          <w:bCs/>
          <w:kern w:val="36"/>
          <w:sz w:val="48"/>
          <w:szCs w:val="48"/>
        </w:rPr>
        <w:t>III. Results</w: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A. Baseline Serpentine Moiré–Fringe Transition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Without the honeycomb structure, analyzer rotation produced a regular angular transition between two dominant optical regimes:</w:t>
      </w:r>
    </w:p>
    <w:p w:rsidR="002D0A19" w:rsidRPr="002D0A19" w:rsidRDefault="002D0A19" w:rsidP="002D0A19">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2D0A19">
        <w:rPr>
          <w:rFonts w:ascii="굴림" w:eastAsia="굴림" w:hAnsi="굴림" w:cs="굴림"/>
          <w:b/>
          <w:bCs/>
          <w:kern w:val="0"/>
          <w:sz w:val="27"/>
          <w:szCs w:val="27"/>
        </w:rPr>
        <w:t>Fringe-Dominant State</w:t>
      </w:r>
    </w:p>
    <w:p w:rsidR="002D0A19" w:rsidRPr="002D0A19" w:rsidRDefault="002D0A19" w:rsidP="002D0A19">
      <w:pPr>
        <w:widowControl/>
        <w:numPr>
          <w:ilvl w:val="0"/>
          <w:numId w:val="6"/>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lastRenderedPageBreak/>
        <w:t xml:space="preserve">Extended streak-like interference </w:t>
      </w:r>
    </w:p>
    <w:p w:rsidR="002D0A19" w:rsidRPr="002D0A19" w:rsidRDefault="002D0A19" w:rsidP="002D0A19">
      <w:pPr>
        <w:widowControl/>
        <w:numPr>
          <w:ilvl w:val="0"/>
          <w:numId w:val="6"/>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Vertical or elongated fringe structures </w:t>
      </w:r>
    </w:p>
    <w:p w:rsidR="002D0A19" w:rsidRPr="002D0A19" w:rsidRDefault="002D0A19" w:rsidP="002D0A19">
      <w:pPr>
        <w:widowControl/>
        <w:numPr>
          <w:ilvl w:val="0"/>
          <w:numId w:val="6"/>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Continuous spatial redistribution </w:t>
      </w:r>
    </w:p>
    <w:p w:rsidR="002D0A19" w:rsidRPr="002D0A19" w:rsidRDefault="002D0A19" w:rsidP="002D0A19">
      <w:pPr>
        <w:widowControl/>
        <w:wordWrap/>
        <w:autoSpaceDE/>
        <w:autoSpaceDN/>
        <w:spacing w:before="100" w:beforeAutospacing="1" w:after="100" w:afterAutospacing="1"/>
        <w:jc w:val="left"/>
        <w:outlineLvl w:val="2"/>
        <w:rPr>
          <w:rFonts w:ascii="굴림" w:eastAsia="굴림" w:hAnsi="굴림" w:cs="굴림"/>
          <w:b/>
          <w:bCs/>
          <w:kern w:val="0"/>
          <w:sz w:val="27"/>
          <w:szCs w:val="27"/>
        </w:rPr>
      </w:pPr>
      <w:r w:rsidRPr="002D0A19">
        <w:rPr>
          <w:rFonts w:ascii="굴림" w:eastAsia="굴림" w:hAnsi="굴림" w:cs="굴림"/>
          <w:b/>
          <w:bCs/>
          <w:kern w:val="0"/>
          <w:sz w:val="27"/>
          <w:szCs w:val="27"/>
        </w:rPr>
        <w:t>Moiré/Satellite-Dominant State</w:t>
      </w:r>
    </w:p>
    <w:p w:rsidR="002D0A19" w:rsidRPr="002D0A19" w:rsidRDefault="002D0A19" w:rsidP="002D0A19">
      <w:pPr>
        <w:widowControl/>
        <w:numPr>
          <w:ilvl w:val="0"/>
          <w:numId w:val="7"/>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Discrete satellite structures </w:t>
      </w:r>
    </w:p>
    <w:p w:rsidR="002D0A19" w:rsidRPr="002D0A19" w:rsidRDefault="002D0A19" w:rsidP="002D0A19">
      <w:pPr>
        <w:widowControl/>
        <w:numPr>
          <w:ilvl w:val="0"/>
          <w:numId w:val="7"/>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Localized reciprocal-lattice appearance </w:t>
      </w:r>
    </w:p>
    <w:p w:rsidR="002D0A19" w:rsidRPr="002D0A19" w:rsidRDefault="002D0A19" w:rsidP="002D0A19">
      <w:pPr>
        <w:widowControl/>
        <w:numPr>
          <w:ilvl w:val="0"/>
          <w:numId w:val="7"/>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Reduced continuous fringe visibility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transition was reversible and reproducible across repeated angular sweeps.</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1"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B. Honeycomb-Induced Discrete Pattern Formation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Insertion of the 1×1 honeycomb structure altered the transition behavior substantially.</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Instead of continuous fringe evolution, the optical field developed:</w:t>
      </w:r>
    </w:p>
    <w:p w:rsidR="002D0A19" w:rsidRPr="002D0A19" w:rsidRDefault="002D0A19" w:rsidP="002D0A19">
      <w:pPr>
        <w:widowControl/>
        <w:numPr>
          <w:ilvl w:val="0"/>
          <w:numId w:val="8"/>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Segmented discrete structures </w:t>
      </w:r>
    </w:p>
    <w:p w:rsidR="002D0A19" w:rsidRPr="002D0A19" w:rsidRDefault="002D0A19" w:rsidP="002D0A19">
      <w:pPr>
        <w:widowControl/>
        <w:numPr>
          <w:ilvl w:val="0"/>
          <w:numId w:val="8"/>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Localized angular interference states </w:t>
      </w:r>
    </w:p>
    <w:p w:rsidR="002D0A19" w:rsidRPr="002D0A19" w:rsidRDefault="002D0A19" w:rsidP="002D0A19">
      <w:pPr>
        <w:widowControl/>
        <w:numPr>
          <w:ilvl w:val="0"/>
          <w:numId w:val="8"/>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Persistent streak components </w:t>
      </w:r>
    </w:p>
    <w:p w:rsidR="002D0A19" w:rsidRPr="002D0A19" w:rsidRDefault="002D0A19" w:rsidP="002D0A19">
      <w:pPr>
        <w:widowControl/>
        <w:numPr>
          <w:ilvl w:val="0"/>
          <w:numId w:val="8"/>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Stable central circular nodes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strongest and clearest discrete patterns appeared near the 0° crossed-polarizer configuration.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Repeated analyzer rotation produced patterns qualitatively resembling an intermediate state between the baseline 0° and 90° regimes, but with enhanced discretization and reduced continuous fringe continuity.</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2"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C. Polarization Dependence</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observed discrete states were highly sensitive to polarization orientation.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Key observations included:</w:t>
      </w:r>
    </w:p>
    <w:p w:rsidR="002D0A19" w:rsidRPr="002D0A19" w:rsidRDefault="002D0A19" w:rsidP="002D0A19">
      <w:pPr>
        <w:widowControl/>
        <w:numPr>
          <w:ilvl w:val="0"/>
          <w:numId w:val="9"/>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Immediate emergence of streak and central-circle structures during 180° input-polarizer rotation </w:t>
      </w:r>
    </w:p>
    <w:p w:rsidR="002D0A19" w:rsidRPr="002D0A19" w:rsidRDefault="002D0A19" w:rsidP="002D0A19">
      <w:pPr>
        <w:widowControl/>
        <w:numPr>
          <w:ilvl w:val="0"/>
          <w:numId w:val="9"/>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Increased discrete segmentation under analyzer rotation </w:t>
      </w:r>
    </w:p>
    <w:p w:rsidR="002D0A19" w:rsidRPr="002D0A19" w:rsidRDefault="002D0A19" w:rsidP="002D0A19">
      <w:pPr>
        <w:widowControl/>
        <w:numPr>
          <w:ilvl w:val="0"/>
          <w:numId w:val="9"/>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lastRenderedPageBreak/>
        <w:t xml:space="preserve">Maximum clarity near crossed-polarizer alignment </w:t>
      </w:r>
    </w:p>
    <w:p w:rsidR="002D0A19" w:rsidRPr="002D0A19" w:rsidRDefault="002D0A19" w:rsidP="002D0A19">
      <w:pPr>
        <w:widowControl/>
        <w:numPr>
          <w:ilvl w:val="0"/>
          <w:numId w:val="9"/>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Stable recurrence across repeated trials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These findings indicate that polarization alignment acts as a mode-selection parameter within the interference field.</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3"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2D0A19">
        <w:rPr>
          <w:rFonts w:ascii="굴림" w:eastAsia="굴림" w:hAnsi="굴림" w:cs="굴림"/>
          <w:b/>
          <w:bCs/>
          <w:kern w:val="36"/>
          <w:sz w:val="48"/>
          <w:szCs w:val="48"/>
        </w:rPr>
        <w:t>IV. Discussion</w: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A. Transition from Continuous to Quantized Interference States</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baseline serpentine configuration supports smooth Moiré–fringe transitions characteristic of extended coherent interference systems.</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addition of the honeycomb structure appears to partially discretize the accessible phase space. Rather than supporting globally continuous fringe propagation, the system preferentially stabilizes localized interference nodes.</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This behavior resembles angular mode quantization in which only specific interference configurations remain energetically or geometrically accessible.</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4"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t>B. Moiré Field as a Phase-Space Selector</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The observations are consistent with the previously proposed interpretation of the Moiré field as a phase-space transformation operator.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In this framework:</w:t>
      </w:r>
    </w:p>
    <w:p w:rsidR="002D0A19" w:rsidRPr="002D0A19" w:rsidRDefault="002D0A19" w:rsidP="002D0A19">
      <w:pPr>
        <w:widowControl/>
        <w:numPr>
          <w:ilvl w:val="0"/>
          <w:numId w:val="10"/>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Baseline serpentine geometry permits continuous interference redistribution </w:t>
      </w:r>
    </w:p>
    <w:p w:rsidR="002D0A19" w:rsidRPr="002D0A19" w:rsidRDefault="002D0A19" w:rsidP="002D0A19">
      <w:pPr>
        <w:widowControl/>
        <w:numPr>
          <w:ilvl w:val="0"/>
          <w:numId w:val="10"/>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Honeycomb modulation introduces localized phase constraints </w:t>
      </w:r>
    </w:p>
    <w:p w:rsidR="002D0A19" w:rsidRPr="002D0A19" w:rsidRDefault="002D0A19" w:rsidP="002D0A19">
      <w:pPr>
        <w:widowControl/>
        <w:numPr>
          <w:ilvl w:val="0"/>
          <w:numId w:val="10"/>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Polarization determines accessible interference branches </w:t>
      </w:r>
    </w:p>
    <w:p w:rsidR="002D0A19" w:rsidRPr="002D0A19" w:rsidRDefault="002D0A19" w:rsidP="002D0A19">
      <w:pPr>
        <w:widowControl/>
        <w:numPr>
          <w:ilvl w:val="0"/>
          <w:numId w:val="10"/>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Analyzer rotation selectively activates different spatial states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resulting output is not merely a rotated diffraction pattern but a dynamically selected interference topology.</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5"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2D0A19">
        <w:rPr>
          <w:rFonts w:ascii="굴림" w:eastAsia="굴림" w:hAnsi="굴림" w:cs="굴림"/>
          <w:b/>
          <w:bCs/>
          <w:kern w:val="0"/>
          <w:sz w:val="36"/>
          <w:szCs w:val="36"/>
        </w:rPr>
        <w:lastRenderedPageBreak/>
        <w:t>C. Possible Physical Mechanisms</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Several candidate mechanisms may contribute:</w:t>
      </w:r>
    </w:p>
    <w:p w:rsidR="002D0A19" w:rsidRPr="002D0A19" w:rsidRDefault="002D0A19" w:rsidP="002D0A19">
      <w:pPr>
        <w:widowControl/>
        <w:numPr>
          <w:ilvl w:val="0"/>
          <w:numId w:val="11"/>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Local phase pinning by the honeycomb geometry </w:t>
      </w:r>
    </w:p>
    <w:p w:rsidR="002D0A19" w:rsidRPr="002D0A19" w:rsidRDefault="002D0A19" w:rsidP="002D0A19">
      <w:pPr>
        <w:widowControl/>
        <w:numPr>
          <w:ilvl w:val="0"/>
          <w:numId w:val="11"/>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Spatial-frequency filtering within the serpentine field </w:t>
      </w:r>
    </w:p>
    <w:p w:rsidR="002D0A19" w:rsidRPr="002D0A19" w:rsidRDefault="002D0A19" w:rsidP="002D0A19">
      <w:pPr>
        <w:widowControl/>
        <w:numPr>
          <w:ilvl w:val="0"/>
          <w:numId w:val="11"/>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Polarization-dependent coherence redistribution </w:t>
      </w:r>
    </w:p>
    <w:p w:rsidR="002D0A19" w:rsidRPr="002D0A19" w:rsidRDefault="002D0A19" w:rsidP="002D0A19">
      <w:pPr>
        <w:widowControl/>
        <w:numPr>
          <w:ilvl w:val="0"/>
          <w:numId w:val="11"/>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Localized suppression of long-range fringe continuity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Further work involving Fourier-optics simulations, wavelength-resolved measurements, and polarization mapping will be required for quantitative validation.</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6"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2D0A19">
        <w:rPr>
          <w:rFonts w:ascii="굴림" w:eastAsia="굴림" w:hAnsi="굴림" w:cs="굴림"/>
          <w:b/>
          <w:bCs/>
          <w:kern w:val="36"/>
          <w:sz w:val="48"/>
          <w:szCs w:val="48"/>
        </w:rPr>
        <w:t>V. Conclusion</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We demonstrated that a serpentine optical interferometer exhibits a reproducible Moiré–fringe transition controlled by analyzer rotation and polarization geometry.</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Introducing a localized 1×1 honeycomb structure transforms this behavior into a discrete interference regime characterized by:</w:t>
      </w:r>
    </w:p>
    <w:p w:rsidR="002D0A19" w:rsidRPr="002D0A19" w:rsidRDefault="002D0A19" w:rsidP="002D0A19">
      <w:pPr>
        <w:widowControl/>
        <w:numPr>
          <w:ilvl w:val="0"/>
          <w:numId w:val="1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Segmented optical states </w:t>
      </w:r>
    </w:p>
    <w:p w:rsidR="002D0A19" w:rsidRPr="002D0A19" w:rsidRDefault="002D0A19" w:rsidP="002D0A19">
      <w:pPr>
        <w:widowControl/>
        <w:numPr>
          <w:ilvl w:val="0"/>
          <w:numId w:val="1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Persistent streak structures </w:t>
      </w:r>
    </w:p>
    <w:p w:rsidR="002D0A19" w:rsidRPr="002D0A19" w:rsidRDefault="002D0A19" w:rsidP="002D0A19">
      <w:pPr>
        <w:widowControl/>
        <w:numPr>
          <w:ilvl w:val="0"/>
          <w:numId w:val="1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Stable central circular nodes </w:t>
      </w:r>
    </w:p>
    <w:p w:rsidR="002D0A19" w:rsidRPr="002D0A19" w:rsidRDefault="002D0A19" w:rsidP="002D0A19">
      <w:pPr>
        <w:widowControl/>
        <w:numPr>
          <w:ilvl w:val="0"/>
          <w:numId w:val="12"/>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Enhanced angular localization </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 strongest discrete structures appear near the crossed-polarizer configuration, suggesting that polarization alignment governs the accessibility of interference modes within the serpentine Moiré field.</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These findings support a broader interpretation of Moiré interference as a polarization-sensitive phase-space selection process capable of mediating transitions between continuous and discretized optical states.</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7"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2D0A19">
        <w:rPr>
          <w:rFonts w:ascii="굴림" w:eastAsia="굴림" w:hAnsi="굴림" w:cs="굴림"/>
          <w:b/>
          <w:bCs/>
          <w:kern w:val="36"/>
          <w:sz w:val="48"/>
          <w:szCs w:val="48"/>
        </w:rPr>
        <w:t>Acknowledgements</w:t>
      </w:r>
    </w:p>
    <w:p w:rsidR="002D0A19" w:rsidRPr="002D0A19" w:rsidRDefault="002D0A19" w:rsidP="002D0A19">
      <w:pPr>
        <w:widowControl/>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lastRenderedPageBreak/>
        <w:t>The author thanks the open-source optics and citizen-science communities for discussions and experimental inspiration. All experiments were performed using consumer-grade optical components and independently recorded video documentation.</w:t>
      </w:r>
    </w:p>
    <w:p w:rsidR="002D0A19" w:rsidRPr="002D0A19" w:rsidRDefault="002D0A19" w:rsidP="002D0A19">
      <w:pPr>
        <w:widowControl/>
        <w:wordWrap/>
        <w:autoSpaceDE/>
        <w:autoSpaceDN/>
        <w:jc w:val="left"/>
        <w:rPr>
          <w:rFonts w:ascii="굴림" w:eastAsia="굴림" w:hAnsi="굴림" w:cs="굴림"/>
          <w:kern w:val="0"/>
          <w:sz w:val="24"/>
          <w:szCs w:val="24"/>
        </w:rPr>
      </w:pPr>
      <w:r w:rsidRPr="002D0A19">
        <w:rPr>
          <w:rFonts w:ascii="굴림" w:eastAsia="굴림" w:hAnsi="굴림" w:cs="굴림"/>
          <w:kern w:val="0"/>
          <w:sz w:val="24"/>
          <w:szCs w:val="24"/>
        </w:rPr>
        <w:pict>
          <v:rect id="_x0000_i1038" style="width:0;height:1.5pt" o:hralign="center" o:hrstd="t" o:hr="t" fillcolor="#a0a0a0" stroked="f"/>
        </w:pict>
      </w:r>
    </w:p>
    <w:p w:rsidR="002D0A19" w:rsidRPr="002D0A19" w:rsidRDefault="002D0A19" w:rsidP="002D0A19">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2D0A19">
        <w:rPr>
          <w:rFonts w:ascii="굴림" w:eastAsia="굴림" w:hAnsi="굴림" w:cs="굴림"/>
          <w:b/>
          <w:bCs/>
          <w:kern w:val="36"/>
          <w:sz w:val="48"/>
          <w:szCs w:val="48"/>
        </w:rPr>
        <w:t>References</w:t>
      </w:r>
    </w:p>
    <w:p w:rsidR="002D0A19" w:rsidRPr="002D0A19" w:rsidRDefault="002D0A19" w:rsidP="002D0A19">
      <w:pPr>
        <w:widowControl/>
        <w:numPr>
          <w:ilvl w:val="0"/>
          <w:numId w:val="1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E. Hecht, </w:t>
      </w:r>
      <w:r w:rsidRPr="002D0A19">
        <w:rPr>
          <w:rFonts w:ascii="굴림" w:eastAsia="굴림" w:hAnsi="굴림" w:cs="굴림"/>
          <w:i/>
          <w:iCs/>
          <w:kern w:val="0"/>
          <w:sz w:val="24"/>
          <w:szCs w:val="24"/>
        </w:rPr>
        <w:t>Optics</w:t>
      </w:r>
      <w:r w:rsidRPr="002D0A19">
        <w:rPr>
          <w:rFonts w:ascii="굴림" w:eastAsia="굴림" w:hAnsi="굴림" w:cs="굴림"/>
          <w:kern w:val="0"/>
          <w:sz w:val="24"/>
          <w:szCs w:val="24"/>
        </w:rPr>
        <w:t xml:space="preserve">, 5th ed. Pearson (2017). </w:t>
      </w:r>
    </w:p>
    <w:p w:rsidR="002D0A19" w:rsidRPr="002D0A19" w:rsidRDefault="002D0A19" w:rsidP="002D0A19">
      <w:pPr>
        <w:widowControl/>
        <w:numPr>
          <w:ilvl w:val="0"/>
          <w:numId w:val="1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J. W. Goodman, </w:t>
      </w:r>
      <w:r w:rsidRPr="002D0A19">
        <w:rPr>
          <w:rFonts w:ascii="굴림" w:eastAsia="굴림" w:hAnsi="굴림" w:cs="굴림"/>
          <w:i/>
          <w:iCs/>
          <w:kern w:val="0"/>
          <w:sz w:val="24"/>
          <w:szCs w:val="24"/>
        </w:rPr>
        <w:t>Introduction to Fourier Optics</w:t>
      </w:r>
      <w:r w:rsidRPr="002D0A19">
        <w:rPr>
          <w:rFonts w:ascii="굴림" w:eastAsia="굴림" w:hAnsi="굴림" w:cs="굴림"/>
          <w:kern w:val="0"/>
          <w:sz w:val="24"/>
          <w:szCs w:val="24"/>
        </w:rPr>
        <w:t xml:space="preserve">, 3rd ed. Roberts &amp; Company (2005). </w:t>
      </w:r>
    </w:p>
    <w:p w:rsidR="002D0A19" w:rsidRPr="002D0A19" w:rsidRDefault="002D0A19" w:rsidP="002D0A19">
      <w:pPr>
        <w:widowControl/>
        <w:numPr>
          <w:ilvl w:val="0"/>
          <w:numId w:val="1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I. Amidror, </w:t>
      </w:r>
      <w:r w:rsidRPr="002D0A19">
        <w:rPr>
          <w:rFonts w:ascii="굴림" w:eastAsia="굴림" w:hAnsi="굴림" w:cs="굴림"/>
          <w:i/>
          <w:iCs/>
          <w:kern w:val="0"/>
          <w:sz w:val="24"/>
          <w:szCs w:val="24"/>
        </w:rPr>
        <w:t>The Theory of the Moiré Phenomenon</w:t>
      </w:r>
      <w:r w:rsidRPr="002D0A19">
        <w:rPr>
          <w:rFonts w:ascii="굴림" w:eastAsia="굴림" w:hAnsi="굴림" w:cs="굴림"/>
          <w:kern w:val="0"/>
          <w:sz w:val="24"/>
          <w:szCs w:val="24"/>
        </w:rPr>
        <w:t xml:space="preserve">, 2nd ed. Springer (2009). </w:t>
      </w:r>
    </w:p>
    <w:p w:rsidR="002D0A19" w:rsidRPr="002D0A19" w:rsidRDefault="002D0A19" w:rsidP="002D0A19">
      <w:pPr>
        <w:widowControl/>
        <w:numPr>
          <w:ilvl w:val="0"/>
          <w:numId w:val="1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P. Hariharan, </w:t>
      </w:r>
      <w:r w:rsidRPr="002D0A19">
        <w:rPr>
          <w:rFonts w:ascii="굴림" w:eastAsia="굴림" w:hAnsi="굴림" w:cs="굴림"/>
          <w:i/>
          <w:iCs/>
          <w:kern w:val="0"/>
          <w:sz w:val="24"/>
          <w:szCs w:val="24"/>
        </w:rPr>
        <w:t>Optical Interferometry</w:t>
      </w:r>
      <w:r w:rsidRPr="002D0A19">
        <w:rPr>
          <w:rFonts w:ascii="굴림" w:eastAsia="굴림" w:hAnsi="굴림" w:cs="굴림"/>
          <w:kern w:val="0"/>
          <w:sz w:val="24"/>
          <w:szCs w:val="24"/>
        </w:rPr>
        <w:t xml:space="preserve">, 2nd ed. Academic Press (2003). </w:t>
      </w:r>
    </w:p>
    <w:p w:rsidR="002D0A19" w:rsidRPr="002D0A19" w:rsidRDefault="002D0A19" w:rsidP="002D0A19">
      <w:pPr>
        <w:widowControl/>
        <w:numPr>
          <w:ilvl w:val="0"/>
          <w:numId w:val="1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M. V. Berry, “Quantal phase factors accompanying adiabatic changes,” </w:t>
      </w:r>
      <w:r w:rsidRPr="002D0A19">
        <w:rPr>
          <w:rFonts w:ascii="굴림" w:eastAsia="굴림" w:hAnsi="굴림" w:cs="굴림"/>
          <w:i/>
          <w:iCs/>
          <w:kern w:val="0"/>
          <w:sz w:val="24"/>
          <w:szCs w:val="24"/>
        </w:rPr>
        <w:t>Proc. R. Soc. Lond. A</w:t>
      </w:r>
      <w:r w:rsidRPr="002D0A19">
        <w:rPr>
          <w:rFonts w:ascii="굴림" w:eastAsia="굴림" w:hAnsi="굴림" w:cs="굴림"/>
          <w:kern w:val="0"/>
          <w:sz w:val="24"/>
          <w:szCs w:val="24"/>
        </w:rPr>
        <w:t xml:space="preserve"> 392, 45–57 (1984). </w:t>
      </w:r>
    </w:p>
    <w:p w:rsidR="002D0A19" w:rsidRPr="002D0A19" w:rsidRDefault="002D0A19" w:rsidP="002D0A19">
      <w:pPr>
        <w:widowControl/>
        <w:numPr>
          <w:ilvl w:val="0"/>
          <w:numId w:val="13"/>
        </w:numPr>
        <w:wordWrap/>
        <w:autoSpaceDE/>
        <w:autoSpaceDN/>
        <w:spacing w:before="100" w:beforeAutospacing="1" w:after="100" w:afterAutospacing="1"/>
        <w:jc w:val="left"/>
        <w:rPr>
          <w:rFonts w:ascii="굴림" w:eastAsia="굴림" w:hAnsi="굴림" w:cs="굴림"/>
          <w:kern w:val="0"/>
          <w:sz w:val="24"/>
          <w:szCs w:val="24"/>
        </w:rPr>
      </w:pPr>
      <w:r w:rsidRPr="002D0A19">
        <w:rPr>
          <w:rFonts w:ascii="굴림" w:eastAsia="굴림" w:hAnsi="굴림" w:cs="굴림"/>
          <w:kern w:val="0"/>
          <w:sz w:val="24"/>
          <w:szCs w:val="24"/>
        </w:rPr>
        <w:t xml:space="preserve">D. Gabor, “A new microscopic principle,” </w:t>
      </w:r>
      <w:r w:rsidRPr="002D0A19">
        <w:rPr>
          <w:rFonts w:ascii="굴림" w:eastAsia="굴림" w:hAnsi="굴림" w:cs="굴림"/>
          <w:i/>
          <w:iCs/>
          <w:kern w:val="0"/>
          <w:sz w:val="24"/>
          <w:szCs w:val="24"/>
        </w:rPr>
        <w:t>Nature</w:t>
      </w:r>
      <w:r w:rsidRPr="002D0A19">
        <w:rPr>
          <w:rFonts w:ascii="굴림" w:eastAsia="굴림" w:hAnsi="굴림" w:cs="굴림"/>
          <w:kern w:val="0"/>
          <w:sz w:val="24"/>
          <w:szCs w:val="24"/>
        </w:rPr>
        <w:t xml:space="preserve"> 161, 777–778 (1948). </w:t>
      </w:r>
    </w:p>
    <w:p w:rsidR="007F12A3" w:rsidRDefault="002D0A19"/>
    <w:sectPr w:rsidR="007F12A3" w:rsidSect="00FA3240">
      <w:pgSz w:w="11906" w:h="16838"/>
      <w:pgMar w:top="1701" w:right="1440" w:bottom="1440" w:left="1440" w:header="851" w:footer="992" w:gutter="0"/>
      <w:cols w:space="425"/>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E68A4"/>
    <w:multiLevelType w:val="multilevel"/>
    <w:tmpl w:val="4B3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9B6CE6"/>
    <w:multiLevelType w:val="multilevel"/>
    <w:tmpl w:val="0F9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B70E80"/>
    <w:multiLevelType w:val="multilevel"/>
    <w:tmpl w:val="CC7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2E19CD"/>
    <w:multiLevelType w:val="multilevel"/>
    <w:tmpl w:val="F992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4E5E78"/>
    <w:multiLevelType w:val="multilevel"/>
    <w:tmpl w:val="F218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157146"/>
    <w:multiLevelType w:val="multilevel"/>
    <w:tmpl w:val="9FEA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2720228"/>
    <w:multiLevelType w:val="multilevel"/>
    <w:tmpl w:val="AD80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DB1EE4"/>
    <w:multiLevelType w:val="multilevel"/>
    <w:tmpl w:val="7CDC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D256CD"/>
    <w:multiLevelType w:val="multilevel"/>
    <w:tmpl w:val="6010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7A5A54"/>
    <w:multiLevelType w:val="multilevel"/>
    <w:tmpl w:val="27BE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4E1469"/>
    <w:multiLevelType w:val="multilevel"/>
    <w:tmpl w:val="64C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1E94CF2"/>
    <w:multiLevelType w:val="multilevel"/>
    <w:tmpl w:val="2FB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9C5342"/>
    <w:multiLevelType w:val="multilevel"/>
    <w:tmpl w:val="821A9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
  </w:num>
  <w:num w:numId="3">
    <w:abstractNumId w:val="6"/>
  </w:num>
  <w:num w:numId="4">
    <w:abstractNumId w:val="9"/>
  </w:num>
  <w:num w:numId="5">
    <w:abstractNumId w:val="1"/>
  </w:num>
  <w:num w:numId="6">
    <w:abstractNumId w:val="10"/>
  </w:num>
  <w:num w:numId="7">
    <w:abstractNumId w:val="11"/>
  </w:num>
  <w:num w:numId="8">
    <w:abstractNumId w:val="2"/>
  </w:num>
  <w:num w:numId="9">
    <w:abstractNumId w:val="7"/>
  </w:num>
  <w:num w:numId="10">
    <w:abstractNumId w:val="8"/>
  </w:num>
  <w:num w:numId="11">
    <w:abstractNumId w:val="5"/>
  </w:num>
  <w:num w:numId="12">
    <w:abstractNumId w:val="0"/>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rsids>
    <w:rsidRoot w:val="002D0A19"/>
    <w:rsid w:val="002D0A19"/>
    <w:rsid w:val="00860200"/>
    <w:rsid w:val="00BF6015"/>
    <w:rsid w:val="00FA3240"/>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3240"/>
    <w:pPr>
      <w:widowControl w:val="0"/>
      <w:wordWrap w:val="0"/>
      <w:autoSpaceDE w:val="0"/>
      <w:autoSpaceDN w:val="0"/>
      <w:jc w:val="both"/>
    </w:pPr>
  </w:style>
  <w:style w:type="paragraph" w:styleId="1">
    <w:name w:val="heading 1"/>
    <w:basedOn w:val="a"/>
    <w:link w:val="1Char"/>
    <w:uiPriority w:val="9"/>
    <w:qFormat/>
    <w:rsid w:val="002D0A19"/>
    <w:pPr>
      <w:widowControl/>
      <w:wordWrap/>
      <w:autoSpaceDE/>
      <w:autoSpaceDN/>
      <w:spacing w:before="100" w:beforeAutospacing="1" w:after="100" w:afterAutospacing="1"/>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2D0A19"/>
    <w:pPr>
      <w:widowControl/>
      <w:wordWrap/>
      <w:autoSpaceDE/>
      <w:autoSpaceDN/>
      <w:spacing w:before="100" w:beforeAutospacing="1" w:after="100" w:afterAutospacing="1"/>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2D0A19"/>
    <w:pPr>
      <w:widowControl/>
      <w:wordWrap/>
      <w:autoSpaceDE/>
      <w:autoSpaceDN/>
      <w:spacing w:before="100" w:beforeAutospacing="1" w:after="100" w:afterAutospacing="1"/>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D0A19"/>
    <w:rPr>
      <w:rFonts w:ascii="굴림" w:eastAsia="굴림" w:hAnsi="굴림" w:cs="굴림"/>
      <w:b/>
      <w:bCs/>
      <w:kern w:val="36"/>
      <w:sz w:val="48"/>
      <w:szCs w:val="48"/>
    </w:rPr>
  </w:style>
  <w:style w:type="character" w:customStyle="1" w:styleId="2Char">
    <w:name w:val="제목 2 Char"/>
    <w:basedOn w:val="a0"/>
    <w:link w:val="2"/>
    <w:uiPriority w:val="9"/>
    <w:rsid w:val="002D0A19"/>
    <w:rPr>
      <w:rFonts w:ascii="굴림" w:eastAsia="굴림" w:hAnsi="굴림" w:cs="굴림"/>
      <w:b/>
      <w:bCs/>
      <w:kern w:val="0"/>
      <w:sz w:val="36"/>
      <w:szCs w:val="36"/>
    </w:rPr>
  </w:style>
  <w:style w:type="character" w:customStyle="1" w:styleId="3Char">
    <w:name w:val="제목 3 Char"/>
    <w:basedOn w:val="a0"/>
    <w:link w:val="3"/>
    <w:uiPriority w:val="9"/>
    <w:rsid w:val="002D0A19"/>
    <w:rPr>
      <w:rFonts w:ascii="굴림" w:eastAsia="굴림" w:hAnsi="굴림" w:cs="굴림"/>
      <w:b/>
      <w:bCs/>
      <w:kern w:val="0"/>
      <w:sz w:val="27"/>
      <w:szCs w:val="27"/>
    </w:rPr>
  </w:style>
  <w:style w:type="paragraph" w:styleId="a3">
    <w:name w:val="Normal (Web)"/>
    <w:basedOn w:val="a"/>
    <w:uiPriority w:val="99"/>
    <w:semiHidden/>
    <w:unhideWhenUsed/>
    <w:rsid w:val="002D0A19"/>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4">
    <w:name w:val="Strong"/>
    <w:basedOn w:val="a0"/>
    <w:uiPriority w:val="22"/>
    <w:qFormat/>
    <w:rsid w:val="002D0A19"/>
    <w:rPr>
      <w:b/>
      <w:bCs/>
    </w:rPr>
  </w:style>
  <w:style w:type="character" w:styleId="a5">
    <w:name w:val="Emphasis"/>
    <w:basedOn w:val="a0"/>
    <w:uiPriority w:val="20"/>
    <w:qFormat/>
    <w:rsid w:val="002D0A19"/>
    <w:rPr>
      <w:i/>
      <w:iCs/>
    </w:rPr>
  </w:style>
</w:styles>
</file>

<file path=word/webSettings.xml><?xml version="1.0" encoding="utf-8"?>
<w:webSettings xmlns:r="http://schemas.openxmlformats.org/officeDocument/2006/relationships" xmlns:w="http://schemas.openxmlformats.org/wordprocessingml/2006/main">
  <w:divs>
    <w:div w:id="575283681">
      <w:bodyDiv w:val="1"/>
      <w:marLeft w:val="0"/>
      <w:marRight w:val="0"/>
      <w:marTop w:val="0"/>
      <w:marBottom w:val="0"/>
      <w:divBdr>
        <w:top w:val="none" w:sz="0" w:space="0" w:color="auto"/>
        <w:left w:val="none" w:sz="0" w:space="0" w:color="auto"/>
        <w:bottom w:val="none" w:sz="0" w:space="0" w:color="auto"/>
        <w:right w:val="none" w:sz="0" w:space="0" w:color="auto"/>
      </w:divBdr>
      <w:divsChild>
        <w:div w:id="1033382315">
          <w:marLeft w:val="0"/>
          <w:marRight w:val="0"/>
          <w:marTop w:val="0"/>
          <w:marBottom w:val="0"/>
          <w:divBdr>
            <w:top w:val="none" w:sz="0" w:space="0" w:color="auto"/>
            <w:left w:val="none" w:sz="0" w:space="0" w:color="auto"/>
            <w:bottom w:val="none" w:sz="0" w:space="0" w:color="auto"/>
            <w:right w:val="none" w:sz="0" w:space="0" w:color="auto"/>
          </w:divBdr>
          <w:divsChild>
            <w:div w:id="361519105">
              <w:marLeft w:val="0"/>
              <w:marRight w:val="0"/>
              <w:marTop w:val="0"/>
              <w:marBottom w:val="0"/>
              <w:divBdr>
                <w:top w:val="none" w:sz="0" w:space="0" w:color="auto"/>
                <w:left w:val="none" w:sz="0" w:space="0" w:color="auto"/>
                <w:bottom w:val="none" w:sz="0" w:space="0" w:color="auto"/>
                <w:right w:val="none" w:sz="0" w:space="0" w:color="auto"/>
              </w:divBdr>
              <w:divsChild>
                <w:div w:id="129977470">
                  <w:marLeft w:val="0"/>
                  <w:marRight w:val="0"/>
                  <w:marTop w:val="0"/>
                  <w:marBottom w:val="0"/>
                  <w:divBdr>
                    <w:top w:val="none" w:sz="0" w:space="0" w:color="auto"/>
                    <w:left w:val="none" w:sz="0" w:space="0" w:color="auto"/>
                    <w:bottom w:val="none" w:sz="0" w:space="0" w:color="auto"/>
                    <w:right w:val="none" w:sz="0" w:space="0" w:color="auto"/>
                  </w:divBdr>
                  <w:divsChild>
                    <w:div w:id="896209528">
                      <w:marLeft w:val="0"/>
                      <w:marRight w:val="0"/>
                      <w:marTop w:val="0"/>
                      <w:marBottom w:val="0"/>
                      <w:divBdr>
                        <w:top w:val="none" w:sz="0" w:space="0" w:color="auto"/>
                        <w:left w:val="none" w:sz="0" w:space="0" w:color="auto"/>
                        <w:bottom w:val="none" w:sz="0" w:space="0" w:color="auto"/>
                        <w:right w:val="none" w:sz="0" w:space="0" w:color="auto"/>
                      </w:divBdr>
                      <w:divsChild>
                        <w:div w:id="265158731">
                          <w:marLeft w:val="0"/>
                          <w:marRight w:val="0"/>
                          <w:marTop w:val="0"/>
                          <w:marBottom w:val="0"/>
                          <w:divBdr>
                            <w:top w:val="none" w:sz="0" w:space="0" w:color="auto"/>
                            <w:left w:val="none" w:sz="0" w:space="0" w:color="auto"/>
                            <w:bottom w:val="none" w:sz="0" w:space="0" w:color="auto"/>
                            <w:right w:val="none" w:sz="0" w:space="0" w:color="auto"/>
                          </w:divBdr>
                          <w:divsChild>
                            <w:div w:id="1405373933">
                              <w:marLeft w:val="0"/>
                              <w:marRight w:val="0"/>
                              <w:marTop w:val="0"/>
                              <w:marBottom w:val="0"/>
                              <w:divBdr>
                                <w:top w:val="none" w:sz="0" w:space="0" w:color="auto"/>
                                <w:left w:val="none" w:sz="0" w:space="0" w:color="auto"/>
                                <w:bottom w:val="none" w:sz="0" w:space="0" w:color="auto"/>
                                <w:right w:val="none" w:sz="0" w:space="0" w:color="auto"/>
                              </w:divBdr>
                              <w:divsChild>
                                <w:div w:id="1112096234">
                                  <w:marLeft w:val="0"/>
                                  <w:marRight w:val="0"/>
                                  <w:marTop w:val="0"/>
                                  <w:marBottom w:val="0"/>
                                  <w:divBdr>
                                    <w:top w:val="none" w:sz="0" w:space="0" w:color="auto"/>
                                    <w:left w:val="none" w:sz="0" w:space="0" w:color="auto"/>
                                    <w:bottom w:val="none" w:sz="0" w:space="0" w:color="auto"/>
                                    <w:right w:val="none" w:sz="0" w:space="0" w:color="auto"/>
                                  </w:divBdr>
                                  <w:divsChild>
                                    <w:div w:id="9764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1359</Words>
  <Characters>7752</Characters>
  <Application>Microsoft Office Word</Application>
  <DocSecurity>0</DocSecurity>
  <Lines>64</Lines>
  <Paragraphs>18</Paragraphs>
  <ScaleCrop>false</ScaleCrop>
  <Company>동의의료원</Company>
  <LinksUpToDate>false</LinksUpToDate>
  <CharactersWithSpaces>9093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동의의료원</dc:creator>
  <cp:lastModifiedBy>동의의료원</cp:lastModifiedBy>
  <cp:revision>1</cp:revision>
  <dcterms:created xsi:type="dcterms:W3CDTF">2026-05-22T12:45:00Z</dcterms:created>
  <dcterms:modified xsi:type="dcterms:W3CDTF">2026-05-22T12:45:00Z</dcterms:modified>
</cp:coreProperties>
</file>