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516" w:rsidRDefault="00B908E0">
      <w:pPr>
        <w:spacing w:after="8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RESEARCH PROPOSAL</w:t>
      </w:r>
    </w:p>
    <w:p w:rsidR="00EC1516" w:rsidRDefault="00B908E0">
      <w:pPr>
        <w:spacing w:after="60"/>
        <w:jc w:val="center"/>
      </w:pPr>
      <w:r>
        <w:rPr>
          <w:b/>
          <w:bCs/>
          <w:sz w:val="28"/>
          <w:szCs w:val="28"/>
        </w:rPr>
        <w:t>Optically Induced State Transitions in Closed-Loop Polarization Interferometry:</w:t>
      </w:r>
    </w:p>
    <w:p w:rsidR="00EC1516" w:rsidRDefault="00B908E0">
      <w:pPr>
        <w:spacing w:after="240"/>
        <w:jc w:val="center"/>
      </w:pPr>
      <w:r>
        <w:rPr>
          <w:b/>
          <w:bCs/>
          <w:i/>
          <w:iCs/>
          <w:sz w:val="28"/>
          <w:szCs w:val="28"/>
        </w:rPr>
        <w:t>A Visible-Light Prototype toward Ultrafast Control in Graphene–hBN Heterostructures</w:t>
      </w:r>
    </w:p>
    <w:p w:rsidR="00EC1516" w:rsidRDefault="00B908E0">
      <w:pPr>
        <w:jc w:val="center"/>
      </w:pPr>
      <w:r>
        <w:t>Submitted to:</w:t>
      </w:r>
      <w:r>
        <w:rPr>
          <w:b/>
          <w:bCs/>
        </w:rPr>
        <w:t xml:space="preserve">  Dr. Michael Giacomelli</w:t>
      </w:r>
    </w:p>
    <w:p w:rsidR="00EC1516" w:rsidRDefault="00B908E0">
      <w:pPr>
        <w:jc w:val="center"/>
      </w:pPr>
      <w:r>
        <w:t>Institute of Optics, University of Rochester, Rochester, NY, USA</w:t>
      </w:r>
    </w:p>
    <w:p w:rsidR="00EC1516" w:rsidRDefault="00EC1516"/>
    <w:p w:rsidR="00EC1516" w:rsidRDefault="00B908E0">
      <w:pPr>
        <w:jc w:val="center"/>
      </w:pPr>
      <w:r>
        <w:t>Proposed by:</w:t>
      </w:r>
      <w:r>
        <w:rPr>
          <w:b/>
          <w:bCs/>
        </w:rPr>
        <w:t xml:space="preserve">  Chur Chin, M.D.</w:t>
      </w:r>
    </w:p>
    <w:p w:rsidR="00EC1516" w:rsidRDefault="00B908E0">
      <w:pPr>
        <w:jc w:val="center"/>
      </w:pPr>
      <w:r>
        <w:t>Department of Family Medicine, Dong-eui Medical Center, Busan 47227, Republic of Korea</w:t>
      </w:r>
    </w:p>
    <w:p w:rsidR="00EC1516" w:rsidRDefault="00B908E0">
      <w:pPr>
        <w:jc w:val="center"/>
      </w:pPr>
      <w:r>
        <w:rPr>
          <w:color w:val="185FA5"/>
          <w:u w:val="single"/>
        </w:rPr>
        <w:t>tpotaoai@gmail.com  |  github.com/Chur-chin/serpentine-optical-interferom</w:t>
      </w:r>
      <w:r>
        <w:rPr>
          <w:color w:val="185FA5"/>
          <w:u w:val="single"/>
        </w:rPr>
        <w:t>eter</w:t>
      </w:r>
    </w:p>
    <w:p w:rsidR="00EC1516" w:rsidRDefault="00B908E0">
      <w:pPr>
        <w:spacing w:after="400"/>
        <w:jc w:val="center"/>
      </w:pPr>
      <w:r>
        <w:t>May 2026</w:t>
      </w:r>
    </w:p>
    <w:p w:rsidR="00EC1516" w:rsidRDefault="00B908E0">
      <w:pPr>
        <w:pStyle w:val="Heading10"/>
      </w:pPr>
      <w:r>
        <w:t>Abstract</w:t>
      </w:r>
    </w:p>
    <w:p w:rsidR="00EC1516" w:rsidRDefault="00B908E0">
      <w:r>
        <w:t>We propose a collaborative research programme linking two scales of optical state-transition physics. At the macroscopic scale, we have constructed a DIY serpentine (closed-ring) polarization interferometer based on Savart-plate beam</w:t>
      </w:r>
      <w:r>
        <w:t xml:space="preserve"> splitting, in which Z-axis rotation drives reproducible transitions between diffraction-dominated and interference-dominated output states. Two perturbation experiments — (i) a black paper edge aperture that suppresses fringe line formation via spatial fi</w:t>
      </w:r>
      <w:r>
        <w:t xml:space="preserve">ltering, and (ii) oblique UV irradiation (~365 nm, 20 cm, 45°) that eliminates satellite spots and Moiré fringes while preserving the central interference node — demonstrate that optical perturbations can selectively lock or unlock interference states. At </w:t>
      </w:r>
      <w:r>
        <w:t>the nanoscale, the conceptual target is a graphene–hexagonal boron nitride (graphene-hBN) van der Waals heterostructure, in which the moiré superlattice provides a natural physical analog of the macroscopic fringe pattern, and ultrafast laser pulses (femto</w:t>
      </w:r>
      <w:r>
        <w:t>second–picosecond regime, rooted in Chirped Pulse Amplification technology) could control carrier dynamics, exciton lifetime, interlayer tunneling, and optical switching at THz-relevant timescales. We seek collaboration with the Rochester group on (a) form</w:t>
      </w:r>
      <w:r>
        <w:t>alizing the visible-light interferometric results, (b) designing ultrafast pump–probe experiments bridging the two scales, and (c) exploring the feasibility of a Möbius-type topological phase-locking mechanism in both domains.</w:t>
      </w:r>
    </w:p>
    <w:p w:rsidR="00EC1516" w:rsidRDefault="00EC1516"/>
    <w:p w:rsidR="00EC1516" w:rsidRDefault="00B908E0">
      <w:pPr>
        <w:pStyle w:val="Heading10"/>
      </w:pPr>
      <w:r>
        <w:t>1. Scientific Background and</w:t>
      </w:r>
      <w:r>
        <w:t xml:space="preserve"> Motivation</w:t>
      </w:r>
    </w:p>
    <w:p w:rsidR="00EC1516" w:rsidRDefault="00B908E0">
      <w:pPr>
        <w:pStyle w:val="Heading20"/>
      </w:pPr>
      <w:r>
        <w:t>1.1 The Chirped Pulse Amplification Legacy and Ultrafast Optics at Rochester</w:t>
      </w:r>
    </w:p>
    <w:p w:rsidR="00EC1516" w:rsidRDefault="00B908E0">
      <w:r>
        <w:t>The invention of Chirped Pulse Amplification (CPA) by Strickland and Mourou (1985), honoured with the 2018 Nobel Prize in Physics, established the University of Roches</w:t>
      </w:r>
      <w:r>
        <w:t>ter as a foundational institution in ultrafast laser science [1]. CPA enables the generation of femtosecond pulses with peak intensities sufficient to drive non-equilibrium dynamics in condensed-matter systems — a capability that has since become indispens</w:t>
      </w:r>
      <w:r>
        <w:t xml:space="preserve">able in the study of two-dimensional (2D) quantum materials. The present proposal explicitly acknowledges this lineage: the ultrafast </w:t>
      </w:r>
      <w:r>
        <w:lastRenderedPageBreak/>
        <w:t>perturbation experiments we envision for graphene-hBN heterostructures are direct descendants of the CPA technology pionee</w:t>
      </w:r>
      <w:r>
        <w:t>red at Rochester.</w:t>
      </w:r>
    </w:p>
    <w:p w:rsidR="00EC1516" w:rsidRDefault="00EC1516"/>
    <w:p w:rsidR="00EC1516" w:rsidRDefault="00B908E0">
      <w:pPr>
        <w:pStyle w:val="Heading20"/>
      </w:pPr>
      <w:r>
        <w:t>1.2 Graphene–hBN Heterostructures as Ultrafast Optical Platforms</w:t>
      </w:r>
    </w:p>
    <w:p w:rsidR="00EC1516" w:rsidRDefault="00B908E0">
      <w:r>
        <w:t>Graphene encapsulated in hexagonal boron nitride (hBN) has emerged as one of the most promising platforms for ultrafast photonics and van der Waals optoelectronics [2,3]. K</w:t>
      </w:r>
      <w:r>
        <w:t>ey material properties that make it relevant to data-rate-relevant optical physics include:</w:t>
      </w:r>
    </w:p>
    <w:p w:rsidR="00EC1516" w:rsidRDefault="00EC1516"/>
    <w:p w:rsidR="00EC1516" w:rsidRDefault="00B908E0">
      <w:pPr>
        <w:pStyle w:val="a4"/>
        <w:numPr>
          <w:ilvl w:val="0"/>
          <w:numId w:val="2"/>
        </w:numPr>
        <w:jc w:val="both"/>
      </w:pPr>
      <w:r>
        <w:t>Carrier mobility: Graphene-hBN supports room-temperature carrier mobilities exceeding 100,000 cm²/Vs, enabling sub-picosecond electrical response.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t>Ultrafast electr</w:t>
      </w:r>
      <w:r>
        <w:t>on response: Photoexcited carrier thermalization in graphene occurs on timescales of 10–100 fs, with hot-electron relaxation extending to ~1 ps — directly accessible by femtosecond laser pulses.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t>Strong optical coupling: Graphene absorbs ~2.3% of incident l</w:t>
      </w:r>
      <w:r>
        <w:t>ight per layer across a broad spectrum, with pronounced nonlinear optical response at high fluences.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t>Tunable moiré band structure: When graphene is twisted relative to hBN by a small angle (typically 0°–2°), a moiré superlattice forms with a periodicity of</w:t>
      </w:r>
      <w:r>
        <w:t xml:space="preserve"> 10–14 nm, producing flat bands, correlated insulator states, and unconventional superconductivity [4].</w:t>
      </w:r>
    </w:p>
    <w:p w:rsidR="00EC1516" w:rsidRDefault="00EC1516"/>
    <w:p w:rsidR="00EC1516" w:rsidRDefault="00B908E0">
      <w:pPr>
        <w:pStyle w:val="Heading20"/>
      </w:pPr>
      <w:r>
        <w:t>1.3 Ultrafast Control Mechanisms in Graphene-hBN</w:t>
      </w:r>
    </w:p>
    <w:p w:rsidR="00EC1516" w:rsidRDefault="00B908E0">
      <w:r>
        <w:t>Femtosecond laser pulses incident on graphene-hBN heterostructures can drive the following physical processes, each with direct relevance to information processing speed:</w:t>
      </w:r>
    </w:p>
    <w:p w:rsidR="00EC1516" w:rsidRDefault="00EC1516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00"/>
        <w:gridCol w:w="3560"/>
        <w:gridCol w:w="3400"/>
      </w:tblGrid>
      <w:tr w:rsidR="00EC15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Mechanism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Physical Effect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Timescale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Carrier population control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Instantaneous redist</w:t>
            </w:r>
            <w:r>
              <w:rPr>
                <w:sz w:val="22"/>
                <w:szCs w:val="22"/>
              </w:rPr>
              <w:t>ribution of graphene electron distribution → transient changes in conductivity, optical absorption, current response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10–100 fs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Optical switching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Laser-driven ON/OFF of transmission state and refractive index — graphene as an ultrafast optical switch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~1 ps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Moiré band manipulation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Transient band modification, non-equilibrium flat-band population, photo-induced phase transitions in twisted layers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0.1–10 ps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Interlayer tunneling control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Pump-pulse tuning of interlayer coupling strength and tunneling rate at t</w:t>
            </w:r>
            <w:r>
              <w:rPr>
                <w:sz w:val="22"/>
                <w:szCs w:val="22"/>
              </w:rPr>
              <w:t>he graphene-hBN interface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1–100 ps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THz modulation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 xml:space="preserve">Optical-pump / THz-probe measurement of ultrafast </w:t>
            </w:r>
            <w:r>
              <w:rPr>
                <w:sz w:val="22"/>
                <w:szCs w:val="22"/>
              </w:rPr>
              <w:lastRenderedPageBreak/>
              <w:t>conductivity dynamics; pathway to THz-bandwidth optical interconnects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lastRenderedPageBreak/>
              <w:t>ps–ns</w:t>
            </w:r>
          </w:p>
        </w:tc>
      </w:tr>
    </w:tbl>
    <w:p w:rsidR="00EC1516" w:rsidRDefault="00EC1516"/>
    <w:p w:rsidR="00EC1516" w:rsidRDefault="00B908E0">
      <w:pPr>
        <w:spacing w:before="80"/>
      </w:pPr>
      <w:r>
        <w:t>Note: These mechanisms do not simply 'increase data transfer speed'</w:t>
      </w:r>
      <w:r>
        <w:t xml:space="preserve"> in a classical engineering sense. Rather, they demonstrate that optical perturbation can control quantum state populations and phase coherence at timescales orders of magnitude faster than conventional electronics — providing a physical basis for opticall</w:t>
      </w:r>
      <w:r>
        <w:t>y mediated information processing.</w:t>
      </w:r>
    </w:p>
    <w:p w:rsidR="00EC1516" w:rsidRDefault="00EC1516"/>
    <w:p w:rsidR="00EC1516" w:rsidRDefault="00B908E0">
      <w:pPr>
        <w:pStyle w:val="Heading10"/>
      </w:pPr>
      <w:r>
        <w:t>2. Current Macroscopic Experiments: Results and Open Questions</w:t>
      </w:r>
    </w:p>
    <w:p w:rsidR="00EC1516" w:rsidRDefault="00B908E0">
      <w:pPr>
        <w:pStyle w:val="Heading20"/>
      </w:pPr>
      <w:r>
        <w:t>2.1 The Serpentine Interferometer</w:t>
      </w:r>
    </w:p>
    <w:p w:rsidR="00EC1516" w:rsidRDefault="00B908E0">
      <w:r>
        <w:t>We have built and characterized a DIY serpentine closed-ring polarization interferometer with the following architecture: a</w:t>
      </w:r>
      <w:r>
        <w:t xml:space="preserve"> diode laser (~650 nm) is split by a Savart-plate birefringent beam splitter into two orthogonally polarized sub-beams (ordinary and extraordinary rays), which travel a four-mirror serpentine loop and recombine at a single output port. A linear polarizing </w:t>
      </w:r>
      <w:r>
        <w:t>film analyzer renders both beams into a common polarization state, enabling interference. The full design is documented at github.com/Chur-chin/serpentine-optical-interferometer.</w:t>
      </w:r>
    </w:p>
    <w:p w:rsidR="00EC1516" w:rsidRDefault="00EC1516"/>
    <w:p w:rsidR="00EC1516" w:rsidRDefault="00B908E0">
      <w:pPr>
        <w:pStyle w:val="Heading20"/>
      </w:pPr>
      <w:r>
        <w:t>2.2 Key Experimental Findings</w:t>
      </w:r>
    </w:p>
    <w:p w:rsidR="00EC1516" w:rsidRDefault="00B908E0">
      <w:pPr>
        <w:pStyle w:val="Heading30"/>
      </w:pPr>
      <w:r>
        <w:t>Finding 1 — Z-axis rotation drives Moiré/fring</w:t>
      </w:r>
      <w:r>
        <w:t>e state transitions</w:t>
      </w:r>
    </w:p>
    <w:p w:rsidR="00EC1516" w:rsidRDefault="00B908E0">
      <w:r>
        <w:t>Rotating the interferometer about the optical (Z) axis produces a clear and reproducible transition between diffraction-dominated and interference-dominated output states, manifesting as sweeping Moiré-like fringe bands. Satellite spots</w:t>
      </w:r>
      <w:r>
        <w:t xml:space="preserve"> appear symmetrically around the central node. Near the 'holoscopic boundary' — a characteristic angular range where the two beam states coexist — double-spot blinking and circular equal-path fringes are observed. This Z-axis sensitivity is precisely what </w:t>
      </w:r>
      <w:r>
        <w:t>would be expected from a Savart-plate-based system, consistent with Dr. Giacomelli's observation.</w:t>
      </w:r>
    </w:p>
    <w:p w:rsidR="00EC1516" w:rsidRDefault="00EC1516"/>
    <w:p w:rsidR="00EC1516" w:rsidRDefault="00B908E0">
      <w:pPr>
        <w:pStyle w:val="Heading30"/>
      </w:pPr>
      <w:r>
        <w:t>Finding 2 — Black paper aperture: edge-effect fringe suppression</w:t>
      </w:r>
    </w:p>
    <w:p w:rsidR="00EC1516" w:rsidRDefault="00B908E0">
      <w:r>
        <w:t>Placing a 1.5 × 1.5 cm black paper aperture immediately behind the 3 × 3 cm polarizing film observation screen suppresses fringe line formation and inhibits the Z-axis-driven diffraction-to-interference transition. The central spot becomes sharper, but the</w:t>
      </w:r>
      <w:r>
        <w:t xml:space="preserve"> fringe dynamics are largely frozen. We interpret this as near-field spatial filtering: the hard aperture boundary imposes a step-function transmission profile that disrupts lateral coherence of the fringe structure — analogous to hard-edge aperture effect</w:t>
      </w:r>
      <w:r>
        <w:t>s in Fourier optics.</w:t>
      </w:r>
    </w:p>
    <w:p w:rsidR="00EC1516" w:rsidRDefault="00EC1516"/>
    <w:p w:rsidR="00EC1516" w:rsidRDefault="00B908E0">
      <w:pPr>
        <w:pStyle w:val="Heading30"/>
      </w:pPr>
      <w:r>
        <w:t>Finding 3 — UV irradiation: selective satellite and fringe elimination</w:t>
      </w:r>
    </w:p>
    <w:p w:rsidR="00EC1516" w:rsidRDefault="00B908E0">
      <w:r>
        <w:t>UV irradiation (~365 nm, directed at 45°, ~20 cm from the output port) eliminates all satellite spots and residual Moiré/fringe structures, leaving only the primar</w:t>
      </w:r>
      <w:r>
        <w:t xml:space="preserve">y central interference node. The effect has a clear distance threshold: absent at 50 cm, reproducible at 20 cm. This suggests a </w:t>
      </w:r>
      <w:r>
        <w:lastRenderedPageBreak/>
        <w:t>minimum irradiance requirement. Candidate mechanisms include: (a) partial photodepolarization of the polarizing film, (b) UV-exc</w:t>
      </w:r>
      <w:r>
        <w:t>ited fluorescence introducing incoherent background that washes out low-intensity satellites while the bright central spot survives, (c) thermal perturbation of the local refractive index gradient.</w:t>
      </w:r>
    </w:p>
    <w:p w:rsidR="00EC1516" w:rsidRDefault="00EC1516"/>
    <w:p w:rsidR="00EC1516" w:rsidRDefault="00B908E0">
      <w:pPr>
        <w:pStyle w:val="Heading20"/>
      </w:pPr>
      <w:r>
        <w:t>2.3 Open Question: Möbius-Type Topological Phase Locking</w:t>
      </w:r>
    </w:p>
    <w:p w:rsidR="00EC1516" w:rsidRDefault="00B908E0">
      <w:r>
        <w:t>The serpentine closed-loop geometry raises the theoretical possibility of Möbius-type topological phase evolution, in which a 360° physical rotation corresponds to only a 180° optical phase advancement — requiring two full rotations to return to the origin</w:t>
      </w:r>
      <w:r>
        <w:t>al state. Under both perturbation conditions (aperture and UV), the absence of fringe transitions during Z-axis rotation could in principle reflect such topological locking. However, at the current experimental precision level, we cannot distinguish topolo</w:t>
      </w:r>
      <w:r>
        <w:t>gical locking from simple fringe suppression. A dedicated experiment with precise angular control and interferometric phase readout would be required to test this hypothesis.</w:t>
      </w:r>
    </w:p>
    <w:p w:rsidR="00EC1516" w:rsidRDefault="00EC1516"/>
    <w:p w:rsidR="00EC1516" w:rsidRDefault="00B908E0">
      <w:pPr>
        <w:pStyle w:val="Heading10"/>
      </w:pPr>
      <w:r>
        <w:t>3. Conceptual Bridge: From Visible-Light to Graphene-hBN</w:t>
      </w:r>
    </w:p>
    <w:p w:rsidR="00EC1516" w:rsidRDefault="00B908E0">
      <w:r>
        <w:t>The macroscopic and nan</w:t>
      </w:r>
      <w:r>
        <w:t>oscale experiments are connected at the level of physical principles rather than direct analogy. The table below maps the key concepts:</w:t>
      </w:r>
    </w:p>
    <w:p w:rsidR="00EC1516" w:rsidRDefault="00EC1516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200"/>
        <w:gridCol w:w="3080"/>
        <w:gridCol w:w="3080"/>
      </w:tblGrid>
      <w:tr w:rsidR="00EC15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Macroscopic interferometer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Graphene-hBN heterostructure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Periodic spatial structure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Optical fringe / Moiré pattern at output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Moiré superlattice (10–14 nm period)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State transition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Diffraction ↔ interference transition (Z-axis rotation)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Flat-band ↔ dispersive band transition (twist angle / gating)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Perturbation agent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Black paper aperture / UV irradiation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Femtosecond laser pump pulse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Suppression mechanism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Spatial filtering / coherence disruption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Carrier population inversion / non-equilibrium dephasing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Topological question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Möbius-type phase locking in closed loop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Berry phase / Chern number in moiré band topology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Timescale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Macroscopic (seconds, manual rotation)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Femtosecond–picosecond (ultrafast pump-probe)</w:t>
            </w:r>
          </w:p>
        </w:tc>
      </w:tr>
    </w:tbl>
    <w:p w:rsidR="00EC1516" w:rsidRDefault="00EC1516"/>
    <w:p w:rsidR="00EC1516" w:rsidRDefault="00B908E0">
      <w:r>
        <w:t>The common thread is this: optical perturbation controls interference stability and state-transition thresho</w:t>
      </w:r>
      <w:r>
        <w:t>lds. At the macroscopic scale, we can study this with visible light and simple optics. At the nanoscale, CPA-derived ultrafast pulses provide the perturbation, and the graphene-hBN moiré lattice provides the structured medium. The present DIY experiments a</w:t>
      </w:r>
      <w:r>
        <w:t>re intended to build physical intuition about these control mechanisms before we attempt to engineer analogous phenomena at the atomic scale.</w:t>
      </w:r>
    </w:p>
    <w:p w:rsidR="00EC1516" w:rsidRDefault="00EC1516"/>
    <w:p w:rsidR="00EC1516" w:rsidRDefault="00B908E0">
      <w:pPr>
        <w:pStyle w:val="Heading10"/>
      </w:pPr>
      <w:r>
        <w:t>4. Proposed Collaborative Research Programme</w:t>
      </w:r>
    </w:p>
    <w:p w:rsidR="00EC1516" w:rsidRDefault="00B908E0">
      <w:pPr>
        <w:pStyle w:val="Heading20"/>
      </w:pPr>
      <w:r>
        <w:t>Phase 1 — Formalization of Visible-Light Results (Near-term)</w:t>
      </w:r>
    </w:p>
    <w:p w:rsidR="00EC1516" w:rsidRDefault="00B908E0">
      <w:r>
        <w:t>We prop</w:t>
      </w:r>
      <w:r>
        <w:t>ose to submit the serpentine interferometer results — fringe suppression by aperture edge effect and UV-induced satellite elimination — as a short communication to a suitable journal (e.g. Optics Letters or Applied Optics). Dr. Giacomelli's input on the ex</w:t>
      </w:r>
      <w:r>
        <w:t>perimental setup, interpretation, and framing would be invaluable. Specific contributions sought:</w:t>
      </w:r>
    </w:p>
    <w:p w:rsidR="00EC1516" w:rsidRDefault="00EC1516"/>
    <w:p w:rsidR="00EC1516" w:rsidRDefault="00B908E0">
      <w:pPr>
        <w:pStyle w:val="a4"/>
        <w:numPr>
          <w:ilvl w:val="0"/>
          <w:numId w:val="2"/>
        </w:numPr>
        <w:jc w:val="both"/>
      </w:pPr>
      <w:r>
        <w:t>Critical review of the ray diagram and setup description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t>Guidance on the most likely physical mechanism of UV-induced satellite elimination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t>Advice on whether a Möbius-type topological interpretation is physically defensible, or requires further experimental evidence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t>Introduction to colleagues specializing in polarization interferometry or topological photonics</w:t>
      </w:r>
    </w:p>
    <w:p w:rsidR="00EC1516" w:rsidRDefault="00EC1516"/>
    <w:p w:rsidR="00EC1516" w:rsidRDefault="00B908E0">
      <w:pPr>
        <w:pStyle w:val="Heading20"/>
      </w:pPr>
      <w:r>
        <w:t>Phase 2 — Ultrafast Pump–Probe Design (Medium-term)</w:t>
      </w:r>
    </w:p>
    <w:p w:rsidR="00EC1516" w:rsidRDefault="00B908E0">
      <w:r>
        <w:t>Building on the visible-light results, we propose to design a femtosecond pump–probe experiment targeting optically induced state transitions in a model system. The experiment would:</w:t>
      </w:r>
    </w:p>
    <w:p w:rsidR="00EC1516" w:rsidRDefault="00EC1516"/>
    <w:p w:rsidR="00EC1516" w:rsidRDefault="00B908E0">
      <w:pPr>
        <w:pStyle w:val="a4"/>
        <w:numPr>
          <w:ilvl w:val="0"/>
          <w:numId w:val="3"/>
        </w:numPr>
        <w:jc w:val="both"/>
      </w:pPr>
      <w:r>
        <w:t>Use a ~800 nm, 100 f</w:t>
      </w:r>
      <w:r>
        <w:t>s pump pulse (Ti:Sapphire, CPA-based) to drive non-equilibrium carrier populations in a graphene-hBN device</w:t>
      </w:r>
    </w:p>
    <w:p w:rsidR="00EC1516" w:rsidRDefault="00B908E0">
      <w:pPr>
        <w:pStyle w:val="a4"/>
        <w:numPr>
          <w:ilvl w:val="0"/>
          <w:numId w:val="3"/>
        </w:numPr>
        <w:jc w:val="both"/>
      </w:pPr>
      <w:r>
        <w:t>Use a time-delayed probe pulse (visible or THz) to monitor transient changes in transmission, reflectance, or conductivity</w:t>
      </w:r>
    </w:p>
    <w:p w:rsidR="00EC1516" w:rsidRDefault="00B908E0">
      <w:pPr>
        <w:pStyle w:val="a4"/>
        <w:numPr>
          <w:ilvl w:val="0"/>
          <w:numId w:val="3"/>
        </w:numPr>
        <w:jc w:val="both"/>
      </w:pPr>
      <w:r>
        <w:t>Map the pump-fluence depe</w:t>
      </w:r>
      <w:r>
        <w:t>ndence of the 'state-locking' threshold — the fluence below which the moiré band structure is transiently modified, and above which it is driven into a non-equilibrium phase</w:t>
      </w:r>
    </w:p>
    <w:p w:rsidR="00EC1516" w:rsidRDefault="00B908E0">
      <w:pPr>
        <w:pStyle w:val="a4"/>
        <w:numPr>
          <w:ilvl w:val="0"/>
          <w:numId w:val="3"/>
        </w:numPr>
        <w:jc w:val="both"/>
      </w:pPr>
      <w:r>
        <w:t>Compare the distance/irradiance threshold observed in the UV experiment (macroscop</w:t>
      </w:r>
      <w:r>
        <w:t>ic) with the fluence threshold for moiré band manipulation (nanoscale)</w:t>
      </w:r>
    </w:p>
    <w:p w:rsidR="00EC1516" w:rsidRDefault="00EC1516"/>
    <w:p w:rsidR="00EC1516" w:rsidRDefault="00B908E0">
      <w:pPr>
        <w:pStyle w:val="Heading20"/>
      </w:pPr>
      <w:r>
        <w:t>Phase 3 — Topological Phase Control in Graphene-hBN (Long-term Vision)</w:t>
      </w:r>
    </w:p>
    <w:p w:rsidR="00EC1516" w:rsidRDefault="00B908E0">
      <w:r>
        <w:t>The long-term goal is to implement a nanoscale analog of the serpentine interferometric geometry in a graphene-hB</w:t>
      </w:r>
      <w:r>
        <w:t>N heterostructure, in which:</w:t>
      </w:r>
    </w:p>
    <w:p w:rsidR="00EC1516" w:rsidRDefault="00EC1516"/>
    <w:p w:rsidR="00EC1516" w:rsidRDefault="00B908E0">
      <w:pPr>
        <w:pStyle w:val="a4"/>
        <w:numPr>
          <w:ilvl w:val="0"/>
          <w:numId w:val="2"/>
        </w:numPr>
        <w:jc w:val="both"/>
      </w:pPr>
      <w:r>
        <w:t>The moiré superlattice serves as the structured interference medium (analog of the optical fringe pattern)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t>The Berry phase and Chern number of the moiré band structure provide the physical substrate for topological phase encod</w:t>
      </w:r>
      <w:r>
        <w:t>ing (analog of Möbius-type locking)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lastRenderedPageBreak/>
        <w:t>Femtosecond laser pulses serve as the perturbation agent (analog of UV irradiation) to selectively control the topological state</w:t>
      </w:r>
    </w:p>
    <w:p w:rsidR="00EC1516" w:rsidRDefault="00B908E0">
      <w:pPr>
        <w:pStyle w:val="a4"/>
        <w:numPr>
          <w:ilvl w:val="0"/>
          <w:numId w:val="2"/>
        </w:numPr>
        <w:jc w:val="both"/>
      </w:pPr>
      <w:r>
        <w:t>The output is a 3D holographically encoded information state, addressable at THz modulation</w:t>
      </w:r>
      <w:r>
        <w:t xml:space="preserve"> rates via optical interconnects</w:t>
      </w:r>
    </w:p>
    <w:p w:rsidR="00EC1516" w:rsidRDefault="00EC1516"/>
    <w:p w:rsidR="00EC1516" w:rsidRDefault="00B908E0">
      <w:r>
        <w:t>We recognize that this is a long-range vision rather than a near-term deliverable. The immediate contribution we offer is the macroscopic proof-of-concept, the conceptual framework linking the two scales, and the motivatio</w:t>
      </w:r>
      <w:r>
        <w:t>n to pursue the ultrafast physics experiments in Phase 2.</w:t>
      </w:r>
    </w:p>
    <w:p w:rsidR="00EC1516" w:rsidRDefault="00EC1516"/>
    <w:p w:rsidR="00EC1516" w:rsidRDefault="00B908E0">
      <w:pPr>
        <w:pStyle w:val="Heading10"/>
      </w:pPr>
      <w:r>
        <w:t>5. What We Offer and What We Seek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4680"/>
      </w:tblGrid>
      <w:tr w:rsidR="00EC15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What we offer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What we seek from Rochester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Full video and data archive of macroscopic interferometer experiments (GitHub)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Critical scientific review and feedback on experimental setup and interpretation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Conceptual framework linking macroscopic fringe physics to graphene-hBN moiré physics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Expert guidance on UV mechanism identification and Möbius-locking testability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Motivated collaboration partner with clinical background and systems-level thinking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Introductions to polarization interferometry, ultrafast optics, or 2D materials specialists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Long-term vision and funding motivation for a novel research direction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Potentia</w:t>
            </w:r>
            <w:r>
              <w:rPr>
                <w:sz w:val="22"/>
                <w:szCs w:val="22"/>
              </w:rPr>
              <w:t>l co-authorship on Phase 1 publication and co-PI role in Phase 2 grant application</w:t>
            </w:r>
          </w:p>
        </w:tc>
      </w:tr>
    </w:tbl>
    <w:p w:rsidR="00EC1516" w:rsidRDefault="00EC1516"/>
    <w:p w:rsidR="00EC1516" w:rsidRDefault="00B908E0">
      <w:pPr>
        <w:pStyle w:val="Heading10"/>
      </w:pPr>
      <w:r>
        <w:t>6. Proposed Timeline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00"/>
        <w:gridCol w:w="7160"/>
      </w:tblGrid>
      <w:tr w:rsidR="00EC15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Period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b/>
                <w:bCs/>
                <w:sz w:val="22"/>
                <w:szCs w:val="22"/>
              </w:rPr>
              <w:t>Milestone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Month 1–2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Exchange of feedback on ray diagram and experimental setup; identification of UV mechanism candidates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Month 3–4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Draft manuscript for Phase 1 publication; submission to Optics Letters or Applied Optics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Month 5–6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Design of femtosecond pump–probe experiment for graphene-hBN; identification of suitable device fabrication partner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Month 7–12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 xml:space="preserve">Pump–probe data acquisition </w:t>
            </w:r>
            <w:r>
              <w:rPr>
                <w:sz w:val="22"/>
                <w:szCs w:val="22"/>
              </w:rPr>
              <w:t>(Rochester or collaborating facility); joint analysis of state-transition thresholds</w:t>
            </w:r>
          </w:p>
        </w:tc>
      </w:tr>
      <w:tr w:rsidR="00EC15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Year 2+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C1516" w:rsidRDefault="00B908E0">
            <w:r>
              <w:rPr>
                <w:sz w:val="22"/>
                <w:szCs w:val="22"/>
              </w:rPr>
              <w:t>Grant application (NSF, AFOSR, or IBS/NRF Korea) for Phase 3 topological control experiments</w:t>
            </w:r>
          </w:p>
        </w:tc>
      </w:tr>
    </w:tbl>
    <w:p w:rsidR="00EC1516" w:rsidRDefault="00EC1516"/>
    <w:p w:rsidR="00EC1516" w:rsidRDefault="00B908E0">
      <w:pPr>
        <w:pStyle w:val="Heading10"/>
      </w:pPr>
      <w:r>
        <w:t>7. Closing Statement</w:t>
      </w:r>
    </w:p>
    <w:p w:rsidR="00EC1516" w:rsidRDefault="00B908E0">
      <w:r>
        <w:t>The University of Rochester'</w:t>
      </w:r>
      <w:r>
        <w:t xml:space="preserve">s Institute of Optics — the birthplace of modern ultrafast laser </w:t>
      </w:r>
      <w:r>
        <w:lastRenderedPageBreak/>
        <w:t>science — is the natural intellectual home for the physics described in this proposal. The connection between CPA-derived femtosecond pulses and the control of quantum phase transitions in 2D</w:t>
      </w:r>
      <w:r>
        <w:t xml:space="preserve"> materials is not peripheral to Rochester's mission: it is its direct continuation into the era of van der Waals heterostructures.</w:t>
      </w:r>
    </w:p>
    <w:p w:rsidR="00EC1516" w:rsidRDefault="00EC1516"/>
    <w:p w:rsidR="00EC1516" w:rsidRDefault="00B908E0">
      <w:r>
        <w:t>We are not proposing a finished experiment. We are proposing a conversation between a proof-of-concept visible-light demonst</w:t>
      </w:r>
      <w:r>
        <w:t>ration and a frontier physics question — and we believe that conversation is most productively held with researchers who understand both the history of ultrafast optics and the promise of moiré quantum materials.</w:t>
      </w:r>
    </w:p>
    <w:p w:rsidR="00EC1516" w:rsidRDefault="00EC1516"/>
    <w:p w:rsidR="00EC1516" w:rsidRDefault="00B908E0">
      <w:r>
        <w:t>We would be honored to continue this dialo</w:t>
      </w:r>
      <w:r>
        <w:t>gue with Dr. Giacomelli and the Rochester group, and we are grateful for any feedback, referral, or collaboration that may result.</w:t>
      </w:r>
    </w:p>
    <w:p w:rsidR="00EC1516" w:rsidRDefault="00EC1516"/>
    <w:p w:rsidR="00EC1516" w:rsidRDefault="00B908E0">
      <w:pPr>
        <w:pStyle w:val="Heading10"/>
      </w:pPr>
      <w:r>
        <w:t>References</w:t>
      </w:r>
    </w:p>
    <w:p w:rsidR="00EC1516" w:rsidRDefault="00B908E0">
      <w:r>
        <w:t>[1] Strickland, D. &amp; Mourou, G. Compression of amplified chirped optical pulses. Opt. Commun. 56, 219–221 (1985).</w:t>
      </w:r>
      <w:r>
        <w:t xml:space="preserve"> [2018 Nobel Prize in Physics]</w:t>
      </w:r>
    </w:p>
    <w:p w:rsidR="00EC1516" w:rsidRDefault="00B908E0">
      <w:r>
        <w:t>[2] Dean, C. R. et al. Boron nitride substrates for high-quality graphene electronics. Nat. Nanotechnol. 5, 722–726 (2010).</w:t>
      </w:r>
    </w:p>
    <w:p w:rsidR="00EC1516" w:rsidRDefault="00B908E0">
      <w:r>
        <w:t>[3] Principi, A. et al. Ultrafast carrier thermalization and cooling dynamics in few-layer MoS₂. Phys</w:t>
      </w:r>
      <w:r>
        <w:t>. Rev. B 95, 155420 (2017).</w:t>
      </w:r>
    </w:p>
    <w:p w:rsidR="00EC1516" w:rsidRDefault="00B908E0">
      <w:r>
        <w:t>[4] Cao, Y. et al. Correlated insulator behaviour at half-filling in magic-angle graphene superlattices. Nature 556, 80–84 (2018).</w:t>
      </w:r>
    </w:p>
    <w:p w:rsidR="00EC1516" w:rsidRDefault="00B908E0">
      <w:r>
        <w:t>[5] Cao, Y. et al. Unconventional superconductivity in magic-angle graphene superlattices. Nature</w:t>
      </w:r>
      <w:r>
        <w:t xml:space="preserve"> 556, 43–50 (2018).</w:t>
      </w:r>
    </w:p>
    <w:p w:rsidR="00EC1516" w:rsidRDefault="00B908E0">
      <w:r>
        <w:t>[6] Ulstrup, S. et al. Ultrafast electron dynamics in epitaxial graphene investigated with time- and angle-resolved photoemission spectroscopy. J. Phys.: Condens. Matter 27, 164206 (2015).</w:t>
      </w:r>
    </w:p>
    <w:p w:rsidR="00EC1516" w:rsidRDefault="00B908E0">
      <w:r>
        <w:t>[7] Chiao, R. Y. &amp;</w:t>
      </w:r>
      <w:r>
        <w:t xml:space="preserve"> Wu, Y.-S. Manifestations of Berry's topological phase for the photon. Phys. Rev. Lett. 57, 933–936 (1986).</w:t>
      </w:r>
    </w:p>
    <w:p w:rsidR="00EC1516" w:rsidRDefault="00EC1516"/>
    <w:p w:rsidR="00EC1516" w:rsidRDefault="00B908E0">
      <w:pPr>
        <w:pStyle w:val="Heading20"/>
      </w:pPr>
      <w:r>
        <w:t>Author Note</w:t>
      </w:r>
    </w:p>
    <w:p w:rsidR="00EC1516" w:rsidRDefault="00B908E0">
      <w:r>
        <w:t>Chur Chin is a physician (Family Medicine) at Dong-eui Medical Center, Busan, Korea. This research is conducted as an independent scien</w:t>
      </w:r>
      <w:r>
        <w:t>tific project outside of clinical duties. All experimental data and video documentation are openly available at https://github.com/Chur-chin/serpentine-optical-interferometer. Correspondence: tpotaoai@gmail.com</w:t>
      </w:r>
    </w:p>
    <w:sectPr w:rsidR="00EC1516" w:rsidSect="00EC15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34CF5"/>
    <w:multiLevelType w:val="hybridMultilevel"/>
    <w:tmpl w:val="14EA9AD8"/>
    <w:lvl w:ilvl="0" w:tplc="C8E45310">
      <w:start w:val="1"/>
      <w:numFmt w:val="bullet"/>
      <w:lvlText w:val="●"/>
      <w:lvlJc w:val="left"/>
      <w:pPr>
        <w:ind w:left="720" w:hanging="360"/>
      </w:pPr>
    </w:lvl>
    <w:lvl w:ilvl="1" w:tplc="F0A0C8F0">
      <w:start w:val="1"/>
      <w:numFmt w:val="bullet"/>
      <w:lvlText w:val="○"/>
      <w:lvlJc w:val="left"/>
      <w:pPr>
        <w:ind w:left="1440" w:hanging="360"/>
      </w:pPr>
    </w:lvl>
    <w:lvl w:ilvl="2" w:tplc="15407A8E">
      <w:start w:val="1"/>
      <w:numFmt w:val="bullet"/>
      <w:lvlText w:val="■"/>
      <w:lvlJc w:val="left"/>
      <w:pPr>
        <w:ind w:left="2160" w:hanging="360"/>
      </w:pPr>
    </w:lvl>
    <w:lvl w:ilvl="3" w:tplc="FED6E7CA">
      <w:start w:val="1"/>
      <w:numFmt w:val="bullet"/>
      <w:lvlText w:val="●"/>
      <w:lvlJc w:val="left"/>
      <w:pPr>
        <w:ind w:left="2880" w:hanging="360"/>
      </w:pPr>
    </w:lvl>
    <w:lvl w:ilvl="4" w:tplc="AFF4A2B2">
      <w:start w:val="1"/>
      <w:numFmt w:val="bullet"/>
      <w:lvlText w:val="○"/>
      <w:lvlJc w:val="left"/>
      <w:pPr>
        <w:ind w:left="3600" w:hanging="360"/>
      </w:pPr>
    </w:lvl>
    <w:lvl w:ilvl="5" w:tplc="19C01E6C">
      <w:start w:val="1"/>
      <w:numFmt w:val="bullet"/>
      <w:lvlText w:val="■"/>
      <w:lvlJc w:val="left"/>
      <w:pPr>
        <w:ind w:left="4320" w:hanging="360"/>
      </w:pPr>
    </w:lvl>
    <w:lvl w:ilvl="6" w:tplc="55CAAEDC">
      <w:start w:val="1"/>
      <w:numFmt w:val="bullet"/>
      <w:lvlText w:val="●"/>
      <w:lvlJc w:val="left"/>
      <w:pPr>
        <w:ind w:left="5040" w:hanging="360"/>
      </w:pPr>
    </w:lvl>
    <w:lvl w:ilvl="7" w:tplc="9DCACAF6">
      <w:start w:val="1"/>
      <w:numFmt w:val="bullet"/>
      <w:lvlText w:val="●"/>
      <w:lvlJc w:val="left"/>
      <w:pPr>
        <w:ind w:left="5760" w:hanging="360"/>
      </w:pPr>
    </w:lvl>
    <w:lvl w:ilvl="8" w:tplc="CD26E24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97D3631"/>
    <w:multiLevelType w:val="hybridMultilevel"/>
    <w:tmpl w:val="82740006"/>
    <w:lvl w:ilvl="0" w:tplc="679C41E2">
      <w:start w:val="1"/>
      <w:numFmt w:val="decimal"/>
      <w:lvlText w:val="%1."/>
      <w:lvlJc w:val="left"/>
      <w:pPr>
        <w:spacing w:after="80"/>
        <w:ind w:left="720" w:hanging="360"/>
      </w:pPr>
    </w:lvl>
    <w:lvl w:ilvl="1" w:tplc="FDD204C4">
      <w:numFmt w:val="decimal"/>
      <w:lvlText w:val=""/>
      <w:lvlJc w:val="left"/>
    </w:lvl>
    <w:lvl w:ilvl="2" w:tplc="265E3DB6">
      <w:numFmt w:val="decimal"/>
      <w:lvlText w:val=""/>
      <w:lvlJc w:val="left"/>
    </w:lvl>
    <w:lvl w:ilvl="3" w:tplc="E762342A">
      <w:numFmt w:val="decimal"/>
      <w:lvlText w:val=""/>
      <w:lvlJc w:val="left"/>
    </w:lvl>
    <w:lvl w:ilvl="4" w:tplc="B59A7756">
      <w:numFmt w:val="decimal"/>
      <w:lvlText w:val=""/>
      <w:lvlJc w:val="left"/>
    </w:lvl>
    <w:lvl w:ilvl="5" w:tplc="B29ECE66">
      <w:numFmt w:val="decimal"/>
      <w:lvlText w:val=""/>
      <w:lvlJc w:val="left"/>
    </w:lvl>
    <w:lvl w:ilvl="6" w:tplc="A70AB17E">
      <w:numFmt w:val="decimal"/>
      <w:lvlText w:val=""/>
      <w:lvlJc w:val="left"/>
    </w:lvl>
    <w:lvl w:ilvl="7" w:tplc="A9164DE0">
      <w:numFmt w:val="decimal"/>
      <w:lvlText w:val=""/>
      <w:lvlJc w:val="left"/>
    </w:lvl>
    <w:lvl w:ilvl="8" w:tplc="F13C0984">
      <w:numFmt w:val="decimal"/>
      <w:lvlText w:val=""/>
      <w:lvlJc w:val="left"/>
    </w:lvl>
  </w:abstractNum>
  <w:abstractNum w:abstractNumId="2">
    <w:nsid w:val="75EB09BB"/>
    <w:multiLevelType w:val="hybridMultilevel"/>
    <w:tmpl w:val="DEBC62C6"/>
    <w:lvl w:ilvl="0" w:tplc="B4B8AB78">
      <w:start w:val="1"/>
      <w:numFmt w:val="bullet"/>
      <w:lvlText w:val="•"/>
      <w:lvlJc w:val="left"/>
      <w:pPr>
        <w:spacing w:after="60"/>
        <w:ind w:left="720" w:hanging="360"/>
      </w:pPr>
    </w:lvl>
    <w:lvl w:ilvl="1" w:tplc="BF849AA4">
      <w:numFmt w:val="decimal"/>
      <w:lvlText w:val=""/>
      <w:lvlJc w:val="left"/>
    </w:lvl>
    <w:lvl w:ilvl="2" w:tplc="213C7550">
      <w:numFmt w:val="decimal"/>
      <w:lvlText w:val=""/>
      <w:lvlJc w:val="left"/>
    </w:lvl>
    <w:lvl w:ilvl="3" w:tplc="F630227C">
      <w:numFmt w:val="decimal"/>
      <w:lvlText w:val=""/>
      <w:lvlJc w:val="left"/>
    </w:lvl>
    <w:lvl w:ilvl="4" w:tplc="6914BD96">
      <w:numFmt w:val="decimal"/>
      <w:lvlText w:val=""/>
      <w:lvlJc w:val="left"/>
    </w:lvl>
    <w:lvl w:ilvl="5" w:tplc="C1463192">
      <w:numFmt w:val="decimal"/>
      <w:lvlText w:val=""/>
      <w:lvlJc w:val="left"/>
    </w:lvl>
    <w:lvl w:ilvl="6" w:tplc="308CFB92">
      <w:numFmt w:val="decimal"/>
      <w:lvlText w:val=""/>
      <w:lvlJc w:val="left"/>
    </w:lvl>
    <w:lvl w:ilvl="7" w:tplc="ACF6CF3A">
      <w:numFmt w:val="decimal"/>
      <w:lvlText w:val=""/>
      <w:lvlJc w:val="left"/>
    </w:lvl>
    <w:lvl w:ilvl="8" w:tplc="6EE6F8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800"/>
  <w:characterSpacingControl w:val="doNotCompress"/>
  <w:compat>
    <w:useFELayout/>
  </w:compat>
  <w:rsids>
    <w:rsidRoot w:val="00EC1516"/>
    <w:rsid w:val="00B908E0"/>
    <w:rsid w:val="00EC1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EC1516"/>
    <w:rPr>
      <w:sz w:val="56"/>
      <w:szCs w:val="56"/>
    </w:rPr>
  </w:style>
  <w:style w:type="paragraph" w:customStyle="1" w:styleId="Heading1">
    <w:name w:val="Heading 1"/>
    <w:qFormat/>
    <w:rsid w:val="00EC1516"/>
    <w:rPr>
      <w:color w:val="2E74B5"/>
      <w:sz w:val="32"/>
      <w:szCs w:val="32"/>
    </w:rPr>
  </w:style>
  <w:style w:type="paragraph" w:customStyle="1" w:styleId="Heading2">
    <w:name w:val="Heading 2"/>
    <w:qFormat/>
    <w:rsid w:val="00EC1516"/>
    <w:rPr>
      <w:color w:val="2E74B5"/>
      <w:sz w:val="26"/>
      <w:szCs w:val="26"/>
    </w:rPr>
  </w:style>
  <w:style w:type="paragraph" w:customStyle="1" w:styleId="Heading3">
    <w:name w:val="Heading 3"/>
    <w:qFormat/>
    <w:rsid w:val="00EC1516"/>
    <w:rPr>
      <w:color w:val="1F4D78"/>
    </w:rPr>
  </w:style>
  <w:style w:type="paragraph" w:customStyle="1" w:styleId="Heading4">
    <w:name w:val="Heading 4"/>
    <w:qFormat/>
    <w:rsid w:val="00EC1516"/>
    <w:rPr>
      <w:i/>
      <w:iCs/>
      <w:color w:val="2E74B5"/>
    </w:rPr>
  </w:style>
  <w:style w:type="paragraph" w:customStyle="1" w:styleId="Heading5">
    <w:name w:val="Heading 5"/>
    <w:qFormat/>
    <w:rsid w:val="00EC1516"/>
    <w:rPr>
      <w:color w:val="2E74B5"/>
    </w:rPr>
  </w:style>
  <w:style w:type="paragraph" w:customStyle="1" w:styleId="Heading6">
    <w:name w:val="Heading 6"/>
    <w:qFormat/>
    <w:rsid w:val="00EC1516"/>
    <w:rPr>
      <w:color w:val="1F4D78"/>
    </w:rPr>
  </w:style>
  <w:style w:type="paragraph" w:customStyle="1" w:styleId="1">
    <w:name w:val="굵은 텍스트1"/>
    <w:qFormat/>
    <w:rsid w:val="00EC1516"/>
    <w:rPr>
      <w:b/>
      <w:bCs/>
    </w:rPr>
  </w:style>
  <w:style w:type="paragraph" w:styleId="a4">
    <w:name w:val="List Paragraph"/>
    <w:qFormat/>
    <w:rsid w:val="00EC1516"/>
  </w:style>
  <w:style w:type="character" w:styleId="a5">
    <w:name w:val="Hyperlink"/>
    <w:uiPriority w:val="99"/>
    <w:unhideWhenUsed/>
    <w:rsid w:val="00EC1516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EC1516"/>
    <w:rPr>
      <w:vertAlign w:val="superscript"/>
    </w:rPr>
  </w:style>
  <w:style w:type="paragraph" w:styleId="a7">
    <w:name w:val="footnote text"/>
    <w:link w:val="Char"/>
    <w:uiPriority w:val="99"/>
    <w:semiHidden/>
    <w:unhideWhenUsed/>
    <w:rsid w:val="00EC1516"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sid w:val="00EC1516"/>
    <w:rPr>
      <w:sz w:val="20"/>
      <w:szCs w:val="20"/>
    </w:rPr>
  </w:style>
  <w:style w:type="character" w:styleId="a8">
    <w:name w:val="endnote reference"/>
    <w:uiPriority w:val="99"/>
    <w:semiHidden/>
    <w:unhideWhenUsed/>
    <w:rsid w:val="00EC1516"/>
    <w:rPr>
      <w:vertAlign w:val="superscript"/>
    </w:rPr>
  </w:style>
  <w:style w:type="paragraph" w:styleId="a9">
    <w:name w:val="endnote text"/>
    <w:link w:val="Char0"/>
    <w:uiPriority w:val="99"/>
    <w:semiHidden/>
    <w:unhideWhenUsed/>
    <w:rsid w:val="00EC1516"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sid w:val="00EC1516"/>
    <w:rPr>
      <w:sz w:val="20"/>
      <w:szCs w:val="20"/>
    </w:rPr>
  </w:style>
  <w:style w:type="paragraph" w:customStyle="1" w:styleId="Heading10">
    <w:name w:val="Heading 1"/>
    <w:qFormat/>
    <w:rsid w:val="00EC1516"/>
    <w:pPr>
      <w:pBdr>
        <w:bottom w:val="single" w:sz="4" w:space="4" w:color="0F6E56"/>
      </w:pBdr>
      <w:spacing w:before="320" w:after="160"/>
      <w:outlineLvl w:val="0"/>
    </w:pPr>
    <w:rPr>
      <w:rFonts w:eastAsia="Times New Roman"/>
      <w:b/>
      <w:bCs/>
      <w:color w:val="085041"/>
      <w:sz w:val="28"/>
      <w:szCs w:val="28"/>
    </w:rPr>
  </w:style>
  <w:style w:type="paragraph" w:customStyle="1" w:styleId="Heading20">
    <w:name w:val="Heading 2"/>
    <w:qFormat/>
    <w:rsid w:val="00EC1516"/>
    <w:pPr>
      <w:spacing w:before="240" w:after="120"/>
      <w:outlineLvl w:val="1"/>
    </w:pPr>
    <w:rPr>
      <w:rFonts w:eastAsia="Times New Roman"/>
      <w:b/>
      <w:bCs/>
      <w:color w:val="185FA5"/>
    </w:rPr>
  </w:style>
  <w:style w:type="paragraph" w:customStyle="1" w:styleId="Heading30">
    <w:name w:val="Heading 3"/>
    <w:qFormat/>
    <w:rsid w:val="00EC1516"/>
    <w:pPr>
      <w:spacing w:before="180" w:after="80"/>
      <w:outlineLvl w:val="2"/>
    </w:pPr>
    <w:rPr>
      <w:rFonts w:eastAsia="Times New Roman"/>
      <w:b/>
      <w:bCs/>
      <w:i/>
      <w:iCs/>
      <w:color w:val="44444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2448</Words>
  <Characters>13954</Characters>
  <Application>Microsoft Office Word</Application>
  <DocSecurity>0</DocSecurity>
  <Lines>116</Lines>
  <Paragraphs>32</Paragraphs>
  <ScaleCrop>false</ScaleCrop>
  <Company>동의의료원</Company>
  <LinksUpToDate>false</LinksUpToDate>
  <CharactersWithSpaces>16370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동의의료원</cp:lastModifiedBy>
  <cp:revision>2</cp:revision>
  <dcterms:created xsi:type="dcterms:W3CDTF">2026-05-19T00:08:00Z</dcterms:created>
  <dcterms:modified xsi:type="dcterms:W3CDTF">2026-05-19T00:08:00Z</dcterms:modified>
</cp:coreProperties>
</file>