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FAD" w:rsidRPr="00024FAD" w:rsidRDefault="00024FAD" w:rsidP="00024F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24FAD">
        <w:rPr>
          <w:rFonts w:ascii="굴림" w:eastAsia="굴림" w:hAnsi="굴림" w:cs="굴림"/>
          <w:b/>
          <w:bCs/>
          <w:kern w:val="36"/>
          <w:sz w:val="48"/>
          <w:szCs w:val="48"/>
        </w:rPr>
        <w:t>Preliminary Analysis of the Serpentine Optical Interferometer Experiment</w:t>
      </w:r>
    </w:p>
    <w:p w:rsidR="00024FAD" w:rsidRPr="00024FAD" w:rsidRDefault="00024FAD" w:rsidP="00024F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Although the current experiment is very rough and far from a precision optical system, the observed results appear meaningful from the perspective of exploratory physical computing and analog optical information processing.</w:t>
      </w:r>
    </w:p>
    <w:p w:rsidR="00024FAD" w:rsidRPr="00024FAD" w:rsidRDefault="00024FAD" w:rsidP="00024F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The most important observation is not simply the existence of diffraction patterns, but the fact that the satellite spot distribution changes depending on the output diffraction-film configuration, orientation, and tilt angle. This suggests that the system response is not purely random scattering noise, but may reflect a state-dependent optical transformation process.</w:t>
      </w:r>
    </w:p>
    <w:p w:rsidR="00024FAD" w:rsidRPr="00024FAD" w:rsidRDefault="00024FAD" w:rsidP="00024F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The serpentine channel likely generates multiple internal optical paths with different phase delays. The output diffraction films then act as a spatial mixing layer, producing constructive and destructive interference at different spatial locations. In simplified form, the output field can be described as:</w:t>
      </w:r>
    </w:p>
    <w:p w:rsidR="00024FAD" w:rsidRPr="00024FAD" w:rsidRDefault="00024FAD" w:rsidP="00024F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t>E</w:t>
      </w:r>
      <w:r w:rsidRPr="00024FAD">
        <w:rPr>
          <w:rFonts w:ascii="굴림" w:eastAsia="굴림" w:hAnsi="굴림" w:cs="굴림"/>
          <w:kern w:val="0"/>
          <w:sz w:val="24"/>
          <w:szCs w:val="24"/>
          <w:vertAlign w:val="subscript"/>
        </w:rPr>
        <w:t>out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= 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Σ</w:t>
      </w:r>
      <w:r w:rsidRPr="00024FAD">
        <w:rPr>
          <w:rFonts w:ascii="굴림" w:eastAsia="굴림" w:hAnsi="굴림" w:cs="굴림"/>
          <w:kern w:val="0"/>
          <w:sz w:val="24"/>
          <w:szCs w:val="24"/>
          <w:vertAlign w:val="subscript"/>
        </w:rPr>
        <w:t>i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A</w:t>
      </w:r>
      <w:r w:rsidRPr="00024FAD">
        <w:rPr>
          <w:rFonts w:ascii="굴림" w:eastAsia="굴림" w:hAnsi="굴림" w:cs="굴림"/>
          <w:kern w:val="0"/>
          <w:sz w:val="24"/>
          <w:szCs w:val="24"/>
          <w:vertAlign w:val="subscript"/>
        </w:rPr>
        <w:t>i</w:t>
      </w:r>
      <w:r>
        <w:rPr>
          <w:rFonts w:ascii="굴림" w:eastAsia="굴림" w:hAnsi="굴림" w:cs="굴림"/>
          <w:kern w:val="0"/>
          <w:sz w:val="24"/>
          <w:szCs w:val="24"/>
        </w:rPr>
        <w:t xml:space="preserve"> e</w:t>
      </w:r>
      <w:r w:rsidRPr="00024FAD">
        <w:rPr>
          <w:rFonts w:ascii="굴림" w:eastAsia="굴림" w:hAnsi="굴림" w:cs="굴림" w:hint="eastAsia"/>
          <w:kern w:val="0"/>
          <w:sz w:val="24"/>
          <w:szCs w:val="24"/>
          <w:vertAlign w:val="superscript"/>
        </w:rPr>
        <w:t>i</w:t>
      </w:r>
      <w:r w:rsidRPr="00024FAD">
        <w:rPr>
          <w:rFonts w:ascii="Cambria Math" w:hAnsi="Cambria Math" w:cs="Cambria Math"/>
          <w:color w:val="474747"/>
          <w:sz w:val="21"/>
          <w:szCs w:val="21"/>
          <w:shd w:val="clear" w:color="auto" w:fill="FFFFFF"/>
          <w:vertAlign w:val="superscript"/>
        </w:rPr>
        <w:t>𝝓</w:t>
      </w:r>
      <w:r w:rsidRPr="00024FAD">
        <w:rPr>
          <w:rFonts w:ascii="굴림" w:eastAsia="굴림" w:hAnsi="굴림" w:cs="굴림"/>
          <w:kern w:val="0"/>
          <w:sz w:val="24"/>
          <w:szCs w:val="24"/>
          <w:vertAlign w:val="superscript"/>
        </w:rPr>
        <w:t>i</w:t>
      </w:r>
      <w:bookmarkStart w:id="0" w:name="_GoBack"/>
      <w:bookmarkEnd w:id="0"/>
      <w:r>
        <w:rPr>
          <w:rFonts w:ascii="굴림" w:eastAsia="굴림" w:hAnsi="굴림" w:cs="굴림"/>
          <w:kern w:val="0"/>
          <w:sz w:val="24"/>
          <w:szCs w:val="24"/>
        </w:rPr>
        <w:br/>
      </w:r>
    </w:p>
    <w:p w:rsidR="00024FAD" w:rsidRPr="00024FAD" w:rsidRDefault="00024FAD" w:rsidP="00024F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where each internal path contributes a different amplitude and phase component.</w:t>
      </w:r>
    </w:p>
    <w:p w:rsidR="00024FAD" w:rsidRPr="00024FAD" w:rsidRDefault="00024FAD" w:rsidP="00024F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From a computational perspective, the experiment may be interpreted as a primitive analog physical mapping system:</w:t>
      </w:r>
    </w:p>
    <w:p w:rsidR="00024FAD" w:rsidRPr="00024FAD" w:rsidRDefault="00024FAD" w:rsidP="00024FA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Multi-path propagation → internal dynamic pathways</w:t>
      </w:r>
    </w:p>
    <w:p w:rsidR="00024FAD" w:rsidRPr="00024FAD" w:rsidRDefault="00024FAD" w:rsidP="00024FA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Phase accumulation → analog weighting</w:t>
      </w:r>
    </w:p>
    <w:p w:rsidR="00024FAD" w:rsidRPr="00024FAD" w:rsidRDefault="00024FAD" w:rsidP="00024FA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Diffraction mixing → spatial transformation</w:t>
      </w:r>
    </w:p>
    <w:p w:rsidR="00024FAD" w:rsidRPr="00024FAD" w:rsidRDefault="00024FAD" w:rsidP="00024FA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Satellite distribution → output state representation</w:t>
      </w:r>
    </w:p>
    <w:p w:rsidR="00024FAD" w:rsidRPr="00024FAD" w:rsidRDefault="00024FAD" w:rsidP="00024F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This behavior resembles, at a very crude level, certain concepts used in optical reservoir computing and physical neural-network research, where complex internal wave interactions generate rich output states.</w:t>
      </w:r>
    </w:p>
    <w:p w:rsidR="00024FAD" w:rsidRPr="00024FAD" w:rsidRDefault="00024FAD" w:rsidP="00024F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Importantly, the experiment demonstrated strong sensitivity to diffraction-film orientation and tilt conditions. In particular:</w:t>
      </w:r>
    </w:p>
    <w:p w:rsidR="00024FAD" w:rsidRPr="00024FAD" w:rsidRDefault="00024FAD" w:rsidP="00024FA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Matching input/output orientations preserved transmission</w:t>
      </w:r>
    </w:p>
    <w:p w:rsidR="00024FAD" w:rsidRPr="00024FAD" w:rsidRDefault="00024FAD" w:rsidP="00024FA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Crossed orientations caused severe attenuation</w:t>
      </w:r>
    </w:p>
    <w:p w:rsidR="00024FAD" w:rsidRPr="00024FAD" w:rsidRDefault="00024FAD" w:rsidP="00024FA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Diamond-tilted output films produced the richest satellite structures</w:t>
      </w:r>
    </w:p>
    <w:p w:rsidR="00024FAD" w:rsidRPr="00024FAD" w:rsidRDefault="00024FAD" w:rsidP="00024F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lastRenderedPageBreak/>
        <w:t>These observations suggest that the output section may act not only as a passive diffraction element, but also as a crude mode-selection or directional-coupling structure.</w:t>
      </w:r>
    </w:p>
    <w:p w:rsidR="00024FAD" w:rsidRPr="00024FAD" w:rsidRDefault="00024FAD" w:rsidP="00024F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At the current stage, the experiment cannot be considered proof of optical computing. Major limitations remain:</w:t>
      </w:r>
    </w:p>
    <w:p w:rsidR="00024FAD" w:rsidRPr="00024FAD" w:rsidRDefault="00024FAD" w:rsidP="00024FA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No precise phase control</w:t>
      </w:r>
    </w:p>
    <w:p w:rsidR="00024FAD" w:rsidRPr="00024FAD" w:rsidRDefault="00024FAD" w:rsidP="00024FA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Strong multimode behavior</w:t>
      </w:r>
    </w:p>
    <w:p w:rsidR="00024FAD" w:rsidRPr="00024FAD" w:rsidRDefault="00024FAD" w:rsidP="00024FA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Limited reproducibility verification</w:t>
      </w:r>
    </w:p>
    <w:p w:rsidR="00024FAD" w:rsidRPr="00024FAD" w:rsidRDefault="00024FAD" w:rsidP="00024FA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Significant alignment sensitivity</w:t>
      </w:r>
    </w:p>
    <w:p w:rsidR="00024FAD" w:rsidRPr="00024FAD" w:rsidRDefault="00024FAD" w:rsidP="00024FA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Lack of quantitative measurement</w:t>
      </w:r>
    </w:p>
    <w:p w:rsidR="00024FAD" w:rsidRPr="00024FAD" w:rsidRDefault="00024FAD" w:rsidP="00024FA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Possible contribution from uncontrolled scattering noise</w:t>
      </w:r>
    </w:p>
    <w:p w:rsidR="00024FAD" w:rsidRPr="00024FAD" w:rsidRDefault="00024FAD" w:rsidP="00024F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However, the appearance of structured and configuration-dependent satellite patterns is encouraging. Many unsuccessful rough optical experiments produce only diffuse scattering, whereas this setup produced observable and repeatable pattern changes linked to physical configuration changes.</w:t>
      </w:r>
    </w:p>
    <w:p w:rsidR="00024FAD" w:rsidRPr="00024FAD" w:rsidRDefault="00024FAD" w:rsidP="00024F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The next critical step is reproducibility testing:</w:t>
      </w:r>
    </w:p>
    <w:p w:rsidR="00024FAD" w:rsidRPr="00024FAD" w:rsidRDefault="00024FAD" w:rsidP="00024FA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Repeat identical configurations multiple times</w:t>
      </w:r>
    </w:p>
    <w:p w:rsidR="00024FAD" w:rsidRPr="00024FAD" w:rsidRDefault="00024FAD" w:rsidP="00024FA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Measure satellite-position stability</w:t>
      </w:r>
    </w:p>
    <w:p w:rsidR="00024FAD" w:rsidRPr="00024FAD" w:rsidRDefault="00024FAD" w:rsidP="00024FA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Perform systematic angle sweeps</w:t>
      </w:r>
    </w:p>
    <w:p w:rsidR="00024FAD" w:rsidRPr="00024FAD" w:rsidRDefault="00024FAD" w:rsidP="00024FA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Compare different input patterns</w:t>
      </w:r>
    </w:p>
    <w:p w:rsidR="00024FAD" w:rsidRPr="00024FAD" w:rsidRDefault="00024FAD" w:rsidP="00024FA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Quantify output-pattern transitions</w:t>
      </w:r>
    </w:p>
    <w:p w:rsidR="00024FAD" w:rsidRPr="00024FAD" w:rsidRDefault="00024FAD" w:rsidP="00024F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If stable input-to-output pattern mappings can be demonstrated, the system may provide a very primitive but interesting example of analog optical transformation behavior using extremely low-cost components.</w:t>
      </w:r>
    </w:p>
    <w:p w:rsidR="00024FAD" w:rsidRPr="00024FAD" w:rsidRDefault="00024FAD" w:rsidP="00024FA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24FAD">
        <w:rPr>
          <w:rFonts w:ascii="굴림" w:eastAsia="굴림" w:hAnsi="굴림" w:cs="굴림"/>
          <w:kern w:val="0"/>
          <w:sz w:val="24"/>
          <w:szCs w:val="24"/>
        </w:rPr>
        <w:t>Overall, while still highly preliminary and exploratory, the experiment appears physically plausible and potentially worthy of further investigation as a low-cost multi-path optical interference platform.</w:t>
      </w:r>
    </w:p>
    <w:p w:rsidR="00024FAD" w:rsidRDefault="00024FAD"/>
    <w:sectPr w:rsidR="00024F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819FC"/>
    <w:multiLevelType w:val="multilevel"/>
    <w:tmpl w:val="3CA0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863EB"/>
    <w:multiLevelType w:val="multilevel"/>
    <w:tmpl w:val="F31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5115B"/>
    <w:multiLevelType w:val="multilevel"/>
    <w:tmpl w:val="1314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52098"/>
    <w:multiLevelType w:val="multilevel"/>
    <w:tmpl w:val="5C70C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FAD"/>
    <w:rsid w:val="0002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1D02"/>
  <w15:chartTrackingRefBased/>
  <w15:docId w15:val="{322E1F72-59B7-4B3A-AB06-218BBB1E9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8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2026-05-09T14:51:00Z</dcterms:created>
  <dcterms:modified xsi:type="dcterms:W3CDTF">2026-05-09T14:56:00Z</dcterms:modified>
</cp:coreProperties>
</file>