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0"/>
          <w:szCs w:val="30"/>
        </w:rPr>
        <w:t xml:space="preserve">Coherence-Preserving Angular Mode Coupling and UV-Induced Interference Suppression in a DIY Serpentine Optical Interferometer</w:t>
      </w:r>
    </w:p>
    <w:p>
      <w:pPr>
        <w:jc w:val="center"/>
      </w:pPr>
      <w:r>
        <w:rPr>
          <w:b/>
          <w:bCs/>
          <w:sz w:val="26"/>
          <w:szCs w:val="26"/>
        </w:rPr>
        <w:t xml:space="preserve">Chur Chin, M.D.</w:t>
      </w:r>
    </w:p>
    <w:p>
      <w:pPr>
        <w:jc w:val="center"/>
      </w:pPr>
      <w:r>
        <w:rPr>
          <w:i/>
          <w:iCs/>
          <w:sz w:val="22"/>
          <w:szCs w:val="22"/>
        </w:rPr>
        <w:t xml:space="preserve">Department of Family Medicine, Dong-eui Medical Center, Busan 47227, Republic of Korea</w:t>
      </w:r>
    </w:p>
    <w:p>
      <w:pPr>
        <w:jc w:val="center"/>
      </w:pPr>
      <w:r>
        <w:rPr>
          <w:color w:val="185FA5"/>
          <w:sz w:val="22"/>
          <w:szCs w:val="22"/>
          <w:u w:val="single"/>
        </w:rPr>
        <w:t xml:space="preserve">tpotaoai@gmail.com</w:t>
      </w:r>
    </w:p>
    <w:p>
      <w:pPr>
        <w:spacing w:after="80"/>
        <w:jc w:val="center"/>
      </w:pPr>
      <w:r>
        <w:rPr>
          <w:color w:val="185FA5"/>
          <w:sz w:val="22"/>
          <w:szCs w:val="22"/>
          <w:u w:val="single"/>
        </w:rPr>
        <w:t xml:space="preserve">https://github.com/Chur-chin/serpentine-optical-interferometer</w:t>
      </w:r>
    </w:p>
    <w:p>
      <w:pPr>
        <w:spacing w:after="400"/>
        <w:jc w:val="center"/>
      </w:pPr>
      <w:r>
        <w:rPr>
          <w:i/>
          <w:iCs/>
          <w:sz w:val="22"/>
          <w:szCs w:val="22"/>
        </w:rPr>
        <w:t xml:space="preserve">May 2026</w:t>
      </w:r>
    </w:p>
    <w:p>
      <w:pPr>
        <w:pStyle w:val="Heading1"/>
      </w:pPr>
      <w:r>
        <w:t xml:space="preserve">Abstract</w:t>
      </w:r>
    </w:p>
    <w:p>
      <w:pPr>
        <w:jc w:val="both"/>
      </w:pPr>
      <w:r>
        <w:t xml:space="preserve">We report a set of reproducible and internally consistent optical phenomena observed in a DIY serpentine closed-ring polarization interferometer based on Savart-plate beam splitting. Four key behaviors are documented: (1) sequence-dependent state selection — XY-axis alignment followed by Z-axis tilt produces a different output state than Z-axis tilt applied first; (2) Z-axis sign asymmetry — negative Z tilt generates satellite spots and Moiré patterns while positive Z tilt generates fringe lines; (3) coherence-sensitive UV suppression — UV irradiation at 20 cm, 45° suppresses both satellite spots and fringe lines, while irradiation at 50 cm produces no effect, with a reproducible irradiance threshold between these distances; and (4) angularly coupled satellite motion — satellite spots maintain a fixed radial distance and phase relationship relative to the central interference node during Z-axis rotation, executing a coherence-preserving angular transport consistent with geometry-dependent mode locking rather than independent artifact behavior. These four behaviors form a mutually consistent pattern that is difficult to account for by simple artifact mechanisms. The results are discussed in the context of interference eigenmode structure, and the possibility of orbital angular momentum-like phase topology is noted as a hypothesis requiring interferometric phase measurement for confirmation. All experimental data are openly archived on GitHub.</w:t>
      </w:r>
    </w:p>
    <w:p/>
    <w:p>
      <w:pPr>
        <w:spacing w:after="240"/>
        <w:jc w:val="both"/>
      </w:pPr>
      <w:r>
        <w:t xml:space="preserve">Keywords: serpentine interferometer, Savart plate, polarization interferometry, satellite mode coupling, UV suppression, fringe suppression, coherence-preserving rotation, mode locking, angular phase structure, Moiré pattern, Z-axis asymmetry</w:t>
      </w:r>
    </w:p>
    <w:p>
      <w:pPr>
        <w:pStyle w:val="Heading1"/>
      </w:pPr>
      <w:r>
        <w:t xml:space="preserve">1. Introduction</w:t>
      </w:r>
    </w:p>
    <w:p>
      <w:pPr>
        <w:jc w:val="both"/>
      </w:pPr>
      <w:r>
        <w:t xml:space="preserve">Closed-loop polarization interferometers based on Savart-plate birefringent beam splitters produce interference patterns whose structure is sensitive to the alignment geometry of the optical path [1,2]. In a serpentine (ring) layout, in which split beams traverse a closed loop and recombine at a single output point, the interference pattern is additionally sensitive to the order and sign of rotational perturbations applied to the system — a property that distinguishes it from simple two-beam interferometers and raises the possibility of topological phase effects [3,4].</w:t>
      </w:r>
    </w:p>
    <w:p/>
    <w:p>
      <w:pPr>
        <w:jc w:val="both"/>
      </w:pPr>
      <w:r>
        <w:t xml:space="preserve">In previous work submitted to Applied Physics Letters [5], we described Z-axis-rotation-driven transitions between diffraction-dominated and interference-dominated output states in this system, including satellite spot formation, Moiré band generation, fringe line emergence, and characteristic blinking at the holoscopic boundary. The present manuscript reports four additional and mutually consistent behaviors that together suggest the interference pattern has a richer mode structure than previously described: sequence dependence, Z-sign asymmetry, UV-induced suppression with a distance threshold, and coherence-preserving angular coupling between satellite spots and the central interference node.</w:t>
      </w:r>
    </w:p>
    <w:p/>
    <w:p>
      <w:pPr>
        <w:jc w:val="both"/>
      </w:pPr>
      <w:r>
        <w:t xml:space="preserve">We present these observations as a consolidated experimental record, discuss their mechanistic implications, and identify the key open questions requiring instrumented follow-up.</w:t>
      </w:r>
    </w:p>
    <w:p/>
    <w:p>
      <w:pPr>
        <w:pStyle w:val="Heading1"/>
      </w:pPr>
      <w:r>
        <w:t xml:space="preserve">2. Experimental Setup</w:t>
      </w:r>
    </w:p>
    <w:p>
      <w:pPr>
        <w:jc w:val="both"/>
      </w:pPr>
      <w:r>
        <w:t xml:space="preserve">The interferometer consists of a diode laser (~650 nm, fresh lithium battery throughout final experimental series), a Savart-plate birefringent beam splitter, and four plane mirrors arranged in a closed serpentine loop. The split ordinary and extraordinary rays traverse separate paths and recombine at a single output port. A 3 × 3 cm linear polarizing film at the output serves as the analyzer. In selected trials, a 1.5 × 1.5 cm black paper aperture was placed immediately behind the polarizing film. UV irradiation was applied using a handheld UV lamp (~365 nm) directed at 45° at distances of 20 cm and 50 cm from the output port. All observations were video-recorded (1920 × 1080) and are deposited at: https://github.com/Chur-chin/serpentine-optical-interferometer</w:t>
      </w:r>
    </w:p>
    <w:p/>
    <w:p>
      <w:pPr>
        <w:jc w:val="both"/>
      </w:pPr>
      <w:r>
        <w:t xml:space="preserve">Four experimental conditions were systematically evaluated: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Condition</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Label</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Baseline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Polarizing film only; full interference pattern present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Black paper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1.5×1.5 cm black paper aperture behind polarizing film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UV 20 cm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Polarizing film only + UV at 20 cm,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UV 50 cm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Polarizing film only + UV at 50 cm, 45°</w:t>
            </w:r>
          </w:p>
        </w:tc>
      </w:tr>
    </w:tbl>
    <w:p/>
    <w:p>
      <w:pPr>
        <w:pStyle w:val="Heading1"/>
      </w:pPr>
      <w:r>
        <w:t xml:space="preserve">3. Results</w:t>
      </w:r>
    </w:p>
    <w:p>
      <w:pPr>
        <w:pStyle w:val="Heading2"/>
      </w:pPr>
      <w:r>
        <w:t xml:space="preserve">3.1 Finding 1 — Sequence-Dependent State Selection</w:t>
      </w:r>
    </w:p>
    <w:p>
      <w:pPr>
        <w:jc w:val="both"/>
      </w:pPr>
      <w:r>
        <w:t xml:space="preserve">The output interference state depends on the order in which axis alignments are applied. XY-axis alignment performed before Z-axis tilt produces a different stable output pattern from Z-axis tilt applied before XY alignment. This sequence dependence implies that the system retains a memory of its alignment history — behavior consistent with a non-commutative or path-dependent phase accumulation in the closed-loop geometry, rather than a simple superposition of independent optical perturbations.</w:t>
      </w:r>
    </w:p>
    <w:p/>
    <w:p>
      <w:pPr>
        <w:pStyle w:val="Heading2"/>
      </w:pPr>
      <w:r>
        <w:t xml:space="preserve">3.2 Finding 2 — Z-Axis Sign Asymmetry</w:t>
      </w:r>
    </w:p>
    <w:p>
      <w:pPr>
        <w:jc w:val="both"/>
      </w:pPr>
      <w:r>
        <w:t xml:space="preserve">Rotation about the Z-axis (optical axis) produces qualitatively different output states depending on the sign of the rotation:</w:t>
      </w:r>
    </w:p>
    <w:p/>
    <w:p>
      <w:pPr>
        <w:pStyle w:val="ListParagraph"/>
        <w:numPr>
          <w:ilvl w:val="0"/>
          <w:numId w:val="2"/>
        </w:numPr>
        <w:jc w:val="both"/>
      </w:pPr>
      <w:r>
        <w:t xml:space="preserve">Negative Z tilt: generates satellite spots and Moiré fringe patterns.</w:t>
      </w:r>
    </w:p>
    <w:p>
      <w:pPr>
        <w:pStyle w:val="ListParagraph"/>
        <w:numPr>
          <w:ilvl w:val="0"/>
          <w:numId w:val="2"/>
        </w:numPr>
        <w:jc w:val="both"/>
      </w:pPr>
      <w:r>
        <w:t xml:space="preserve">Positive Z tilt: generates fringe lines.</w:t>
      </w:r>
    </w:p>
    <w:p/>
    <w:p>
      <w:pPr>
        <w:jc w:val="both"/>
      </w:pPr>
      <w:r>
        <w:t xml:space="preserve">This sign asymmetry indicates that the two output states — satellite/Moiré and fringe — are not equivalent under Z-axis reflection. The system distinguishes CW from CCW rotation, suggesting a chirality or handedness in the closed-loop optical path that selectively couples to different interference modes depending on rotation direction.</w:t>
      </w:r>
    </w:p>
    <w:p/>
    <w:p>
      <w:pPr>
        <w:pStyle w:val="Heading2"/>
      </w:pPr>
      <w:r>
        <w:t xml:space="preserve">3.3 Finding 3 — UV-Induced Suppression: Satellite and Fringe, Distance-Dependent</w:t>
      </w:r>
    </w:p>
    <w:p>
      <w:pPr>
        <w:jc w:val="both"/>
      </w:pPr>
      <w:r>
        <w:t xml:space="preserve">UV irradiation at 20 cm, 45° suppresses both satellite spots and fringe lines. The effect was reproduced across three independent trials in the final experimental session (Series I, GitHub repository). UV at 50 cm, 45° under identical conditions produces no observable effect. The suppression is therefore distance-dependent, with an irradiance threshold between 20 and 50 cm.</w:t>
      </w:r>
    </w:p>
    <w:p/>
    <w:p>
      <w:pPr>
        <w:jc w:val="both"/>
      </w:pPr>
      <w:r>
        <w:t xml:space="preserve">Critically, the degree of satellite suppression varies with UV exposure duration and distance: complete elimination was not observed in all trials, but consistent and marked reduction was. This dose-dependent partial suppression is more consistent with a coherence-disruption or photophysical mechanism than with a simple on/off switching effect.</w:t>
      </w:r>
    </w:p>
    <w:p/>
    <w:p>
      <w:pPr>
        <w:jc w:val="both"/>
      </w:pPr>
      <w:r>
        <w:t xml:space="preserve">The black paper aperture (Condition B) selectively suppresses fringe lines while leaving satellite spots intact, via spatial edge-filtering. UV (Condition C) suppresses both. These two perturbations therefore act through distinct and independent mechanisms: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Condition</w:t>
            </w:r>
          </w:p>
        </w:tc>
        <w:tc>
          <w:tcPr>
            <w:tcW w:type="dxa" w:w="2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Fringe lines</w:t>
            </w:r>
          </w:p>
        </w:tc>
        <w:tc>
          <w:tcPr>
            <w:tcW w:type="dxa" w:w="2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Satellite spots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 Baseline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 — Black paper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Suppressed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Spatial edge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 — UV 20 cm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Suppressed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Reduced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Coherence disruption (threshold)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 — UV 50 cm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Below irradiance threshold</w:t>
            </w:r>
          </w:p>
        </w:tc>
      </w:tr>
    </w:tbl>
    <w:p/>
    <w:p>
      <w:pPr>
        <w:pStyle w:val="Heading2"/>
      </w:pPr>
      <w:r>
        <w:t xml:space="preserve">3.4 Finding 4 — Coherence-Preserving Angular Coupling of Satellite Spots</w:t>
      </w:r>
    </w:p>
    <w:p>
      <w:pPr>
        <w:jc w:val="both"/>
      </w:pPr>
      <w:r>
        <w:t xml:space="preserve">The most structurally significant finding of this study concerns the behavior of satellite spots during Z-axis rotation. Four properties were consistently observed:</w:t>
      </w:r>
    </w:p>
    <w:p/>
    <w:p>
      <w:pPr>
        <w:pStyle w:val="ListParagraph"/>
        <w:numPr>
          <w:ilvl w:val="0"/>
          <w:numId w:val="3"/>
        </w:numPr>
        <w:jc w:val="both"/>
      </w:pPr>
      <w:r>
        <w:t xml:space="preserve">Fixed radial distance: Satellite spots maintain a constant radius r relative to the central node throughout rotation — no radial collapse or drift.</w:t>
      </w:r>
    </w:p>
    <w:p>
      <w:pPr>
        <w:pStyle w:val="ListParagraph"/>
        <w:numPr>
          <w:ilvl w:val="0"/>
          <w:numId w:val="3"/>
        </w:numPr>
        <w:jc w:val="both"/>
      </w:pPr>
      <w:r>
        <w:t xml:space="preserve">Fixed phase relation: The angular relationship between satellite spots and the central node is preserved — no relative phase destruction.</w:t>
      </w:r>
    </w:p>
    <w:p>
      <w:pPr>
        <w:pStyle w:val="ListParagraph"/>
        <w:numPr>
          <w:ilvl w:val="0"/>
          <w:numId w:val="3"/>
        </w:numPr>
        <w:jc w:val="both"/>
      </w:pPr>
      <w:r>
        <w:t xml:space="preserve">Symmetric co-rotation: Left and right satellite spots rotate simultaneously and symmetrically about the central axis — they do not move independently.</w:t>
      </w:r>
    </w:p>
    <w:p>
      <w:pPr>
        <w:pStyle w:val="ListParagraph"/>
        <w:numPr>
          <w:ilvl w:val="0"/>
          <w:numId w:val="3"/>
        </w:numPr>
        <w:jc w:val="both"/>
      </w:pPr>
      <w:r>
        <w:t xml:space="preserve">Center-relative coordinate preservation: Satellite positions are defined relative to the central node coordinate, not the screen coordinate — i.e., the entire structure rotates as a rigid unit about the central axis.</w:t>
      </w:r>
    </w:p>
    <w:p/>
    <w:p>
      <w:pPr>
        <w:jc w:val="both"/>
      </w:pPr>
      <w:r>
        <w:t xml:space="preserve">Mathematically, the satellite motion approximates:</w:t>
      </w:r>
    </w:p>
    <w:p/>
    <w:p>
      <w:pPr>
        <w:spacing w:after="80" w:before="80"/>
        <w:jc w:val="center"/>
      </w:pPr>
      <w:r>
        <w:t xml:space="preserve">(x − x₀)² + (y − y₀)² = r²</w:t>
      </w:r>
    </w:p>
    <w:p/>
    <w:p>
      <w:pPr>
        <w:jc w:val="both"/>
      </w:pPr>
      <w:r>
        <w:t xml:space="preserve">where x₀, y₀ is the central node position (maintained), r is the satellite radius (maintained), and only the angular coordinate θ varies with Z-axis rotation. This is coherence-preserving angular transport: the radial and phase structure of the pattern is invariant under rotation, while only the angular position of the satellites changes.</w:t>
      </w:r>
    </w:p>
    <w:p/>
    <w:p>
      <w:pPr>
        <w:jc w:val="both"/>
      </w:pPr>
      <w:r>
        <w:t xml:space="preserve">This behavior is inconsistent with the most common artifact sources (polarizer asymmetry, laser astigmatism, film tension, camera rolling artifacts), which would typically produce radial instability, brightness fluctuation, or loss of relative phase coherence during rotation. The preservation of center-relative coordinates across repeated trials, combined with symmetric co-rotation and the UV suppression data, suggests that the satellite spots are not independent scattering artifacts but are phase-locked to the central interference mode.</w:t>
      </w:r>
    </w:p>
    <w:p/>
    <w:p>
      <w:pPr>
        <w:pStyle w:val="Heading1"/>
      </w:pPr>
      <w:r>
        <w:t xml:space="preserve">4. Discussion</w:t>
      </w:r>
    </w:p>
    <w:p>
      <w:pPr>
        <w:pStyle w:val="Heading2"/>
      </w:pPr>
      <w:r>
        <w:t xml:space="preserve">4.1 Geometry-Dependent Mode Locking</w:t>
      </w:r>
    </w:p>
    <w:p>
      <w:pPr>
        <w:jc w:val="both"/>
      </w:pPr>
      <w:r>
        <w:t xml:space="preserve">The four findings reported above form a mutually consistent pattern. Taken together, they suggest that the output interference pattern of this serpentine interferometer is not a simple fringe superposition but has a structured mode architecture in which a central mode and peripheral satellite modes are coupled:</w:t>
      </w:r>
    </w:p>
    <w:p/>
    <w:p>
      <w:pPr>
        <w:pStyle w:val="ListParagraph"/>
        <w:numPr>
          <w:ilvl w:val="0"/>
          <w:numId w:val="2"/>
        </w:numPr>
        <w:jc w:val="both"/>
      </w:pPr>
      <w:r>
        <w:t xml:space="preserve">The sequence dependence (Finding 1) implies path-dependent phase accumulation in the closed loop — the system encodes its alignment history.</w:t>
      </w:r>
    </w:p>
    <w:p>
      <w:pPr>
        <w:pStyle w:val="ListParagraph"/>
        <w:numPr>
          <w:ilvl w:val="0"/>
          <w:numId w:val="2"/>
        </w:numPr>
        <w:jc w:val="both"/>
      </w:pPr>
      <w:r>
        <w:t xml:space="preserve">The Z-sign asymmetry (Finding 2) implies that the closed loop distinguishes rotation chirality — satellite/Moiré and fringe states are accessed via opposite rotation directions.</w:t>
      </w:r>
    </w:p>
    <w:p>
      <w:pPr>
        <w:pStyle w:val="ListParagraph"/>
        <w:numPr>
          <w:ilvl w:val="0"/>
          <w:numId w:val="2"/>
        </w:numPr>
        <w:jc w:val="both"/>
      </w:pPr>
      <w:r>
        <w:t xml:space="preserve">The UV distance threshold (Finding 3) implies that the modes sustaining both fringe and satellite structure share a coherence sensitivity to irradiance — they are suppressed together by a common perturbation, suggesting shared coherence origin.</w:t>
      </w:r>
    </w:p>
    <w:p>
      <w:pPr>
        <w:pStyle w:val="ListParagraph"/>
        <w:numPr>
          <w:ilvl w:val="0"/>
          <w:numId w:val="2"/>
        </w:numPr>
        <w:jc w:val="both"/>
      </w:pPr>
      <w:r>
        <w:t xml:space="preserve">The angular coupling (Finding 4) implies that the satellite spots are not independent of the central mode but maintain a fixed geometric relationship to it — consistent with a geometry-dependent mode-locking condition imposed by the serpentine loop structure.</w:t>
      </w:r>
    </w:p>
    <w:p/>
    <w:p>
      <w:pPr>
        <w:jc w:val="both"/>
      </w:pPr>
      <w:r>
        <w:t xml:space="preserve">The most parsimonious interpretation is that the serpentine geometry supports a set of interference eigenmodes in which the central mode and satellite modes form a coupled mode set. When the system is rotated about the Z-axis, the entire mode set rotates together — preserving intra-mode phase relations while advancing the global angular coordinate. This is consistent with what may be termed geometry-dependent mode locking: the closed-loop path geometry constrains the allowed mode topology, and rotation transports the mode structure angularly without destroying it.</w:t>
      </w:r>
    </w:p>
    <w:p/>
    <w:p>
      <w:pPr>
        <w:pStyle w:val="Heading2"/>
      </w:pPr>
      <w:r>
        <w:t xml:space="preserve">4.2 Angular Phase Structure: A Cautious Hypothesis</w:t>
      </w:r>
    </w:p>
    <w:p>
      <w:pPr>
        <w:jc w:val="both"/>
      </w:pPr>
      <w:r>
        <w:t xml:space="preserve">The coherence-preserving angular transport of satellite spots (constant r, constant relative phase, symmetric co-rotation) is superficially reminiscent of orbital angular momentum (OAM) beam structure, in which side lobes maintain fixed angular positions about the beam axis and rotate with the beam [6]. However, this analogy must be treated with caution.</w:t>
      </w:r>
    </w:p>
    <w:p/>
    <w:p>
      <w:pPr>
        <w:jc w:val="both"/>
      </w:pPr>
      <w:r>
        <w:t xml:space="preserve">A definitive claim of OAM-like angular phase structure would require interferometric phase measurement — specifically, a forked fringe pattern or spiral phase wavefront measurement demonstrating a helical phase singularity at the central axis. No such measurement has been performed in the present study. The observation of center-relative angular transport is a necessary but not sufficient condition for OAM-like behavior.</w:t>
      </w:r>
    </w:p>
    <w:p/>
    <w:p>
      <w:pPr>
        <w:jc w:val="both"/>
      </w:pPr>
      <w:r>
        <w:t xml:space="preserve">What can be stated is that the satellite spots behave as if their angular position is a degree of freedom of the interference mode structure, rather than a fixed spatial artifact. Whether this reflects a true angular momentum-carrying mode, a simpler coupled-oscillator geometry, or another physical origin is an open question.</w:t>
      </w:r>
    </w:p>
    <w:p/>
    <w:p>
      <w:pPr>
        <w:pStyle w:val="Heading2"/>
      </w:pPr>
      <w:r>
        <w:t xml:space="preserve">4.3 Artifact Exclusion: Current Evidence and Limitations</w:t>
      </w:r>
    </w:p>
    <w:p>
      <w:pPr>
        <w:jc w:val="both"/>
      </w:pPr>
      <w:r>
        <w:t xml:space="preserve">Several artifact origins have been considered: polarizer asymmetry, laser diode astigmatism, film tension, aperture back-reflection, and camera rolling artifacts. While none can be formally excluded without instrumented measurement, the following observations are difficult to reconcile with simple artifact explanations:</w:t>
      </w:r>
    </w:p>
    <w:p/>
    <w:p>
      <w:pPr>
        <w:pStyle w:val="ListParagraph"/>
        <w:numPr>
          <w:ilvl w:val="0"/>
          <w:numId w:val="2"/>
        </w:numPr>
        <w:jc w:val="both"/>
      </w:pPr>
      <w:r>
        <w:t xml:space="preserve">Radial stability: Artifact-driven pseudo-satellites would be expected to show radial drift or collapse under perturbation. None was observed.</w:t>
      </w:r>
    </w:p>
    <w:p>
      <w:pPr>
        <w:pStyle w:val="ListParagraph"/>
        <w:numPr>
          <w:ilvl w:val="0"/>
          <w:numId w:val="2"/>
        </w:numPr>
        <w:jc w:val="both"/>
      </w:pPr>
      <w:r>
        <w:t xml:space="preserve">Phase relation preservation: Artifacts typically break relative phase coherence under rotation. The satellite–central node phase relation was maintained.</w:t>
      </w:r>
    </w:p>
    <w:p>
      <w:pPr>
        <w:pStyle w:val="ListParagraph"/>
        <w:numPr>
          <w:ilvl w:val="0"/>
          <w:numId w:val="2"/>
        </w:numPr>
        <w:jc w:val="both"/>
      </w:pPr>
      <w:r>
        <w:t xml:space="preserve">UV distance dependence: A 2.5-fold change in UV source distance (20 cm vs 50 cm) produced a qualitative difference in suppression outcome, reproducible across multiple sessions. Static artifacts would not be expected to show this irradiance sensitivity.</w:t>
      </w:r>
    </w:p>
    <w:p>
      <w:pPr>
        <w:pStyle w:val="ListParagraph"/>
        <w:numPr>
          <w:ilvl w:val="0"/>
          <w:numId w:val="2"/>
        </w:numPr>
        <w:jc w:val="both"/>
      </w:pPr>
      <w:r>
        <w:t xml:space="preserve">Z-sign asymmetry: Artifacts are typically sign-symmetric under rotation reversal. The observed asymmetry (satellite/Moiré vs fringe for negative vs positive Z) is not consistent with a symmetric artifact source.</w:t>
      </w:r>
    </w:p>
    <w:p>
      <w:pPr>
        <w:pStyle w:val="ListParagraph"/>
        <w:numPr>
          <w:ilvl w:val="0"/>
          <w:numId w:val="2"/>
        </w:numPr>
        <w:jc w:val="both"/>
      </w:pPr>
      <w:r>
        <w:t xml:space="preserve">Cross-session reproducibility: All four behaviors were reproduced across multiple independent experimental sessions and documented in the GitHub video archive.</w:t>
      </w:r>
    </w:p>
    <w:p/>
    <w:p>
      <w:pPr>
        <w:jc w:val="both"/>
      </w:pPr>
      <w:r>
        <w:t xml:space="preserve">The cumulative weight of these observations makes a simple unified artifact explanation increasingly difficult to sustain, though formal exclusion requires controlled measurements with calibrated instrumentation.</w:t>
      </w:r>
    </w:p>
    <w:p/>
    <w:p>
      <w:pPr>
        <w:pStyle w:val="Heading2"/>
      </w:pPr>
      <w:r>
        <w:t xml:space="preserve">4.4 Candidate UV Suppression Mechanisms</w:t>
      </w:r>
    </w:p>
    <w:p>
      <w:pPr>
        <w:jc w:val="both"/>
      </w:pPr>
      <w:r>
        <w:t xml:space="preserve">Three physical mechanisms for UV-induced suppression remain under consideration: (a) partial photodepolarization or bleaching of the polarizing film, reducing analyzer efficiency and fringe visibility; (b) UV-excited incoherent fluorescence from the film or optical surfaces, generating a spatially incoherent background that washes out low-intensity satellite and fringe modes while the bright central node survives; (c) thermal perturbation of the local refractive index, scrambling the phase of weaker interference modes. Distinguishing among these requires UV power metering, fluorescence spectroscopy, and long-pass filter testing — beyond the scope of the current setup and proposed as priority targets for instrumented follow-up.</w:t>
      </w:r>
    </w:p>
    <w:p/>
    <w:p>
      <w:pPr>
        <w:pStyle w:val="Heading2"/>
      </w:pPr>
      <w:r>
        <w:t xml:space="preserve">4.5 Connection to Graphene–hBN Ultrafast Physics</w:t>
      </w:r>
    </w:p>
    <w:p>
      <w:pPr>
        <w:jc w:val="both"/>
      </w:pPr>
      <w:r>
        <w:t xml:space="preserve">The conceptual structure of these findings — mode-selective suppression by an optical perturbation with a threshold irradiance, coherence-preserving angular mode transport, and topology-sensitive state selection — has structural parallels to ultrafast optical control in graphene–hexagonal boron nitride (graphene-hBN) van der Waals heterostructures [7,8]. In graphene-hBN, the moiré superlattice (periodicity 10–14 nm) provides a structured mode environment analogous to the serpentine loop geometry, and femtosecond laser pulses (derived from Chirped Pulse Amplification technology [9]) control carrier populations and phase coherence at picosecond timescales — playing the role of the UV perturbation in our macroscopic system. This analogy is offered as a conceptual bridge motivating future nanoscale experiments, not as a direct physical equivalence.</w:t>
      </w:r>
    </w:p>
    <w:p/>
    <w:p>
      <w:pPr>
        <w:pStyle w:val="Heading1"/>
      </w:pPr>
      <w:r>
        <w:t xml:space="preserve">5. Key Open Questions and Proposed Verification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Open question</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2"/>
                <w:szCs w:val="22"/>
              </w:rPr>
              <w:t xml:space="preserve">Proposed verification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Is satellite angular coupling a true interference eigenmode or a mechanical artifact?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Track satellite (r, θ) frame-by-frame; compare CW vs CCW rotation; verify center-relative coordinate stability with fixed reference marker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Does the system carry angular phase structure (OAM-like)?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Interferometric phase measurement: forked fringe pattern or spiral wavefront reconstruction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What is the UV suppression mechanism?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UV power metering at 20 cm and 50 cm; fluorescence spectroscopy of polarizing film; long-pass filter at detector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Is the Z-sign asymmetry reproducible under controlled rotation?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Calibrated rotation stage with defined CW/CCW steps; simultaneous recording of rotation angle and output state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Is sequence dependence a non-commutative phase effect?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Systematic XY→Z vs Z→XY protocol with controlled step sizes; Jones matrix or Mueller matrix analysis</w:t>
            </w:r>
          </w:p>
        </w:tc>
      </w:tr>
    </w:tbl>
    <w:p/>
    <w:p>
      <w:pPr>
        <w:pStyle w:val="Heading1"/>
      </w:pPr>
      <w:r>
        <w:t xml:space="preserve">6. Conclusions</w:t>
      </w:r>
    </w:p>
    <w:p>
      <w:pPr>
        <w:jc w:val="both"/>
      </w:pPr>
      <w:r>
        <w:t xml:space="preserve">Four mutually consistent and reproducible behaviors have been identified in a DIY serpentine polarization interferometer:</w:t>
      </w:r>
    </w:p>
    <w:p/>
    <w:p>
      <w:pPr>
        <w:pStyle w:val="ListParagraph"/>
        <w:numPr>
          <w:ilvl w:val="0"/>
          <w:numId w:val="3"/>
        </w:numPr>
        <w:jc w:val="both"/>
      </w:pPr>
      <w:r>
        <w:t xml:space="preserve">Sequence-dependent state selection: alignment order determines the output interference state, implying path-dependent phase accumulation in the closed loop.</w:t>
      </w:r>
    </w:p>
    <w:p>
      <w:pPr>
        <w:pStyle w:val="ListParagraph"/>
        <w:numPr>
          <w:ilvl w:val="0"/>
          <w:numId w:val="3"/>
        </w:numPr>
        <w:jc w:val="both"/>
      </w:pPr>
      <w:r>
        <w:t xml:space="preserve">Z-axis sign asymmetry: negative Z tilt generates satellite/Moiré states; positive Z tilt generates fringe states — the system is chirality-sensitive.</w:t>
      </w:r>
    </w:p>
    <w:p>
      <w:pPr>
        <w:pStyle w:val="ListParagraph"/>
        <w:numPr>
          <w:ilvl w:val="0"/>
          <w:numId w:val="3"/>
        </w:numPr>
        <w:jc w:val="both"/>
      </w:pPr>
      <w:r>
        <w:t xml:space="preserve">UV-induced mode suppression with irradiance threshold: UV at 20 cm suppresses both satellite and fringe modes; UV at 50 cm does not. Suppression is dose-dependent and reproducible across three independent trials.</w:t>
      </w:r>
    </w:p>
    <w:p>
      <w:pPr>
        <w:pStyle w:val="ListParagraph"/>
        <w:numPr>
          <w:ilvl w:val="0"/>
          <w:numId w:val="3"/>
        </w:numPr>
        <w:jc w:val="both"/>
      </w:pPr>
      <w:r>
        <w:t xml:space="preserve">Coherence-preserving angular satellite coupling: satellite spots maintain fixed radial distance and phase relation to the central node during rotation, executing coherence-preserving angular transport consistent with geometry-dependent mode locking.</w:t>
      </w:r>
    </w:p>
    <w:p/>
    <w:p>
      <w:pPr>
        <w:jc w:val="both"/>
      </w:pPr>
      <w:r>
        <w:t xml:space="preserve">These four behaviors form a consistent phenomenological pattern that is difficult to explain by a single artifact mechanism. The results suggest that the serpentine interferometer supports a coupled interference mode structure — central mode and satellite modes phase-locked by the closed-loop geometry — whose coherence is selectively disrupted by threshold-irradiance UV perturbation. Formal verification requires instrumented phase measurement, calibrated rotation control, and UV characterization, which are identified as priority targets for future work.</w:t>
      </w:r>
    </w:p>
    <w:p/>
    <w:p>
      <w:pPr>
        <w:pStyle w:val="Heading2"/>
      </w:pPr>
      <w:r>
        <w:t xml:space="preserve">Data Availability</w:t>
      </w:r>
    </w:p>
    <w:p>
      <w:pPr>
        <w:jc w:val="both"/>
      </w:pPr>
      <w:r>
        <w:t xml:space="preserve">All video recordings (compressed, &lt; 2 MB per file) and experimental documentation are openly available at: https://github.com/Chur-chin/serpentine-optical-interferometer</w:t>
      </w:r>
    </w:p>
    <w:p/>
    <w:p>
      <w:pPr>
        <w:pStyle w:val="Heading2"/>
      </w:pPr>
      <w:r>
        <w:t xml:space="preserve">Conflicts of Interest</w:t>
      </w:r>
    </w:p>
    <w:p>
      <w:pPr>
        <w:jc w:val="both"/>
      </w:pPr>
      <w:r>
        <w:t xml:space="preserve">The author declares no conflict of interest. This research received no external funding.</w:t>
      </w:r>
    </w:p>
    <w:p/>
    <w:p>
      <w:pPr>
        <w:pStyle w:val="Heading1"/>
      </w:pPr>
      <w:r>
        <w:t xml:space="preserve">References</w:t>
      </w:r>
    </w:p>
    <w:p>
      <w:pPr>
        <w:jc w:val="both"/>
      </w:pPr>
      <w:r>
        <w:t xml:space="preserve">[1] Françon, M. &amp; Mallick, S. Polarization Interferometers. Wiley-Interscience, London (1971).</w:t>
      </w:r>
    </w:p>
    <w:p>
      <w:pPr>
        <w:jc w:val="both"/>
      </w:pPr>
      <w:r>
        <w:t xml:space="preserve">[2] Hariharan, P. Optical Interferometry, 2nd ed. Academic Press, San Diego (2003).</w:t>
      </w:r>
    </w:p>
    <w:p>
      <w:pPr>
        <w:jc w:val="both"/>
      </w:pPr>
      <w:r>
        <w:t xml:space="preserve">[3] Berry, M. V. Quantal phase factors accompanying adiabatic changes. Proc. R. Soc. Lond. A 392, 45–57 (1984).</w:t>
      </w:r>
    </w:p>
    <w:p>
      <w:pPr>
        <w:jc w:val="both"/>
      </w:pPr>
      <w:r>
        <w:t xml:space="preserve">[4] Chiao, R. Y. &amp; Wu, Y.-S. Manifestations of Berry's topological phase for the photon. Phys. Rev. Lett. 57, 933–936 (1986).</w:t>
      </w:r>
    </w:p>
    <w:p>
      <w:pPr>
        <w:jc w:val="both"/>
      </w:pPr>
      <w:r>
        <w:t xml:space="preserve">[5] Chin, C. Z-axis rotation-driven Moiré and fringe transitions in a DIY serpentine optical interferometer. Manuscript submitted to Applied Physics Letters (2026).</w:t>
      </w:r>
    </w:p>
    <w:p>
      <w:pPr>
        <w:jc w:val="both"/>
      </w:pPr>
      <w:r>
        <w:t xml:space="preserve">[6] Allen, L., Beijersbergen, M. W., Spreeuw, R. J. C. &amp; Woerdman, J. P. Orbital angular momentum of light and the transformation of Laguerre-Gaussian laser modes. Phys. Rev. A 45, 8185–8189 (1992).</w:t>
      </w:r>
    </w:p>
    <w:p>
      <w:pPr>
        <w:jc w:val="both"/>
      </w:pPr>
      <w:r>
        <w:t xml:space="preserve">[7] Dean, C. R. et al. Boron nitride substrates for high-quality graphene electronics. Nat. Nanotechnol. 5, 722–726 (2010).</w:t>
      </w:r>
    </w:p>
    <w:p>
      <w:pPr>
        <w:jc w:val="both"/>
      </w:pPr>
      <w:r>
        <w:t xml:space="preserve">[8] Cao, Y. et al. Correlated insulator behaviour at half-filling in magic-angle graphene superlattices. Nature 556, 80–84 (2018).</w:t>
      </w:r>
    </w:p>
    <w:p>
      <w:pPr>
        <w:jc w:val="both"/>
      </w:pPr>
      <w:r>
        <w:t xml:space="preserve">[9] Strickland, D. &amp; Mourou, G. Compression of amplified chirped optical pulses. Opt. Commun. 56, 219–221 (1985).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4" w:space="4"/>
      </w:pBdr>
      <w:spacing w:after="140" w:before="300"/>
      <w:outlineLvl w:val="0"/>
    </w:pPr>
    <w:rPr>
      <w:rFonts w:ascii="Arial" w:cs="Arial" w:eastAsia="Arial" w:hAnsi="Arial"/>
      <w:b/>
      <w:bCs/>
      <w:sz w:val="26"/>
      <w:szCs w:val="26"/>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2026-05-19T11:54:37.820Z</dcterms:created>
  <dcterms:modified xsi:type="dcterms:W3CDTF">2026-05-19T11:54:37.841Z</dcterms:modified>
</cp:coreProperties>
</file>

<file path=docProps/custom.xml><?xml version="1.0" encoding="utf-8"?>
<Properties xmlns="http://schemas.openxmlformats.org/officeDocument/2006/custom-properties" xmlns:vt="http://schemas.openxmlformats.org/officeDocument/2006/docPropsVTypes"/>
</file>