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47B2" w14:textId="77777777" w:rsidR="0010483E" w:rsidRDefault="009A1139">
      <w:pPr>
        <w:pStyle w:val="Title"/>
      </w:pPr>
      <w:r>
        <w:t>Year in numbers: Middlesbrough Centre of Mission</w:t>
      </w:r>
    </w:p>
    <w:p w14:paraId="5E1D47B3" w14:textId="77777777" w:rsidR="0010483E" w:rsidRDefault="009A1139">
      <w:pPr>
        <w:pStyle w:val="Subtitle"/>
      </w:pPr>
      <w:r>
        <w:t>for the financial year 2022/23</w:t>
      </w:r>
    </w:p>
    <w:p w14:paraId="5E1D47B4" w14:textId="77777777" w:rsidR="0010483E" w:rsidRDefault="009A1139">
      <w:pPr>
        <w:pStyle w:val="Heading3"/>
      </w:pPr>
      <w:bookmarkStart w:id="0" w:name="introduction"/>
      <w:r>
        <w:t>Introduction</w:t>
      </w:r>
    </w:p>
    <w:p w14:paraId="5E1D47B5" w14:textId="77777777" w:rsidR="0010483E" w:rsidRDefault="009A1139">
      <w:pPr>
        <w:pStyle w:val="FirstParagraph"/>
      </w:pPr>
      <w:r>
        <w:t>This short report summaries the work that’s been taking place in Middlesbrough Centre of Mission (CoM) in the financial year 2022-2023, using some of the numerical data collected from evangelists during that period. For more detail, keep an eye Recording the Journey story bank, which is updated with new information as interviews with lead evangelists take place throughout the year.</w:t>
      </w:r>
    </w:p>
    <w:p w14:paraId="5E1D47B6" w14:textId="77777777" w:rsidR="0010483E" w:rsidRDefault="009A1139">
      <w:pPr>
        <w:pStyle w:val="BodyText"/>
      </w:pPr>
      <w:r>
        <w:t>The data in this report summarise the Centre of Mission’s activity between April and October 2022.</w:t>
      </w:r>
    </w:p>
    <w:p w14:paraId="5E1D47B7" w14:textId="77777777" w:rsidR="0010483E" w:rsidRDefault="009A1139">
      <w:pPr>
        <w:pStyle w:val="Heading3"/>
      </w:pPr>
      <w:bookmarkStart w:id="1" w:name="com-activities"/>
      <w:bookmarkEnd w:id="0"/>
      <w:r>
        <w:t>CoM Activities</w:t>
      </w:r>
    </w:p>
    <w:p w14:paraId="5E1D47B8" w14:textId="77777777" w:rsidR="0010483E" w:rsidRDefault="009A1139">
      <w:pPr>
        <w:pStyle w:val="FirstParagraph"/>
      </w:pPr>
      <w:r>
        <w:t>This year Middlesbrough CoM has facillitated over 191.5 hours of activity for approximately 142 people - an average of 31.9166666666667 hours per month. Activities coordinated by Middlesbrough CoM include:</w:t>
      </w:r>
    </w:p>
    <w:p w14:paraId="5E1D47B9" w14:textId="77777777" w:rsidR="0010483E" w:rsidRDefault="009A1139">
      <w:pPr>
        <w:numPr>
          <w:ilvl w:val="0"/>
          <w:numId w:val="7"/>
        </w:numPr>
      </w:pPr>
      <w:r>
        <w:t>Craft club (3:15-4:30pm) warm place to be straight from school with meal - with parent</w:t>
      </w:r>
    </w:p>
    <w:p w14:paraId="5E1D47BA" w14:textId="77777777" w:rsidR="0010483E" w:rsidRDefault="009A1139">
      <w:pPr>
        <w:numPr>
          <w:ilvl w:val="0"/>
          <w:numId w:val="7"/>
        </w:numPr>
      </w:pPr>
      <w:r>
        <w:t>Eco Shop link Lidl etc Neighbourly</w:t>
      </w:r>
    </w:p>
    <w:p w14:paraId="5E1D47BB" w14:textId="77777777" w:rsidR="0010483E" w:rsidRDefault="009A1139">
      <w:pPr>
        <w:numPr>
          <w:ilvl w:val="0"/>
          <w:numId w:val="7"/>
        </w:numPr>
      </w:pPr>
      <w:r>
        <w:t>St Thomas Church connect (café/messy church)</w:t>
      </w:r>
    </w:p>
    <w:p w14:paraId="5E1D47BC" w14:textId="77777777" w:rsidR="0010483E" w:rsidRDefault="009A1139">
      <w:pPr>
        <w:numPr>
          <w:ilvl w:val="0"/>
          <w:numId w:val="7"/>
        </w:numPr>
      </w:pPr>
      <w:r>
        <w:t>Youth pop up space in park - with youth focus 10-14, 14-18 2 x 1hr session</w:t>
      </w:r>
    </w:p>
    <w:p w14:paraId="5E1D47BD" w14:textId="77777777" w:rsidR="0010483E" w:rsidRDefault="009A1139">
      <w:pPr>
        <w:numPr>
          <w:ilvl w:val="0"/>
          <w:numId w:val="7"/>
        </w:numPr>
      </w:pPr>
      <w:r>
        <w:t>Team prayer meeting</w:t>
      </w:r>
    </w:p>
    <w:p w14:paraId="5E1D47BE" w14:textId="77777777" w:rsidR="0010483E" w:rsidRDefault="009A1139">
      <w:pPr>
        <w:numPr>
          <w:ilvl w:val="0"/>
          <w:numId w:val="7"/>
        </w:numPr>
      </w:pPr>
      <w:r>
        <w:t>Slow cooker session</w:t>
      </w:r>
    </w:p>
    <w:p w14:paraId="5E1D47BF" w14:textId="77777777" w:rsidR="0010483E" w:rsidRDefault="009A1139">
      <w:pPr>
        <w:pStyle w:val="Heading2"/>
      </w:pPr>
      <w:bookmarkStart w:id="2" w:name="growing-faith"/>
      <w:bookmarkEnd w:id="1"/>
      <w:r>
        <w:t>Growing faith</w:t>
      </w:r>
    </w:p>
    <w:p w14:paraId="5E1D47C0" w14:textId="77777777" w:rsidR="0010483E" w:rsidRDefault="009A1139">
      <w:pPr>
        <w:pStyle w:val="FirstParagraph"/>
      </w:pPr>
      <w:r>
        <w:t>Growing faith can’t always be seen and is tricky to measure, but there have been some encouraging developments at Middlesbrough CoM, including:</w:t>
      </w:r>
    </w:p>
    <w:p w14:paraId="5E1D47C1" w14:textId="77777777" w:rsidR="0010483E" w:rsidRDefault="009A1139">
      <w:pPr>
        <w:pStyle w:val="Compact"/>
        <w:numPr>
          <w:ilvl w:val="0"/>
          <w:numId w:val="8"/>
        </w:numPr>
      </w:pPr>
      <w:r>
        <w:t>There are at least three people growing in faith</w:t>
      </w:r>
    </w:p>
    <w:p w14:paraId="5E1D47C2" w14:textId="77777777" w:rsidR="0010483E" w:rsidRDefault="009A1139">
      <w:pPr>
        <w:pStyle w:val="Compact"/>
        <w:numPr>
          <w:ilvl w:val="0"/>
          <w:numId w:val="8"/>
        </w:numPr>
      </w:pPr>
      <w:r>
        <w:t>There are at least three people actively exploring faith</w:t>
      </w:r>
    </w:p>
    <w:p w14:paraId="5E1D47C3" w14:textId="77777777" w:rsidR="0010483E" w:rsidRDefault="009A1139">
      <w:pPr>
        <w:pStyle w:val="Heading3"/>
      </w:pPr>
      <w:bookmarkStart w:id="3" w:name="food-provision"/>
      <w:r>
        <w:t>Food provision</w:t>
      </w:r>
    </w:p>
    <w:p w14:paraId="5E1D47C4" w14:textId="77777777" w:rsidR="0010483E" w:rsidRDefault="009A1139">
      <w:pPr>
        <w:pStyle w:val="FirstParagraph"/>
      </w:pPr>
      <w:r>
        <w:t>Middlesbrough CoM have provided 75 food parcels over the course of the year. Details of this provision are given in the table below.</w:t>
      </w:r>
    </w:p>
    <w:tbl>
      <w:tblPr>
        <w:tblW w:w="0" w:type="pct"/>
        <w:jc w:val="center"/>
        <w:tblLook w:val="0420" w:firstRow="1" w:lastRow="0" w:firstColumn="0" w:lastColumn="0" w:noHBand="0" w:noVBand="1"/>
      </w:tblPr>
      <w:tblGrid>
        <w:gridCol w:w="1638"/>
        <w:gridCol w:w="1310"/>
        <w:gridCol w:w="6412"/>
      </w:tblGrid>
      <w:tr w:rsidR="0010483E" w14:paraId="5E1D47C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C5"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lastRenderedPageBreak/>
              <w:t>Food provision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C6"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No. parcels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C7"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Details</w:t>
            </w:r>
          </w:p>
        </w:tc>
      </w:tr>
      <w:tr w:rsidR="0010483E" w14:paraId="5E1D47C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9"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Food parcels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A"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25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B"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As and when people ask</w:t>
            </w:r>
          </w:p>
        </w:tc>
      </w:tr>
      <w:tr w:rsidR="0010483E" w14:paraId="5E1D47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D"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Eco Shop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E"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F"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10 items for 2 pounds (more items if extra funding or donations).</w:t>
            </w:r>
          </w:p>
        </w:tc>
      </w:tr>
      <w:tr w:rsidR="0010483E" w14:paraId="5E1D47D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1"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Food boxes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2"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25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3"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Boxes for people from Middlesbrough Environment City</w:t>
            </w:r>
          </w:p>
        </w:tc>
      </w:tr>
    </w:tbl>
    <w:p w14:paraId="5E1D47D5" w14:textId="77777777" w:rsidR="0010483E" w:rsidRDefault="009A1139">
      <w:pPr>
        <w:pStyle w:val="Heading3"/>
      </w:pPr>
      <w:bookmarkStart w:id="4" w:name="volunteers"/>
      <w:bookmarkEnd w:id="3"/>
      <w:r>
        <w:t>Volunteers</w:t>
      </w:r>
    </w:p>
    <w:p w14:paraId="5E1D47D6" w14:textId="77777777" w:rsidR="0010483E" w:rsidRDefault="009A1139">
      <w:pPr>
        <w:pStyle w:val="FirstParagraph"/>
      </w:pPr>
      <w:r>
        <w:t>There are nine volunteers at Middlesbrough CoM. The church backgrounds of these volunteers are shown in the table below:</w:t>
      </w:r>
    </w:p>
    <w:tbl>
      <w:tblPr>
        <w:tblW w:w="0" w:type="pct"/>
        <w:jc w:val="center"/>
        <w:tblLook w:val="0420" w:firstRow="1" w:lastRow="0" w:firstColumn="0" w:lastColumn="0" w:noHBand="0" w:noVBand="1"/>
      </w:tblPr>
      <w:tblGrid>
        <w:gridCol w:w="2524"/>
        <w:gridCol w:w="1472"/>
      </w:tblGrid>
      <w:tr w:rsidR="0010483E" w14:paraId="5E1D47D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7"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Church background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8"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 volunteers</w:t>
            </w:r>
          </w:p>
        </w:tc>
      </w:tr>
      <w:tr w:rsidR="0010483E" w14:paraId="5E1D47D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A"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Regular church-goer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B"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67%</w:t>
            </w:r>
          </w:p>
        </w:tc>
      </w:tr>
      <w:tr w:rsidR="0010483E" w14:paraId="5E1D47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D"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Occasional church-goer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E"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33%</w:t>
            </w:r>
          </w:p>
        </w:tc>
      </w:tr>
      <w:tr w:rsidR="0010483E" w14:paraId="5E1D47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E0"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Historical church-goer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E1"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0%</w:t>
            </w:r>
          </w:p>
        </w:tc>
      </w:tr>
      <w:tr w:rsidR="0010483E" w14:paraId="5E1D47E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E3"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Never church-goer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E4"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0%</w:t>
            </w:r>
          </w:p>
        </w:tc>
      </w:tr>
      <w:bookmarkEnd w:id="4"/>
      <w:bookmarkEnd w:id="2"/>
    </w:tbl>
    <w:p w14:paraId="5E1D47E6" w14:textId="77777777" w:rsidR="009A1139" w:rsidRDefault="009A1139"/>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47EA" w14:textId="77777777" w:rsidR="009A1139" w:rsidRDefault="009A1139">
      <w:pPr>
        <w:spacing w:after="0" w:line="240" w:lineRule="auto"/>
      </w:pPr>
      <w:r>
        <w:separator/>
      </w:r>
    </w:p>
  </w:endnote>
  <w:endnote w:type="continuationSeparator" w:id="0">
    <w:p w14:paraId="5E1D47EC" w14:textId="77777777" w:rsidR="009A1139" w:rsidRDefault="009A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47E6" w14:textId="77777777" w:rsidR="0010483E" w:rsidRDefault="009A1139">
      <w:r>
        <w:separator/>
      </w:r>
    </w:p>
  </w:footnote>
  <w:footnote w:type="continuationSeparator" w:id="0">
    <w:p w14:paraId="5E1D47E7" w14:textId="77777777" w:rsidR="0010483E" w:rsidRDefault="009A1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E815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9270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26273362">
    <w:abstractNumId w:val="0"/>
  </w:num>
  <w:num w:numId="2" w16cid:durableId="189805725">
    <w:abstractNumId w:val="0"/>
  </w:num>
  <w:num w:numId="3" w16cid:durableId="229388711">
    <w:abstractNumId w:val="1"/>
  </w:num>
  <w:num w:numId="4" w16cid:durableId="2068142634">
    <w:abstractNumId w:val="0"/>
  </w:num>
  <w:num w:numId="5" w16cid:durableId="348677957">
    <w:abstractNumId w:val="1"/>
  </w:num>
  <w:num w:numId="6" w16cid:durableId="578828176">
    <w:abstractNumId w:val="0"/>
  </w:num>
  <w:num w:numId="7" w16cid:durableId="1556117596">
    <w:abstractNumId w:val="1"/>
  </w:num>
  <w:num w:numId="8" w16cid:durableId="1772049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3E"/>
    <w:rsid w:val="0010483E"/>
    <w:rsid w:val="009A11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47B2"/>
  <w15:docId w15:val="{4BC3FDE6-A0A6-40BB-98E5-223B16D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8EE"/>
  </w:style>
  <w:style w:type="paragraph" w:styleId="Heading1">
    <w:name w:val="heading 1"/>
    <w:basedOn w:val="Normal"/>
    <w:next w:val="Normal"/>
    <w:link w:val="Heading1Char"/>
    <w:uiPriority w:val="9"/>
    <w:qFormat/>
    <w:rsid w:val="00BC48EE"/>
    <w:pPr>
      <w:keepNext/>
      <w:keepLines/>
      <w:spacing w:before="240" w:after="0"/>
      <w:outlineLvl w:val="0"/>
    </w:pPr>
    <w:rPr>
      <w:rFonts w:asciiTheme="majorHAnsi" w:eastAsiaTheme="majorEastAsia" w:hAnsiTheme="majorHAnsi" w:cstheme="majorBidi"/>
      <w:color w:val="E84619"/>
      <w:sz w:val="32"/>
      <w:szCs w:val="32"/>
    </w:rPr>
  </w:style>
  <w:style w:type="paragraph" w:styleId="Heading2">
    <w:name w:val="heading 2"/>
    <w:basedOn w:val="Normal"/>
    <w:next w:val="Normal"/>
    <w:link w:val="Heading2Char"/>
    <w:uiPriority w:val="9"/>
    <w:unhideWhenUsed/>
    <w:qFormat/>
    <w:rsid w:val="00C52505"/>
    <w:pPr>
      <w:keepNext/>
      <w:keepLines/>
      <w:spacing w:before="160" w:after="120"/>
      <w:outlineLvl w:val="1"/>
    </w:pPr>
    <w:rPr>
      <w:rFonts w:eastAsiaTheme="majorEastAsia" w:cstheme="majorBidi"/>
      <w:color w:val="E84619"/>
      <w:sz w:val="26"/>
      <w:szCs w:val="26"/>
    </w:rPr>
  </w:style>
  <w:style w:type="paragraph" w:styleId="Heading3">
    <w:name w:val="heading 3"/>
    <w:basedOn w:val="Heading2"/>
    <w:next w:val="Normal"/>
    <w:link w:val="Heading3Char"/>
    <w:uiPriority w:val="9"/>
    <w:unhideWhenUsed/>
    <w:qFormat/>
    <w:rsid w:val="00BC48EE"/>
    <w:pPr>
      <w:outlineLvl w:val="2"/>
    </w:pPr>
    <w:rPr>
      <w:sz w:val="24"/>
      <w:szCs w:val="24"/>
    </w:rPr>
  </w:style>
  <w:style w:type="paragraph" w:styleId="Heading4">
    <w:name w:val="heading 4"/>
    <w:basedOn w:val="Normal"/>
    <w:next w:val="BodyText"/>
    <w:uiPriority w:val="9"/>
    <w:semiHidden/>
    <w:unhideWhenUsed/>
    <w:qFormat/>
    <w:pPr>
      <w:keepNext/>
      <w:keepLines/>
      <w:spacing w:before="40" w:after="0"/>
      <w:outlineLvl w:val="3"/>
    </w:pPr>
    <w:rPr>
      <w:rFonts w:asciiTheme="majorHAnsi" w:eastAsiaTheme="majorEastAsia" w:hAnsiTheme="majorHAnsi" w:cstheme="majorBidi"/>
      <w:i/>
      <w:iCs/>
      <w:color w:val="AE3311" w:themeColor="accent1" w:themeShade="BF"/>
    </w:rPr>
  </w:style>
  <w:style w:type="paragraph" w:styleId="Heading5">
    <w:name w:val="heading 5"/>
    <w:basedOn w:val="Normal"/>
    <w:next w:val="BodyText"/>
    <w:uiPriority w:val="9"/>
    <w:semiHidden/>
    <w:unhideWhenUsed/>
    <w:qFormat/>
    <w:pPr>
      <w:keepNext/>
      <w:keepLines/>
      <w:spacing w:before="40" w:after="0"/>
      <w:outlineLvl w:val="4"/>
    </w:pPr>
    <w:rPr>
      <w:rFonts w:asciiTheme="majorHAnsi" w:eastAsiaTheme="majorEastAsia" w:hAnsiTheme="majorHAnsi" w:cstheme="majorBidi"/>
      <w:color w:val="AE3311" w:themeColor="accent1" w:themeShade="BF"/>
    </w:rPr>
  </w:style>
  <w:style w:type="paragraph" w:styleId="Heading6">
    <w:name w:val="heading 6"/>
    <w:basedOn w:val="Normal"/>
    <w:next w:val="BodyText"/>
    <w:uiPriority w:val="9"/>
    <w:semiHidden/>
    <w:unhideWhenUsed/>
    <w:qFormat/>
    <w:pPr>
      <w:keepNext/>
      <w:keepLines/>
      <w:spacing w:before="40" w:after="0"/>
      <w:outlineLvl w:val="5"/>
    </w:pPr>
    <w:rPr>
      <w:rFonts w:asciiTheme="majorHAnsi" w:eastAsiaTheme="majorEastAsia" w:hAnsiTheme="majorHAnsi" w:cstheme="majorBidi"/>
      <w:color w:val="74220B" w:themeColor="accent1" w:themeShade="7F"/>
    </w:rPr>
  </w:style>
  <w:style w:type="paragraph" w:styleId="Heading7">
    <w:name w:val="heading 7"/>
    <w:basedOn w:val="Normal"/>
    <w:next w:val="BodyText"/>
    <w:uiPriority w:val="9"/>
    <w:semiHidden/>
    <w:unhideWhenUsed/>
    <w:qFormat/>
    <w:pPr>
      <w:keepNext/>
      <w:keepLines/>
      <w:spacing w:before="40" w:after="0"/>
      <w:outlineLvl w:val="6"/>
    </w:pPr>
    <w:rPr>
      <w:rFonts w:asciiTheme="majorHAnsi" w:eastAsiaTheme="majorEastAsia" w:hAnsiTheme="majorHAnsi" w:cstheme="majorBidi"/>
      <w:i/>
      <w:iCs/>
      <w:color w:val="74220B" w:themeColor="accent1" w:themeShade="7F"/>
    </w:rPr>
  </w:style>
  <w:style w:type="paragraph" w:styleId="Heading8">
    <w:name w:val="heading 8"/>
    <w:basedOn w:val="Normal"/>
    <w:next w:val="BodyText"/>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C48EE"/>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Title"/>
    <w:next w:val="BodyText"/>
    <w:uiPriority w:val="11"/>
    <w:qFormat/>
    <w:rsid w:val="00407ED7"/>
    <w:pPr>
      <w:numPr>
        <w:ilvl w:val="1"/>
      </w:numPr>
      <w:spacing w:after="160" w:line="259" w:lineRule="auto"/>
      <w:contextualSpacing w:val="0"/>
      <w:jc w:val="right"/>
    </w:pPr>
    <w:rPr>
      <w:rFonts w:asciiTheme="minorHAnsi" w:eastAsiaTheme="minorEastAsia" w:hAnsiTheme="minorHAnsi" w:cstheme="minorBidi"/>
      <w:color w:val="5A5A5A" w:themeColor="text1" w:themeTint="A5"/>
      <w:spacing w:val="15"/>
      <w:kern w:val="0"/>
      <w:sz w:val="22"/>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i/>
      <w:iCs/>
      <w:color w:val="44546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semiHidden/>
    <w:rPr>
      <w:i/>
      <w:iCs/>
      <w:color w:val="44546A" w:themeColor="text2"/>
      <w:sz w:val="18"/>
      <w:szCs w:val="18"/>
    </w:rPr>
  </w:style>
  <w:style w:type="character" w:customStyle="1" w:styleId="VerbatimChar">
    <w:name w:val="Verbatim Char"/>
    <w:basedOn w:val="CaptionChar"/>
    <w:link w:val="SourceCode"/>
    <w:rPr>
      <w:rFonts w:ascii="Consolas" w:hAnsi="Consolas"/>
      <w:i/>
      <w:iCs/>
      <w:color w:val="44546A" w:themeColor="text2"/>
      <w:sz w:val="22"/>
      <w:szCs w:val="18"/>
    </w:rPr>
  </w:style>
  <w:style w:type="character" w:customStyle="1" w:styleId="SectionNumber">
    <w:name w:val="Section Number"/>
    <w:basedOn w:val="CaptionChar"/>
    <w:rPr>
      <w:i/>
      <w:iCs/>
      <w:color w:val="44546A" w:themeColor="text2"/>
      <w:sz w:val="18"/>
      <w:szCs w:val="18"/>
    </w:rPr>
  </w:style>
  <w:style w:type="character" w:styleId="FootnoteReference">
    <w:name w:val="footnote reference"/>
    <w:basedOn w:val="CaptionChar"/>
    <w:rPr>
      <w:i/>
      <w:iCs/>
      <w:color w:val="44546A" w:themeColor="text2"/>
      <w:sz w:val="18"/>
      <w:szCs w:val="18"/>
      <w:vertAlign w:val="superscript"/>
    </w:rPr>
  </w:style>
  <w:style w:type="character" w:styleId="Hyperlink">
    <w:name w:val="Hyperlink"/>
    <w:basedOn w:val="CaptionChar"/>
    <w:rPr>
      <w:i/>
      <w:iCs/>
      <w:color w:val="E84619" w:themeColor="accent1"/>
      <w:sz w:val="18"/>
      <w:szCs w:val="18"/>
    </w:rPr>
  </w:style>
  <w:style w:type="paragraph" w:styleId="TOCHeading">
    <w:name w:val="TOC Heading"/>
    <w:basedOn w:val="Heading1"/>
    <w:next w:val="BodyText"/>
    <w:uiPriority w:val="39"/>
    <w:semiHidden/>
    <w:unhideWhenUsed/>
    <w:qFormat/>
    <w:pPr>
      <w:outlineLvl w:val="9"/>
    </w:pPr>
    <w:rPr>
      <w:color w:val="AE331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iCs/>
      <w:color w:val="003B4F"/>
      <w:sz w:val="22"/>
      <w:szCs w:val="18"/>
      <w:shd w:val="clear" w:color="auto" w:fill="F1F3F5"/>
    </w:rPr>
  </w:style>
  <w:style w:type="character" w:customStyle="1" w:styleId="DataTypeTok">
    <w:name w:val="DataTypeTok"/>
    <w:basedOn w:val="VerbatimChar"/>
    <w:rPr>
      <w:rFonts w:ascii="Consolas" w:hAnsi="Consolas"/>
      <w:i/>
      <w:iCs/>
      <w:color w:val="AD0000"/>
      <w:sz w:val="22"/>
      <w:szCs w:val="18"/>
      <w:shd w:val="clear" w:color="auto" w:fill="F1F3F5"/>
    </w:rPr>
  </w:style>
  <w:style w:type="character" w:customStyle="1" w:styleId="DecValTok">
    <w:name w:val="DecValTok"/>
    <w:basedOn w:val="VerbatimChar"/>
    <w:rPr>
      <w:rFonts w:ascii="Consolas" w:hAnsi="Consolas"/>
      <w:i/>
      <w:iCs/>
      <w:color w:val="AD0000"/>
      <w:sz w:val="22"/>
      <w:szCs w:val="18"/>
      <w:shd w:val="clear" w:color="auto" w:fill="F1F3F5"/>
    </w:rPr>
  </w:style>
  <w:style w:type="character" w:customStyle="1" w:styleId="BaseNTok">
    <w:name w:val="BaseNTok"/>
    <w:basedOn w:val="VerbatimChar"/>
    <w:rPr>
      <w:rFonts w:ascii="Consolas" w:hAnsi="Consolas"/>
      <w:i/>
      <w:iCs/>
      <w:color w:val="AD0000"/>
      <w:sz w:val="22"/>
      <w:szCs w:val="18"/>
      <w:shd w:val="clear" w:color="auto" w:fill="F1F3F5"/>
    </w:rPr>
  </w:style>
  <w:style w:type="character" w:customStyle="1" w:styleId="FloatTok">
    <w:name w:val="FloatTok"/>
    <w:basedOn w:val="VerbatimChar"/>
    <w:rPr>
      <w:rFonts w:ascii="Consolas" w:hAnsi="Consolas"/>
      <w:i/>
      <w:iCs/>
      <w:color w:val="AD0000"/>
      <w:sz w:val="22"/>
      <w:szCs w:val="18"/>
      <w:shd w:val="clear" w:color="auto" w:fill="F1F3F5"/>
    </w:rPr>
  </w:style>
  <w:style w:type="character" w:customStyle="1" w:styleId="ConstantTok">
    <w:name w:val="ConstantTok"/>
    <w:basedOn w:val="VerbatimChar"/>
    <w:rPr>
      <w:rFonts w:ascii="Consolas" w:hAnsi="Consolas"/>
      <w:i/>
      <w:iCs/>
      <w:color w:val="8F5902"/>
      <w:sz w:val="22"/>
      <w:szCs w:val="18"/>
      <w:shd w:val="clear" w:color="auto" w:fill="F1F3F5"/>
    </w:rPr>
  </w:style>
  <w:style w:type="character" w:customStyle="1" w:styleId="CharTok">
    <w:name w:val="CharTok"/>
    <w:basedOn w:val="VerbatimChar"/>
    <w:rPr>
      <w:rFonts w:ascii="Consolas" w:hAnsi="Consolas"/>
      <w:i/>
      <w:iCs/>
      <w:color w:val="20794D"/>
      <w:sz w:val="22"/>
      <w:szCs w:val="18"/>
      <w:shd w:val="clear" w:color="auto" w:fill="F1F3F5"/>
    </w:rPr>
  </w:style>
  <w:style w:type="character" w:customStyle="1" w:styleId="SpecialCharTok">
    <w:name w:val="SpecialCharTok"/>
    <w:basedOn w:val="VerbatimChar"/>
    <w:rPr>
      <w:rFonts w:ascii="Consolas" w:hAnsi="Consolas"/>
      <w:i/>
      <w:iCs/>
      <w:color w:val="5E5E5E"/>
      <w:sz w:val="22"/>
      <w:szCs w:val="18"/>
      <w:shd w:val="clear" w:color="auto" w:fill="F1F3F5"/>
    </w:rPr>
  </w:style>
  <w:style w:type="character" w:customStyle="1" w:styleId="StringTok">
    <w:name w:val="StringTok"/>
    <w:basedOn w:val="VerbatimChar"/>
    <w:rPr>
      <w:rFonts w:ascii="Consolas" w:hAnsi="Consolas"/>
      <w:i/>
      <w:iCs/>
      <w:color w:val="20794D"/>
      <w:sz w:val="22"/>
      <w:szCs w:val="18"/>
      <w:shd w:val="clear" w:color="auto" w:fill="F1F3F5"/>
    </w:rPr>
  </w:style>
  <w:style w:type="character" w:customStyle="1" w:styleId="VerbatimStringTok">
    <w:name w:val="VerbatimStringTok"/>
    <w:basedOn w:val="VerbatimChar"/>
    <w:rPr>
      <w:rFonts w:ascii="Consolas" w:hAnsi="Consolas"/>
      <w:i/>
      <w:iCs/>
      <w:color w:val="20794D"/>
      <w:sz w:val="22"/>
      <w:szCs w:val="18"/>
      <w:shd w:val="clear" w:color="auto" w:fill="F1F3F5"/>
    </w:rPr>
  </w:style>
  <w:style w:type="character" w:customStyle="1" w:styleId="SpecialStringTok">
    <w:name w:val="SpecialStringTok"/>
    <w:basedOn w:val="VerbatimChar"/>
    <w:rPr>
      <w:rFonts w:ascii="Consolas" w:hAnsi="Consolas"/>
      <w:i/>
      <w:iCs/>
      <w:color w:val="20794D"/>
      <w:sz w:val="22"/>
      <w:szCs w:val="18"/>
      <w:shd w:val="clear" w:color="auto" w:fill="F1F3F5"/>
    </w:rPr>
  </w:style>
  <w:style w:type="character" w:customStyle="1" w:styleId="ImportTok">
    <w:name w:val="ImportTok"/>
    <w:basedOn w:val="VerbatimChar"/>
    <w:rPr>
      <w:rFonts w:ascii="Consolas" w:hAnsi="Consolas"/>
      <w:i/>
      <w:iCs/>
      <w:color w:val="00769E"/>
      <w:sz w:val="22"/>
      <w:szCs w:val="18"/>
      <w:shd w:val="clear" w:color="auto" w:fill="F1F3F5"/>
    </w:rPr>
  </w:style>
  <w:style w:type="character" w:customStyle="1" w:styleId="CommentTok">
    <w:name w:val="CommentTok"/>
    <w:basedOn w:val="VerbatimChar"/>
    <w:rPr>
      <w:rFonts w:ascii="Consolas" w:hAnsi="Consolas"/>
      <w:i/>
      <w:iCs/>
      <w:color w:val="5E5E5E"/>
      <w:sz w:val="22"/>
      <w:szCs w:val="18"/>
      <w:shd w:val="clear" w:color="auto" w:fill="F1F3F5"/>
    </w:rPr>
  </w:style>
  <w:style w:type="character" w:customStyle="1" w:styleId="DocumentationTok">
    <w:name w:val="DocumentationTok"/>
    <w:basedOn w:val="VerbatimChar"/>
    <w:rPr>
      <w:rFonts w:ascii="Consolas" w:hAnsi="Consolas"/>
      <w:i w:val="0"/>
      <w:iCs/>
      <w:color w:val="5E5E5E"/>
      <w:sz w:val="22"/>
      <w:szCs w:val="18"/>
      <w:shd w:val="clear" w:color="auto" w:fill="F1F3F5"/>
    </w:rPr>
  </w:style>
  <w:style w:type="character" w:customStyle="1" w:styleId="AnnotationTok">
    <w:name w:val="AnnotationTok"/>
    <w:basedOn w:val="VerbatimChar"/>
    <w:rPr>
      <w:rFonts w:ascii="Consolas" w:hAnsi="Consolas"/>
      <w:i/>
      <w:iCs/>
      <w:color w:val="5E5E5E"/>
      <w:sz w:val="22"/>
      <w:szCs w:val="18"/>
      <w:shd w:val="clear" w:color="auto" w:fill="F1F3F5"/>
    </w:rPr>
  </w:style>
  <w:style w:type="character" w:customStyle="1" w:styleId="CommentVarTok">
    <w:name w:val="CommentVarTok"/>
    <w:basedOn w:val="VerbatimChar"/>
    <w:rPr>
      <w:rFonts w:ascii="Consolas" w:hAnsi="Consolas"/>
      <w:i w:val="0"/>
      <w:iCs/>
      <w:color w:val="5E5E5E"/>
      <w:sz w:val="22"/>
      <w:szCs w:val="18"/>
      <w:shd w:val="clear" w:color="auto" w:fill="F1F3F5"/>
    </w:rPr>
  </w:style>
  <w:style w:type="character" w:customStyle="1" w:styleId="OtherTok">
    <w:name w:val="OtherTok"/>
    <w:basedOn w:val="VerbatimChar"/>
    <w:rPr>
      <w:rFonts w:ascii="Consolas" w:hAnsi="Consolas"/>
      <w:i/>
      <w:iCs/>
      <w:color w:val="003B4F"/>
      <w:sz w:val="22"/>
      <w:szCs w:val="18"/>
      <w:shd w:val="clear" w:color="auto" w:fill="F1F3F5"/>
    </w:rPr>
  </w:style>
  <w:style w:type="character" w:customStyle="1" w:styleId="FunctionTok">
    <w:name w:val="FunctionTok"/>
    <w:basedOn w:val="VerbatimChar"/>
    <w:rPr>
      <w:rFonts w:ascii="Consolas" w:hAnsi="Consolas"/>
      <w:i/>
      <w:iCs/>
      <w:color w:val="4758AB"/>
      <w:sz w:val="22"/>
      <w:szCs w:val="18"/>
      <w:shd w:val="clear" w:color="auto" w:fill="F1F3F5"/>
    </w:rPr>
  </w:style>
  <w:style w:type="character" w:customStyle="1" w:styleId="VariableTok">
    <w:name w:val="VariableTok"/>
    <w:basedOn w:val="VerbatimChar"/>
    <w:rPr>
      <w:rFonts w:ascii="Consolas" w:hAnsi="Consolas"/>
      <w:i/>
      <w:iCs/>
      <w:color w:val="111111"/>
      <w:sz w:val="22"/>
      <w:szCs w:val="18"/>
      <w:shd w:val="clear" w:color="auto" w:fill="F1F3F5"/>
    </w:rPr>
  </w:style>
  <w:style w:type="character" w:customStyle="1" w:styleId="ControlFlowTok">
    <w:name w:val="ControlFlowTok"/>
    <w:basedOn w:val="VerbatimChar"/>
    <w:rPr>
      <w:rFonts w:ascii="Consolas" w:hAnsi="Consolas"/>
      <w:i/>
      <w:iCs/>
      <w:color w:val="003B4F"/>
      <w:sz w:val="22"/>
      <w:szCs w:val="18"/>
      <w:shd w:val="clear" w:color="auto" w:fill="F1F3F5"/>
    </w:rPr>
  </w:style>
  <w:style w:type="character" w:customStyle="1" w:styleId="OperatorTok">
    <w:name w:val="OperatorTok"/>
    <w:basedOn w:val="VerbatimChar"/>
    <w:rPr>
      <w:rFonts w:ascii="Consolas" w:hAnsi="Consolas"/>
      <w:i/>
      <w:iCs/>
      <w:color w:val="5E5E5E"/>
      <w:sz w:val="22"/>
      <w:szCs w:val="18"/>
      <w:shd w:val="clear" w:color="auto" w:fill="F1F3F5"/>
    </w:rPr>
  </w:style>
  <w:style w:type="character" w:customStyle="1" w:styleId="BuiltInTok">
    <w:name w:val="BuiltInTok"/>
    <w:basedOn w:val="VerbatimChar"/>
    <w:rPr>
      <w:rFonts w:ascii="Consolas" w:hAnsi="Consolas"/>
      <w:i/>
      <w:iCs/>
      <w:color w:val="003B4F"/>
      <w:sz w:val="22"/>
      <w:szCs w:val="18"/>
      <w:shd w:val="clear" w:color="auto" w:fill="F1F3F5"/>
    </w:rPr>
  </w:style>
  <w:style w:type="character" w:customStyle="1" w:styleId="ExtensionTok">
    <w:name w:val="ExtensionTok"/>
    <w:basedOn w:val="VerbatimChar"/>
    <w:rPr>
      <w:rFonts w:ascii="Consolas" w:hAnsi="Consolas"/>
      <w:i/>
      <w:iCs/>
      <w:color w:val="003B4F"/>
      <w:sz w:val="22"/>
      <w:szCs w:val="18"/>
      <w:shd w:val="clear" w:color="auto" w:fill="F1F3F5"/>
    </w:rPr>
  </w:style>
  <w:style w:type="character" w:customStyle="1" w:styleId="PreprocessorTok">
    <w:name w:val="PreprocessorTok"/>
    <w:basedOn w:val="VerbatimChar"/>
    <w:rPr>
      <w:rFonts w:ascii="Consolas" w:hAnsi="Consolas"/>
      <w:i/>
      <w:iCs/>
      <w:color w:val="AD0000"/>
      <w:sz w:val="22"/>
      <w:szCs w:val="18"/>
      <w:shd w:val="clear" w:color="auto" w:fill="F1F3F5"/>
    </w:rPr>
  </w:style>
  <w:style w:type="character" w:customStyle="1" w:styleId="AttributeTok">
    <w:name w:val="AttributeTok"/>
    <w:basedOn w:val="VerbatimChar"/>
    <w:rPr>
      <w:rFonts w:ascii="Consolas" w:hAnsi="Consolas"/>
      <w:i/>
      <w:iCs/>
      <w:color w:val="657422"/>
      <w:sz w:val="22"/>
      <w:szCs w:val="18"/>
      <w:shd w:val="clear" w:color="auto" w:fill="F1F3F5"/>
    </w:rPr>
  </w:style>
  <w:style w:type="character" w:customStyle="1" w:styleId="RegionMarkerTok">
    <w:name w:val="RegionMarkerTok"/>
    <w:basedOn w:val="VerbatimChar"/>
    <w:rPr>
      <w:rFonts w:ascii="Consolas" w:hAnsi="Consolas"/>
      <w:i/>
      <w:iCs/>
      <w:color w:val="003B4F"/>
      <w:sz w:val="22"/>
      <w:szCs w:val="18"/>
      <w:shd w:val="clear" w:color="auto" w:fill="F1F3F5"/>
    </w:rPr>
  </w:style>
  <w:style w:type="character" w:customStyle="1" w:styleId="InformationTok">
    <w:name w:val="InformationTok"/>
    <w:basedOn w:val="VerbatimChar"/>
    <w:rPr>
      <w:rFonts w:ascii="Consolas" w:hAnsi="Consolas"/>
      <w:i/>
      <w:iCs/>
      <w:color w:val="5E5E5E"/>
      <w:sz w:val="22"/>
      <w:szCs w:val="18"/>
      <w:shd w:val="clear" w:color="auto" w:fill="F1F3F5"/>
    </w:rPr>
  </w:style>
  <w:style w:type="character" w:customStyle="1" w:styleId="WarningTok">
    <w:name w:val="WarningTok"/>
    <w:basedOn w:val="VerbatimChar"/>
    <w:rPr>
      <w:rFonts w:ascii="Consolas" w:hAnsi="Consolas"/>
      <w:i w:val="0"/>
      <w:iCs/>
      <w:color w:val="5E5E5E"/>
      <w:sz w:val="22"/>
      <w:szCs w:val="18"/>
      <w:shd w:val="clear" w:color="auto" w:fill="F1F3F5"/>
    </w:rPr>
  </w:style>
  <w:style w:type="character" w:customStyle="1" w:styleId="AlertTok">
    <w:name w:val="AlertTok"/>
    <w:basedOn w:val="VerbatimChar"/>
    <w:rPr>
      <w:rFonts w:ascii="Consolas" w:hAnsi="Consolas"/>
      <w:i/>
      <w:iCs/>
      <w:color w:val="AD0000"/>
      <w:sz w:val="22"/>
      <w:szCs w:val="18"/>
      <w:shd w:val="clear" w:color="auto" w:fill="F1F3F5"/>
    </w:rPr>
  </w:style>
  <w:style w:type="character" w:customStyle="1" w:styleId="ErrorTok">
    <w:name w:val="ErrorTok"/>
    <w:basedOn w:val="VerbatimChar"/>
    <w:rPr>
      <w:rFonts w:ascii="Consolas" w:hAnsi="Consolas"/>
      <w:i/>
      <w:iCs/>
      <w:color w:val="AD0000"/>
      <w:sz w:val="22"/>
      <w:szCs w:val="18"/>
      <w:shd w:val="clear" w:color="auto" w:fill="F1F3F5"/>
    </w:rPr>
  </w:style>
  <w:style w:type="character" w:customStyle="1" w:styleId="NormalTok">
    <w:name w:val="NormalTok"/>
    <w:basedOn w:val="VerbatimChar"/>
    <w:rPr>
      <w:rFonts w:ascii="Consolas" w:hAnsi="Consolas"/>
      <w:i/>
      <w:iCs/>
      <w:color w:val="003B4F"/>
      <w:sz w:val="22"/>
      <w:szCs w:val="18"/>
      <w:shd w:val="clear" w:color="auto" w:fill="F1F3F5"/>
    </w:rPr>
  </w:style>
  <w:style w:type="character" w:customStyle="1" w:styleId="Heading1Char">
    <w:name w:val="Heading 1 Char"/>
    <w:basedOn w:val="DefaultParagraphFont"/>
    <w:link w:val="Heading1"/>
    <w:uiPriority w:val="9"/>
    <w:rsid w:val="00BC48EE"/>
    <w:rPr>
      <w:rFonts w:asciiTheme="majorHAnsi" w:eastAsiaTheme="majorEastAsia" w:hAnsiTheme="majorHAnsi" w:cstheme="majorBidi"/>
      <w:color w:val="E84619"/>
      <w:sz w:val="32"/>
      <w:szCs w:val="32"/>
    </w:rPr>
  </w:style>
  <w:style w:type="character" w:customStyle="1" w:styleId="Heading2Char">
    <w:name w:val="Heading 2 Char"/>
    <w:basedOn w:val="DefaultParagraphFont"/>
    <w:link w:val="Heading2"/>
    <w:uiPriority w:val="9"/>
    <w:rsid w:val="00C52505"/>
    <w:rPr>
      <w:rFonts w:eastAsiaTheme="majorEastAsia" w:cstheme="majorBidi"/>
      <w:color w:val="E84619"/>
      <w:sz w:val="26"/>
      <w:szCs w:val="26"/>
    </w:rPr>
  </w:style>
  <w:style w:type="character" w:customStyle="1" w:styleId="Heading3Char">
    <w:name w:val="Heading 3 Char"/>
    <w:basedOn w:val="DefaultParagraphFont"/>
    <w:link w:val="Heading3"/>
    <w:uiPriority w:val="9"/>
    <w:rsid w:val="00BC48EE"/>
    <w:rPr>
      <w:rFonts w:eastAsiaTheme="majorEastAsia" w:cstheme="majorBidi"/>
      <w:color w:val="E84619"/>
      <w:sz w:val="24"/>
      <w:szCs w:val="24"/>
    </w:rPr>
  </w:style>
  <w:style w:type="character" w:customStyle="1" w:styleId="TitleChar">
    <w:name w:val="Title Char"/>
    <w:basedOn w:val="DefaultParagraphFont"/>
    <w:link w:val="Title"/>
    <w:uiPriority w:val="10"/>
    <w:rsid w:val="00BC48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in numbers: Middlesbrough Centre of Mission</dc:title>
  <dc:creator>David Lovell</dc:creator>
  <cp:keywords/>
  <cp:lastModifiedBy>David Lovell</cp:lastModifiedBy>
  <cp:revision>2</cp:revision>
  <dcterms:created xsi:type="dcterms:W3CDTF">2023-09-15T09:02:00Z</dcterms:created>
  <dcterms:modified xsi:type="dcterms:W3CDTF">2023-09-15T09:02:00Z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for the financial year 2022/23</vt:lpwstr>
  </property>
  <property fmtid="{D5CDD505-2E9C-101B-9397-08002B2CF9AE}" pid="9" name="toc-title">
    <vt:lpwstr>Table of contents</vt:lpwstr>
  </property>
</Properties>
</file>