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3.png" ContentType="image/png"/>
  <Override PartName="/word/media/rId40.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Ballina CoM has facilitated over 1219 hours of activity for approximately 481 people - an average of 123 hours per month. Activities coordinated by Ballina CoM include:</w:t>
      </w:r>
    </w:p>
    <w:p>
      <w:pPr>
        <w:numPr>
          <w:ilvl w:val="0"/>
          <w:numId w:val="1001"/>
        </w:numPr>
      </w:pPr>
      <w:r>
        <w:t xml:space="preserve">Pastoral visits by Marian and Rosemonde (to a mix of elderly/medically vunerable/socially vunerable)</w:t>
      </w:r>
    </w:p>
    <w:p>
      <w:pPr>
        <w:numPr>
          <w:ilvl w:val="0"/>
          <w:numId w:val="1001"/>
        </w:numPr>
      </w:pPr>
      <w:r>
        <w:t xml:space="preserve">Pastoral Care to the elderly, single mums, Traveller women, Ukrainian refugees</w:t>
      </w:r>
    </w:p>
    <w:p>
      <w:pPr>
        <w:numPr>
          <w:ilvl w:val="0"/>
          <w:numId w:val="1001"/>
        </w:numPr>
      </w:pPr>
      <w:r>
        <w:t xml:space="preserve">St Vincent de Paul (volunteering shop/foodbank)</w:t>
      </w:r>
    </w:p>
    <w:p>
      <w:pPr>
        <w:numPr>
          <w:ilvl w:val="0"/>
          <w:numId w:val="1001"/>
        </w:numPr>
      </w:pPr>
      <w:r>
        <w:t xml:space="preserve">The Gathering (Tuesdays)</w:t>
      </w:r>
    </w:p>
    <w:p>
      <w:pPr>
        <w:numPr>
          <w:ilvl w:val="0"/>
          <w:numId w:val="1001"/>
        </w:numPr>
      </w:pPr>
      <w:r>
        <w:t xml:space="preserve">Prayer walking</w:t>
      </w:r>
    </w:p>
    <w:p>
      <w:pPr>
        <w:numPr>
          <w:ilvl w:val="0"/>
          <w:numId w:val="1001"/>
        </w:numPr>
      </w:pPr>
      <w:r>
        <w:t xml:space="preserve">Alpha course</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p>
      <w:pPr>
        <w:numPr>
          <w:ilvl w:val="0"/>
          <w:numId w:val="1002"/>
        </w:numPr>
        <w:pStyle w:val="Compact"/>
      </w:pPr>
      <w:r>
        <w:t xml:space="preserve">One person has made a recommitment of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3006"/>
        <w:gridCol w:w="660"/>
        <w:gridCol w:w="4253"/>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Activity bags/gift bags (monthly)</w:t>
            </w:r>
          </w:p>
        </w:tc>
        <w:tc>
          <w:tcPr/>
          <w:p>
            <w:pPr>
              <w:pStyle w:val="Compact"/>
              <w:jc w:val="left"/>
            </w:pPr>
            <w:r>
              <w:t xml:space="preserve">300</w:t>
            </w:r>
          </w:p>
        </w:tc>
        <w:tc>
          <w:tcPr/>
          <w:p>
            <w:pPr>
              <w:pStyle w:val="Compact"/>
              <w:jc w:val="left"/>
            </w:pPr>
            <w:r>
              <w:t xml:space="preserve">Marian delivers seasonal material to families on Greenhills, Millview and St Patricks estates and some individuals.</w:t>
            </w:r>
          </w:p>
        </w:tc>
      </w:tr>
      <w:tr>
        <w:tc>
          <w:tcPr/>
          <w:p>
            <w:pPr>
              <w:pStyle w:val="Compact"/>
              <w:jc w:val="left"/>
            </w:pPr>
            <w:r>
              <w:t xml:space="preserve">Always have faith books/leaflets to hand out during pastoral encounters on street</w:t>
            </w:r>
          </w:p>
        </w:tc>
        <w:tc>
          <w:tcPr/>
          <w:p>
            <w:pPr>
              <w:pStyle w:val="Compact"/>
              <w:jc w:val="left"/>
            </w:pPr>
            <w:r>
              <w:t xml:space="preserve">—</w:t>
            </w:r>
          </w:p>
        </w:tc>
        <w:tc>
          <w:tcPr/>
          <w:p>
            <w:pPr>
              <w:pStyle w:val="Compact"/>
              <w:jc w:val="left"/>
            </w:pPr>
            <w:r>
              <w:t xml:space="preserve">Give out something twice a week</w:t>
            </w:r>
          </w:p>
        </w:tc>
      </w:tr>
      <w:tr>
        <w:tc>
          <w:tcPr/>
          <w:p>
            <w:pPr>
              <w:pStyle w:val="Compact"/>
              <w:jc w:val="left"/>
            </w:pPr>
            <w:r>
              <w:t xml:space="preserve">Gift bags delivered to families</w:t>
            </w:r>
          </w:p>
        </w:tc>
        <w:tc>
          <w:tcPr/>
          <w:p>
            <w:pPr>
              <w:pStyle w:val="Compact"/>
              <w:jc w:val="left"/>
            </w:pPr>
            <w:r>
              <w:t xml:space="preserve">240</w:t>
            </w:r>
          </w:p>
        </w:tc>
        <w:tc>
          <w:tcPr/>
          <w:p>
            <w:pPr>
              <w:pStyle w:val="Compact"/>
              <w:jc w:val="left"/>
            </w:pPr>
            <w:r>
              <w:t xml:space="preserve">6 deliveries to over 40 households</w:t>
            </w:r>
          </w:p>
        </w:tc>
      </w:tr>
    </w:tbl>
    <w:bookmarkEnd w:id="24"/>
    <w:bookmarkStart w:id="25" w:name="volunteers"/>
    <w:p>
      <w:pPr>
        <w:pStyle w:val="Heading3"/>
      </w:pPr>
      <w:r>
        <w:t xml:space="preserve">Volunteers</w:t>
      </w:r>
    </w:p>
    <w:p>
      <w:pPr>
        <w:pStyle w:val="FirstParagraph"/>
      </w:pPr>
      <w:r>
        <w:t xml:space="preserve">There are 11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20%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59"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age profile of the population local to Ballina CoM is broadly similar to that of the Republic of Ireland, although 0-9 year olds and those over the age of 60 are both sligthly more prevalent locally than nationally.</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population local to Ballina CoM is 94% white, and approximately 1 in 20 people are Irish Travellers, compared to approximately 1 in 100 across the diocese and the nation.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82% of the population local to Ballina CoM are Catholic, compared to 74% and 69% of people in the diocese and nation respectively.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Within the population local to the CoM, self-reported general health outcomes are slightly worse than the national average; 51% of people locally described their general health as</w:t>
      </w:r>
      <w:r>
        <w:t xml:space="preserve"> </w:t>
      </w:r>
      <w:r>
        <w:t xml:space="preserve">‘</w:t>
      </w:r>
      <w:r>
        <w:t xml:space="preserve">very good</w:t>
      </w:r>
      <w:r>
        <w:t xml:space="preserve">’</w:t>
      </w:r>
      <w:r>
        <w:t xml:space="preserve">, compared to 57% of the national population.</w:t>
      </w:r>
      <w:r>
        <w:t xml:space="preserve"> </w:t>
      </w:r>
      <w:r>
        <w:t xml:space="preserve">‘</w:t>
      </w:r>
      <w:r>
        <w:t xml:space="preserve">Good</w:t>
      </w:r>
      <w:r>
        <w:t xml:space="preserve">’</w:t>
      </w:r>
      <w:r>
        <w:t xml:space="preserve"> </w:t>
      </w:r>
      <w:r>
        <w:t xml:space="preserve">and</w:t>
      </w:r>
      <w:r>
        <w:t xml:space="preserve"> </w:t>
      </w:r>
      <w:r>
        <w:t xml:space="preserve">‘</w:t>
      </w:r>
      <w:r>
        <w:t xml:space="preserve">Fair</w:t>
      </w:r>
      <w:r>
        <w:t xml:space="preserve">’</w:t>
      </w:r>
      <w:r>
        <w:t xml:space="preserve"> </w:t>
      </w:r>
      <w:r>
        <w:t xml:space="preserve">self reported general health outcomes were more common locally than nationally.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2"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2"/>
    <w:bookmarkStart w:id="58"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p>
      <w:pPr>
        <w:pStyle w:val="BodyText"/>
      </w:pPr>
      <w:r>
        <w:t xml:space="preserve">Households composed of a single person account for over a third of all local households, compared to just less than a quarter of households nationwide. Households comprised of a couple (with or without children) are less common locally than nationally, and one-parent families are sligthly more common locally than nationally.</w:t>
      </w:r>
    </w:p>
    <w:tbl>
      <w:tblPr>
        <w:tblStyle w:val="Table"/>
        <w:tblW w:type="pct" w:w="5000"/>
        <w:tblLook w:firstRow="0" w:lastRow="0" w:firstColumn="0" w:lastColumn="0" w:noHBand="0" w:noVBand="0" w:val="0000"/>
        <w:jc w:val="start"/>
      </w:tblPr>
      <w:tblGrid>
        <w:gridCol w:w="7920"/>
      </w:tblGrid>
      <w:tr>
        <w:tc>
          <w:tcPr/>
          <w:bookmarkStart w:id="56" w:name="fig-household-composition"/>
          <w:p>
            <w:pPr>
              <w:jc w:val="center"/>
            </w:pPr>
            <w:r>
              <w:drawing>
                <wp:inline>
                  <wp:extent cx="5943600" cy="3396342"/>
                  <wp:effectExtent b="0" l="0" r="0" t="0"/>
                  <wp:docPr descr="" title="" id="54" name="Picture"/>
                  <a:graphic>
                    <a:graphicData uri="http://schemas.openxmlformats.org/drawingml/2006/picture">
                      <pic:pic>
                        <pic:nvPicPr>
                          <pic:cNvPr descr="com-report-template_files/figure-docx/fig-household-composition-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6"/>
        </w:tc>
      </w:tr>
    </w:tbl>
    <w:p>
      <w:pPr>
        <w:pStyle w:val="BodyText"/>
      </w:pPr>
      <w:r>
        <w:t xml:space="preserve"> </w:t>
      </w:r>
    </w:p>
    <w:bookmarkStart w:id="57"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(no children)</w:t>
            </w:r>
          </w:p>
        </w:tc>
        <w:tc>
          <w:tcPr/>
          <w:p>
            <w:pPr>
              <w:pStyle w:val="Compact"/>
              <w:jc w:val="left"/>
            </w:pPr>
            <w:r>
              <w:t xml:space="preserve">18%</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Couple w/ children</w:t>
            </w:r>
          </w:p>
        </w:tc>
        <w:tc>
          <w:tcPr/>
          <w:p>
            <w:pPr>
              <w:pStyle w:val="Compact"/>
              <w:jc w:val="left"/>
            </w:pPr>
            <w:r>
              <w:t xml:space="preserve">29%</w:t>
            </w:r>
          </w:p>
        </w:tc>
        <w:tc>
          <w:tcPr/>
          <w:p>
            <w:pPr>
              <w:pStyle w:val="Compact"/>
              <w:jc w:val="left"/>
            </w:pPr>
            <w:r>
              <w:t xml:space="preserve">35%</w:t>
            </w:r>
          </w:p>
        </w:tc>
        <w:tc>
          <w:tcPr/>
          <w:p>
            <w:pPr>
              <w:pStyle w:val="Compact"/>
              <w:jc w:val="left"/>
            </w:pPr>
            <w:r>
              <w:t xml:space="preserve">36%</w:t>
            </w:r>
          </w:p>
        </w:tc>
      </w:tr>
      <w:tr>
        <w:tc>
          <w:tcPr/>
          <w:p>
            <w:pPr>
              <w:pStyle w:val="Compact"/>
              <w:jc w:val="left"/>
            </w:pPr>
            <w:r>
              <w:t xml:space="preserve">Non-family households</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One parent family</w:t>
            </w:r>
          </w:p>
        </w:tc>
        <w:tc>
          <w:tcPr/>
          <w:p>
            <w:pPr>
              <w:pStyle w:val="Compact"/>
              <w:jc w:val="left"/>
            </w:pPr>
            <w:r>
              <w:t xml:space="preserve">14%</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One person</w:t>
            </w:r>
          </w:p>
        </w:tc>
        <w:tc>
          <w:tcPr/>
          <w:p>
            <w:pPr>
              <w:pStyle w:val="Compact"/>
              <w:jc w:val="left"/>
            </w:pPr>
            <w:r>
              <w:t xml:space="preserve">34%</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7"/>
    <w:p>
      <w:r>
        <w:br w:type="page"/>
      </w:r>
    </w:p>
    <w:bookmarkEnd w:id="58"/>
    <w:bookmarkEnd w:id="59"/>
    <w:bookmarkStart w:id="65"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60">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4" w:name="fig-deprivation-map"/>
          <w:p>
            <w:pPr>
              <w:jc w:val="center"/>
            </w:pPr>
            <w:r>
              <w:drawing>
                <wp:inline>
                  <wp:extent cx="4160520" cy="4092632"/>
                  <wp:effectExtent b="0" l="0" r="0" t="0"/>
                  <wp:docPr descr="" title="" id="62" name="Picture"/>
                  <a:graphic>
                    <a:graphicData uri="http://schemas.openxmlformats.org/drawingml/2006/picture">
                      <pic:pic>
                        <pic:nvPicPr>
                          <pic:cNvPr descr="imd-images/ballina.png" id="63" name="Picture"/>
                          <pic:cNvPicPr>
                            <a:picLocks noChangeArrowheads="1" noChangeAspect="1"/>
                          </pic:cNvPicPr>
                        </pic:nvPicPr>
                        <pic:blipFill>
                          <a:blip r:embed="rId61"/>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4"/>
        </w:tc>
      </w:tr>
    </w:tbl>
    <w:bookmarkEnd w:id="65"/>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hyperlink" Id="rId60"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60"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2024-01-02T13:58:01Z</dcterms:created>
  <dcterms:modified xsi:type="dcterms:W3CDTF">2024-01-02T13:58:01Z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