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20"/>
        </w:rPr>
        <w:t>IMPLEMENTATION ACTION PLAN</w:t>
      </w:r>
    </w:p>
    <w:p>
      <w:pPr>
        <w:spacing w:after="80"/>
      </w:pPr>
      <w:r>
        <w:rPr>
          <w:rFonts w:ascii="Calibri" w:hAnsi="Calibri"/>
          <w:b/>
          <w:color w:val="172B3A"/>
          <w:sz w:val="52"/>
        </w:rPr>
        <w:t>Church Cap v0.7.1</w:t>
      </w:r>
    </w:p>
    <w:p>
      <w:pPr>
        <w:spacing w:after="320"/>
      </w:pPr>
      <w:r>
        <w:t>Current implementation status, validation gates, and route to beta</w:t>
      </w:r>
    </w:p>
    <w:p>
      <w:pPr>
        <w:spacing w:after="40"/>
      </w:pPr>
      <w:r>
        <w:rPr/>
        <w:t>Decision: release v0.7.1 as a focused operator-usability maintenance update on the validated v0.7.0 caption, translation, viewer, privacy, storage, and diagnostics baseline.</w:t>
      </w:r>
    </w:p>
    <w:p>
      <w:pPr>
        <w:spacing w:after="40"/>
      </w:pPr>
      <w:r>
        <w:rPr>
          <w:b/>
        </w:rPr>
        <w:t>Last updated: 21 July 2026</w:t>
      </w:r>
      <w:r/>
    </w:p>
    <w:p>
      <w:pPr>
        <w:spacing w:after="40"/>
      </w:pPr>
      <w:r>
        <w:rPr>
          <w:rFonts w:ascii="Calibri" w:hAnsi="Calibri"/>
          <w:b/>
          <w:color w:val="172B3A"/>
          <w:sz w:val="21"/>
        </w:rPr>
        <w:t>Target release: v0.7.1</w:t>
      </w:r>
    </w:p>
    <w:p>
      <w:pPr>
        <w:spacing w:after="40"/>
      </w:pPr>
      <w:r>
        <w:rPr/>
        <w:t>Evidence: Church pilot; v0.6.1 Mac and Linux reports; v0.7.0 caption/service reports; v0.7.1 source, route, syntax, automated, and browser verification; Faster-Whisper and Whisper-Streaming research; and documentation review.</w:t>
      </w:r>
    </w:p>
    <w:p>
      <w:pPr>
        <w:spacing w:after="40"/>
      </w:pPr>
      <w:r>
        <w:rPr>
          <w:rFonts w:ascii="Calibri" w:hAnsi="Calibri"/>
          <w:b/>
          <w:color w:val="172B3A"/>
          <w:sz w:val="21"/>
        </w:rPr>
        <w:t xml:space="preserve">Product constraint: </w:t>
      </w:r>
      <w:r>
        <w:rPr>
          <w:rFonts w:ascii="Calibri" w:hAnsi="Calibri"/>
          <w:color w:val="172B3A"/>
          <w:sz w:val="21"/>
        </w:rPr>
        <w:t>Local-first, open-source, offline during a service, and privacy-preserving</w:t>
      </w:r>
    </w:p>
    <w:p>
      <w:pPr>
        <w:spacing w:before="200" w:after="0"/>
        <w:pBdr>
          <w:bottom w:val="single" w:sz="10" w:space="1" w:color="2E74B5"/>
        </w:pBdr>
      </w:pPr>
    </w:p>
    <w:p>
      <w:pPr>
        <w:pStyle w:val="Heading1"/>
        <w:keepNext/>
        <w:keepLines/>
        <w:widowControl/>
      </w:pPr>
      <w:r>
        <w:t>Executive recommendation</w:t>
      </w:r>
    </w:p>
    <w:p>
      <w:pPr>
        <w:spacing w:before="60" w:after="160" w:line="288" w:lineRule="auto"/>
        <w:ind w:left="115" w:right="58"/>
        <w:shd w:fill="EAF4EC"/>
        <w:keepLines/>
        <w:widowControl/>
        <w:pBdr>
          <w:top w:val="single" w:sz="2" w:space="5" w:color="C7D0D9"/>
          <w:left w:val="single" w:sz="10" w:space="5" w:color="4E8B57"/>
          <w:bottom w:val="single" w:sz="2" w:space="5" w:color="C7D0D9"/>
          <w:right w:val="single" w:sz="2" w:space="5" w:color="C7D0D9"/>
        </w:pBdr>
      </w:pPr>
      <w:r>
        <w:rPr/>
        <w:t>Recommendation: publish v0.7.1 as the maintenance release after the completed regression and release-hygiene checks. Continue the existing Linux multilingual and native-reader gates as product validation; do not retune caption or translation timing for these interface-only fixes.</w:t>
      </w:r>
    </w:p>
    <w:p>
      <w:pPr>
        <w:keepLines/>
        <w:widowControl/>
      </w:pPr>
      <w:r>
        <w:rPr/>
        <w:t>v0.7.1 keeps the v0.7.0 cue engine and Responsive Context behavior unchanged. It adds a prominent language-settings save action beside the everyday controls, version-aware translation-mode guidance, an explanation of the restricted Service Leader role, and clearer Diagnostics and Updates icons.</w:t>
      </w:r>
    </w:p>
    <w:p>
      <w:pPr>
        <w:keepLines/>
        <w:widowControl/>
      </w:pPr>
      <w:r>
        <w:rPr/>
        <w:t>The product strengths and measured behavior remain unchanged: QR-led onboarding is intuitive, English stays local, stable cue IDs correct wording in place, and translated captions use bounded fair queues. Native Farsi and Hong Kong Traditional Chinese review remains required before translation-quality claims.</w:t>
      </w:r>
    </w:p>
    <w:p>
      <w:pPr>
        <w:pStyle w:val="Heading2"/>
        <w:keepNext/>
        <w:keepLines/>
        <w:widowControl/>
      </w:pPr>
      <w:r>
        <w:t>Decisions at a glance</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Workstream</w:t>
            </w:r>
          </w:p>
        </w:tc>
        <w:tc>
          <w:tcPr>
            <w:tcW w:type="dxa" w:w="2900"/>
            <w:shd w:fill="E8EEF5"/>
            <w:tcMar>
              <w:top w:w="80" w:type="dxa"/>
              <w:start w:w="120" w:type="dxa"/>
              <w:bottom w:w="80" w:type="dxa"/>
              <w:end w:w="120" w:type="dxa"/>
            </w:tcMar>
            <w:vAlign w:val="center"/>
          </w:tcPr>
          <w:p>
            <w:pPr>
              <w:jc w:val="left"/>
            </w:pPr>
            <w:r/>
            <w:r>
              <w:rPr>
                <w:b/>
              </w:rPr>
              <w:t>Current position</w:t>
            </w:r>
          </w:p>
        </w:tc>
        <w:tc>
          <w:tcPr>
            <w:tcW w:type="dxa" w:w="4560"/>
            <w:shd w:fill="E8EEF5"/>
            <w:tcMar>
              <w:top w:w="80" w:type="dxa"/>
              <w:start w:w="120" w:type="dxa"/>
              <w:bottom w:w="80" w:type="dxa"/>
              <w:end w:w="120" w:type="dxa"/>
            </w:tcMar>
            <w:vAlign w:val="center"/>
          </w:tcPr>
          <w:p>
            <w:pPr>
              <w:jc w:val="left"/>
            </w:pPr>
            <w:r/>
            <w:r>
              <w:rPr>
                <w:b/>
              </w:rPr>
              <w:t>Next gate</w:t>
            </w:r>
          </w:p>
        </w:tc>
      </w:tr>
      <w:tr>
        <w:trPr>
          <w:cantSplit w:val="true"/>
        </w:trPr>
        <w:tc>
          <w:tcPr>
            <w:tcW w:type="dxa" w:w="1900"/>
            <w:vAlign w:val="center"/>
          </w:tcPr>
          <w:p>
            <w:pPr>
              <w:jc w:val="left"/>
            </w:pPr>
            <w:r/>
            <w:r>
              <w:rPr>
                <w:b w:val="0"/>
              </w:rPr>
              <w:t>v0.6.1</w:t>
            </w:r>
          </w:p>
        </w:tc>
        <w:tc>
          <w:tcPr>
            <w:tcW w:type="dxa" w:w="2900"/>
            <w:vAlign w:val="center"/>
          </w:tcPr>
          <w:p>
            <w:pPr>
              <w:jc w:val="left"/>
            </w:pPr>
            <w:r/>
            <w:r>
              <w:rPr>
                <w:b w:val="0"/>
              </w:rPr>
              <w:t>Complete</w:t>
            </w:r>
          </w:p>
        </w:tc>
        <w:tc>
          <w:tcPr>
            <w:tcW w:type="dxa" w:w="4560"/>
            <w:vAlign w:val="center"/>
          </w:tcPr>
          <w:p>
            <w:pPr>
              <w:jc w:val="left"/>
            </w:pPr>
            <w:r>
              <w:rPr/>
              <w:t>Retain its privacy-safe measurements as the evidence baseline.</w:t>
            </w:r>
          </w:p>
        </w:tc>
      </w:tr>
      <w:tr>
        <w:trPr>
          <w:cantSplit w:val="true"/>
        </w:trPr>
        <w:tc>
          <w:tcPr>
            <w:tcW w:type="dxa" w:w="1900"/>
            <w:vAlign w:val="center"/>
          </w:tcPr>
          <w:p>
            <w:pPr>
              <w:jc w:val="left"/>
            </w:pPr>
            <w:r>
              <w:t>Cue event model</w:t>
            </w:r>
            <w:r>
              <w:rPr>
                <w:b w:val="0"/>
              </w:rPr>
            </w:r>
          </w:p>
        </w:tc>
        <w:tc>
          <w:tcPr>
            <w:tcW w:type="dxa" w:w="2900"/>
            <w:vAlign w:val="center"/>
          </w:tcPr>
          <w:p>
            <w:r>
              <w:t>Cue-engine v5 implemented with real Faster-Whisper word alignment and a guarded edge tail</w:t>
            </w:r>
          </w:p>
        </w:tc>
        <w:tc>
          <w:tcPr>
            <w:tcW w:type="dxa" w:w="4560"/>
            <w:vAlign w:val="center"/>
          </w:tcPr>
          <w:p>
            <w:r>
              <w:t>Confirm fewer visible last-word reversals and no material latency regression in repeated Linux A/A2 runs.</w:t>
            </w:r>
          </w:p>
        </w:tc>
      </w:tr>
      <w:tr>
        <w:trPr>
          <w:cantSplit w:val="true"/>
        </w:trPr>
        <w:tc>
          <w:tcPr>
            <w:tcW w:type="dxa" w:w="1900"/>
            <w:vAlign w:val="center"/>
          </w:tcPr>
          <w:p>
            <w:pPr>
              <w:jc w:val="left"/>
            </w:pPr>
            <w:r>
              <w:rPr/>
              <w:t>v0.7.1 maintenance release</w:t>
            </w:r>
          </w:p>
        </w:tc>
        <w:tc>
          <w:tcPr>
            <w:tcW w:type="dxa" w:w="2900"/>
            <w:vAlign w:val="center"/>
          </w:tcPr>
          <w:p>
            <w:r>
              <w:rPr/>
              <w:t>Operator clarity fixes implemented on the v0.7.0 caption and translation baseline</w:t>
            </w:r>
          </w:p>
        </w:tc>
        <w:tc>
          <w:tcPr>
            <w:tcW w:type="dxa" w:w="4560"/>
            <w:vAlign w:val="center"/>
          </w:tcPr>
          <w:p>
            <w:pPr>
              <w:jc w:val="left"/>
            </w:pPr>
            <w:r>
              <w:rPr/>
              <w:t>Publish after completed automated, route, syntax, visual, document, and release-hygiene checks.</w:t>
            </w:r>
          </w:p>
        </w:tc>
      </w:tr>
      <w:tr>
        <w:trPr>
          <w:cantSplit w:val="true"/>
        </w:trPr>
        <w:tc>
          <w:tcPr>
            <w:tcW w:type="dxa" w:w="1900"/>
            <w:vAlign w:val="center"/>
          </w:tcPr>
          <w:p>
            <w:pPr>
              <w:jc w:val="left"/>
            </w:pPr>
            <w:r/>
            <w:r>
              <w:rPr>
                <w:b w:val="0"/>
              </w:rPr>
              <w:t>Chinese</w:t>
            </w:r>
          </w:p>
        </w:tc>
        <w:tc>
          <w:tcPr>
            <w:tcW w:type="dxa" w:w="2900"/>
            <w:vAlign w:val="center"/>
          </w:tcPr>
          <w:p>
            <w:pPr>
              <w:jc w:val="left"/>
            </w:pPr>
            <w:r/>
            <w:r>
              <w:rPr>
                <w:b w:val="0"/>
              </w:rPr>
              <w:t>zh-Hans and Hong Kong zh-Hant implemented with OpenCC</w:t>
            </w:r>
          </w:p>
        </w:tc>
        <w:tc>
          <w:tcPr>
            <w:tcW w:type="dxa" w:w="4560"/>
            <w:vAlign w:val="center"/>
          </w:tcPr>
          <w:p>
            <w:pPr>
              <w:jc w:val="left"/>
            </w:pPr>
            <w:r/>
            <w:r>
              <w:rPr>
                <w:b w:val="0"/>
              </w:rPr>
              <w:t>Native review of meaning, terminology, and regional wording.</w:t>
            </w:r>
          </w:p>
        </w:tc>
      </w:tr>
      <w:tr>
        <w:trPr>
          <w:cantSplit w:val="true"/>
        </w:trPr>
        <w:tc>
          <w:tcPr>
            <w:tcW w:type="dxa" w:w="1900"/>
            <w:vAlign w:val="center"/>
          </w:tcPr>
          <w:p>
            <w:pPr>
              <w:jc w:val="left"/>
            </w:pPr>
            <w:r/>
            <w:r>
              <w:rPr>
                <w:b w:val="0"/>
              </w:rPr>
              <w:t>Context</w:t>
            </w:r>
          </w:p>
        </w:tc>
        <w:tc>
          <w:tcPr>
            <w:tcW w:type="dxa" w:w="2900"/>
            <w:vAlign w:val="center"/>
          </w:tcPr>
          <w:p>
            <w:pPr>
              <w:jc w:val="left"/>
            </w:pPr>
            <w:r>
              <w:rPr/>
              <w:t>Responsive Context uses the growing stable English cue; Live and More Stable remain controls</w:t>
            </w:r>
          </w:p>
        </w:tc>
        <w:tc>
          <w:tcPr>
            <w:tcW w:type="dxa" w:w="4560"/>
            <w:vAlign w:val="center"/>
          </w:tcPr>
          <w:p>
            <w:pPr>
              <w:jc w:val="left"/>
            </w:pPr>
            <w:r>
              <w:rPr/>
              <w:t>Keep it recommended only if native-reader quality and Linux delay gates pass.</w:t>
            </w:r>
          </w:p>
        </w:tc>
      </w:tr>
      <w:tr>
        <w:trPr>
          <w:cantSplit w:val="true"/>
        </w:trPr>
        <w:tc>
          <w:tcPr>
            <w:tcW w:type="dxa" w:w="1900"/>
            <w:vAlign w:val="center"/>
          </w:tcPr>
          <w:p>
            <w:pPr>
              <w:jc w:val="left"/>
            </w:pPr>
            <w:r/>
            <w:r>
              <w:rPr>
                <w:b w:val="0"/>
              </w:rPr>
              <w:t>Viewer UX</w:t>
            </w:r>
          </w:p>
        </w:tc>
        <w:tc>
          <w:tcPr>
            <w:tcW w:type="dxa" w:w="2900"/>
            <w:vAlign w:val="center"/>
          </w:tcPr>
          <w:p>
            <w:r>
              <w:t>Bounded universal reader, persistent line ledger, closed transcript, and measured-width wrapping complete; rolling-reader controls partial</w:t>
            </w:r>
          </w:p>
        </w:tc>
        <w:tc>
          <w:tcPr>
            <w:tcW w:type="dxa" w:w="4560"/>
            <w:vAlign w:val="center"/>
          </w:tcPr>
          <w:p>
            <w:pPr>
              <w:jc w:val="left"/>
            </w:pPr>
            <w:r/>
            <w:r>
              <w:rPr>
                <w:b w:val="0"/>
              </w:rPr>
              <w:t>Add Jump to live, accessibility, and Farsi mixed-direction acceptance.</w:t>
            </w:r>
          </w:p>
        </w:tc>
      </w:tr>
      <w:tr>
        <w:trPr>
          <w:cantSplit w:val="true"/>
        </w:trPr>
        <w:tc>
          <w:tcPr>
            <w:tcW w:type="dxa" w:w="1900"/>
            <w:vAlign w:val="center"/>
          </w:tcPr>
          <w:p>
            <w:pPr>
              <w:jc w:val="left"/>
            </w:pPr>
            <w:r>
              <w:rPr/>
              <w:t>Release readiness</w:t>
            </w:r>
          </w:p>
        </w:tc>
        <w:tc>
          <w:tcPr>
            <w:tcW w:type="dxa" w:w="2900"/>
            <w:vAlign w:val="center"/>
          </w:tcPr>
          <w:p>
            <w:pPr>
              <w:jc w:val="left"/>
            </w:pPr>
            <w:r>
              <w:rPr/>
              <w:t>Code and automated checks complete; live/native validation remains</w:t>
            </w:r>
          </w:p>
        </w:tc>
        <w:tc>
          <w:tcPr>
            <w:tcW w:type="dxa" w:w="4560"/>
            <w:vAlign w:val="center"/>
          </w:tcPr>
          <w:p>
            <w:pPr>
              <w:jc w:val="left"/>
            </w:pPr>
            <w:r>
              <w:rPr/>
              <w:t>Complete Linux replay, offline run, native review, and final pilot hardening.</w:t>
            </w:r>
          </w:p>
        </w:tc>
      </w:tr>
      <w:tr>
        <w:trPr>
          <w:cantSplit/>
        </w:trPr>
        <w:tc>
          <w:tcPr>
            <w:tcW w:type="dxa" w:w="1900"/>
          </w:tcPr>
          <w:p>
            <w:r>
              <w:t>Storage</w:t>
            </w:r>
          </w:p>
        </w:tc>
        <w:tc>
          <w:tcPr>
            <w:tcW w:type="dxa" w:w="2900"/>
          </w:tcPr>
          <w:p>
            <w:r>
              <w:t>Diagnostics accounting, bounded logs, capped benchmark samples, and confirmed cleanup implemented</w:t>
            </w:r>
          </w:p>
        </w:tc>
        <w:tc>
          <w:tcPr>
            <w:tcW w:type="dxa" w:w="4560"/>
          </w:tcPr>
          <w:p>
            <w:r>
              <w:t>Verify on the Linux appliance; do not auto-delete downloads.</w:t>
            </w:r>
          </w:p>
        </w:tc>
      </w:tr>
    </w:tbl>
    <w:p>
      <w:pPr>
        <w:spacing w:after="0"/>
      </w:pPr>
    </w:p>
    <w:p>
      <w:pPr>
        <w:pStyle w:val="Heading1"/>
        <w:keepNext/>
        <w:keepLines/>
        <w:widowControl/>
      </w:pPr>
      <w:r>
        <w:t>1. Evidence and current diagnosis</w:t>
      </w:r>
    </w:p>
    <w:p>
      <w:pPr>
        <w:pStyle w:val="Heading2"/>
        <w:keepNext/>
        <w:keepLines/>
        <w:widowControl/>
      </w:pPr>
      <w:r>
        <w:t>1.1 What the pilot established</w:t>
      </w:r>
    </w:p>
    <w:p>
      <w:pPr>
        <w:pStyle w:val="ActionBullet"/>
        <w:keepLines/>
        <w:widowControl/>
        <w:numPr>
          <w:ilvl w:val="0"/>
          <w:numId w:val="100"/>
        </w:numPr>
      </w:pPr>
      <w:r>
        <w:t>QR-led Wi-Fi and caption access was intuitive enough to support with a simple flyer.</w:t>
      </w:r>
    </w:p>
    <w:p>
      <w:pPr>
        <w:pStyle w:val="ActionBullet"/>
        <w:keepLines/>
        <w:widowControl/>
        <w:numPr>
          <w:ilvl w:val="0"/>
          <w:numId w:val="100"/>
        </w:numPr>
      </w:pPr>
      <w:r>
        <w:t>English captions were perceived as roughly 0.5 to 1 second faster than Google Translate.</w:t>
      </w:r>
    </w:p>
    <w:p>
      <w:pPr>
        <w:pStyle w:val="ActionBullet"/>
        <w:keepLines/>
        <w:widowControl/>
        <w:numPr>
          <w:ilvl w:val="0"/>
          <w:numId w:val="100"/>
        </w:numPr>
      </w:pPr>
      <w:r>
        <w:t>The application remained stable through both services.</w:t>
      </w:r>
    </w:p>
    <w:p>
      <w:pPr>
        <w:pStyle w:val="ActionBullet"/>
        <w:keepLines/>
        <w:widowControl/>
        <w:numPr>
          <w:ilvl w:val="0"/>
          <w:numId w:val="100"/>
        </w:numPr>
      </w:pPr>
      <w:r>
        <w:t>Translated viewers preferred a slower rolling paragraph when it improved reading comfort and apparent context.</w:t>
      </w:r>
    </w:p>
    <w:p>
      <w:pPr>
        <w:pStyle w:val="ActionBullet"/>
        <w:keepLines/>
        <w:widowControl/>
        <w:numPr>
          <w:ilvl w:val="0"/>
          <w:numId w:val="100"/>
        </w:numPr>
      </w:pPr>
      <w:r>
        <w:t>Some translated wording felt literal in a church-service context.</w:t>
      </w:r>
    </w:p>
    <w:p>
      <w:pPr>
        <w:pStyle w:val="ActionBullet"/>
        <w:keepLines/>
        <w:widowControl/>
        <w:numPr>
          <w:ilvl w:val="0"/>
          <w:numId w:val="100"/>
        </w:numPr>
      </w:pPr>
      <w:r>
        <w:t>The generic Chinese option mixed Simplified and Traditional forms; Hong Kong users requested consistent Traditional Chinese.</w:t>
      </w:r>
    </w:p>
    <w:p>
      <w:pPr>
        <w:pStyle w:val="Heading2"/>
        <w:keepNext/>
        <w:keepLines/>
        <w:widowControl/>
      </w:pPr>
      <w:r>
        <w:t>1.2 From v0.6.0 gaps to v0.6.1 evidence</w:t>
      </w:r>
    </w:p>
    <w:p>
      <w:pPr>
        <w:keepLines/>
        <w:widowControl/>
      </w:pPr>
      <w:r>
        <w:t>The original v0.6.0 export was generated after captioning stopped and contained no completed service measurements. v0.6.1 corrected that limitation with persistent privacy-safe completed summaries, per-stage latency distributions, viewer demand, provider outcomes, and resource sampling. Mac and Linux reports then established a usable reference baseline.</w:t>
      </w:r>
    </w:p>
    <w:p>
      <w:pPr>
        <w:keepLines/>
        <w:widowControl/>
      </w:pPr>
      <w:r>
        <w:rPr/>
        <w:t>The Linux v0.6.1 evidence showed healthy English and provider compute times, while later v0.7.0 development tests exposed visible revisions at the newest word. Code review found that Faster-Whisper word timestamps were not requested and recognition spans were discarded before the cue ledger. The rolling loop also slept for the complete configured interval after every decode. The current v0.7.0 release candidate preserves private word alignment, guards only weak live-edge words, trims sealed audio with one second of overlap, and schedules passes start-to-start.</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Current interpretation: word timestamps improve boundary evidence but do not make Whisper a native streaming recogniser. The release gate therefore combines alignment, two-pass local agreement, a confidence-and-edge guard, and real Linux latency measurements rather than claiming that timestamps alone improve final transcription accuracy.</w:t>
      </w:r>
      <w:r/>
    </w:p>
    <w:p>
      <w:pPr>
        <w:pStyle w:val="Heading2"/>
        <w:keepNext/>
        <w:keepLines/>
        <w:widowControl/>
      </w:pPr>
      <w:r>
        <w:t>1.3 Current implementation status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val="true"/>
        </w:trPr>
        <w:tc>
          <w:tcPr>
            <w:tcW w:type="dxa" w:w="2050"/>
            <w:shd w:fill="E8EEF5"/>
            <w:tcMar>
              <w:top w:w="80" w:type="dxa"/>
              <w:start w:w="120" w:type="dxa"/>
              <w:bottom w:w="80" w:type="dxa"/>
              <w:end w:w="120" w:type="dxa"/>
            </w:tcMar>
            <w:vAlign w:val="center"/>
          </w:tcPr>
          <w:p>
            <w:pPr>
              <w:jc w:val="left"/>
            </w:pPr>
            <w:r/>
            <w:r>
              <w:rPr>
                <w:b/>
              </w:rPr>
              <w:t>Finding</w:t>
            </w:r>
          </w:p>
        </w:tc>
        <w:tc>
          <w:tcPr>
            <w:tcW w:type="dxa" w:w="7310"/>
            <w:shd w:fill="E8EEF5"/>
            <w:tcMar>
              <w:top w:w="80" w:type="dxa"/>
              <w:start w:w="120" w:type="dxa"/>
              <w:bottom w:w="80" w:type="dxa"/>
              <w:end w:w="120" w:type="dxa"/>
            </w:tcMar>
            <w:vAlign w:val="center"/>
          </w:tcPr>
          <w:p>
            <w:pPr>
              <w:jc w:val="left"/>
            </w:pPr>
            <w:r/>
            <w:r>
              <w:rPr>
                <w:b/>
              </w:rPr>
              <w:t>Current behaviour</w:t>
            </w:r>
          </w:p>
        </w:tc>
      </w:tr>
      <w:tr>
        <w:trPr>
          <w:cantSplit w:val="true"/>
        </w:trPr>
        <w:tc>
          <w:tcPr>
            <w:tcW w:type="dxa" w:w="2050"/>
            <w:vAlign w:val="center"/>
          </w:tcPr>
          <w:p>
            <w:pPr>
              <w:jc w:val="left"/>
            </w:pPr>
            <w:r/>
            <w:r>
              <w:rPr>
                <w:b w:val="0"/>
              </w:rPr>
              <w:t>English path</w:t>
            </w:r>
          </w:p>
        </w:tc>
        <w:tc>
          <w:tcPr>
            <w:tcW w:type="dxa" w:w="7310"/>
            <w:vAlign w:val="center"/>
          </w:tcPr>
          <w:p>
            <w:pPr>
              <w:jc w:val="left"/>
            </w:pPr>
            <w:r>
              <w:t>Safe aligned words publish immediately; only a weak word at the captured-audio edge waits for matching evidence.</w:t>
            </w:r>
            <w:r>
              <w:rPr>
                <w:b w:val="0"/>
              </w:rPr>
            </w:r>
          </w:p>
        </w:tc>
      </w:tr>
      <w:tr>
        <w:trPr>
          <w:cantSplit w:val="true"/>
        </w:trPr>
        <w:tc>
          <w:tcPr>
            <w:tcW w:type="dxa" w:w="2050"/>
            <w:vAlign w:val="center"/>
          </w:tcPr>
          <w:p>
            <w:pPr>
              <w:jc w:val="left"/>
            </w:pPr>
            <w:r>
              <w:t>Cue ledger</w:t>
            </w:r>
            <w:r>
              <w:rPr>
                <w:b w:val="0"/>
              </w:rPr>
            </w:r>
          </w:p>
        </w:tc>
        <w:tc>
          <w:tcPr>
            <w:tcW w:type="dxa" w:w="7310"/>
            <w:vAlign w:val="center"/>
          </w:tcPr>
          <w:p>
            <w:r>
              <w:t>Word-timestamp local agreement keeps a stable prefix, guarded mutable edge, and timestamp trim boundary.</w:t>
            </w:r>
          </w:p>
        </w:tc>
      </w:tr>
      <w:tr>
        <w:trPr>
          <w:cantSplit w:val="true"/>
        </w:trPr>
        <w:tc>
          <w:tcPr>
            <w:tcW w:type="dxa" w:w="2050"/>
            <w:vAlign w:val="center"/>
          </w:tcPr>
          <w:p>
            <w:pPr>
              <w:jc w:val="left"/>
            </w:pPr>
            <w:r/>
            <w:r>
              <w:rPr>
                <w:b w:val="0"/>
              </w:rPr>
              <w:t>Fair scheduler</w:t>
            </w:r>
          </w:p>
        </w:tc>
        <w:tc>
          <w:tcPr>
            <w:tcW w:type="dxa" w:w="7310"/>
            <w:vAlign w:val="center"/>
          </w:tcPr>
          <w:p>
            <w:pPr>
              <w:jc w:val="left"/>
            </w:pPr>
            <w:r>
              <w:t>Bounded per-language queues coalesce older revisions of the same cue, preserve unrelated sealed cues, and rotate round-robin.</w:t>
            </w:r>
            <w:r>
              <w:rPr>
                <w:b w:val="0"/>
              </w:rPr>
            </w:r>
          </w:p>
        </w:tc>
      </w:tr>
      <w:tr>
        <w:trPr>
          <w:cantSplit w:val="true"/>
        </w:trPr>
        <w:tc>
          <w:tcPr>
            <w:tcW w:type="dxa" w:w="2050"/>
            <w:vAlign w:val="center"/>
          </w:tcPr>
          <w:p>
            <w:pPr>
              <w:jc w:val="left"/>
            </w:pPr>
            <w:r/>
            <w:r>
              <w:rPr>
                <w:b w:val="0"/>
              </w:rPr>
              <w:t>Shutdown accounting</w:t>
            </w:r>
          </w:p>
        </w:tc>
        <w:tc>
          <w:tcPr>
            <w:tcW w:type="dxa" w:w="7310"/>
            <w:vAlign w:val="center"/>
          </w:tcPr>
          <w:p>
            <w:r>
              <w:rPr/>
              <w:t>Stop drains for up to two seconds, then records any explicit cancellation in schema 9.</w:t>
            </w:r>
          </w:p>
        </w:tc>
      </w:tr>
      <w:tr>
        <w:trPr>
          <w:cantSplit w:val="true"/>
        </w:trPr>
        <w:tc>
          <w:tcPr>
            <w:tcW w:type="dxa" w:w="2050"/>
            <w:vAlign w:val="center"/>
          </w:tcPr>
          <w:p>
            <w:pPr>
              <w:jc w:val="left"/>
            </w:pPr>
            <w:r/>
            <w:r>
              <w:rPr>
                <w:b w:val="0"/>
              </w:rPr>
              <w:t>Context</w:t>
            </w:r>
          </w:p>
        </w:tc>
        <w:tc>
          <w:tcPr>
            <w:tcW w:type="dxa" w:w="7310"/>
            <w:vAlign w:val="center"/>
          </w:tcPr>
          <w:p>
            <w:pPr>
              <w:jc w:val="left"/>
            </w:pPr>
            <w:r>
              <w:rPr/>
              <w:t>Responsive Context revises the stable prefix of the current English cue without waiting for completed paragraphs.</w:t>
            </w:r>
          </w:p>
        </w:tc>
      </w:tr>
      <w:tr>
        <w:trPr>
          <w:cantSplit w:val="true"/>
        </w:trPr>
        <w:tc>
          <w:tcPr>
            <w:tcW w:type="dxa" w:w="2050"/>
            <w:vAlign w:val="center"/>
          </w:tcPr>
          <w:p>
            <w:pPr>
              <w:jc w:val="left"/>
            </w:pPr>
            <w:r/>
            <w:r>
              <w:rPr>
                <w:b w:val="0"/>
              </w:rPr>
              <w:t>Chinese</w:t>
            </w:r>
          </w:p>
        </w:tc>
        <w:tc>
          <w:tcPr>
            <w:tcW w:type="dxa" w:w="7310"/>
            <w:vAlign w:val="center"/>
          </w:tcPr>
          <w:p>
            <w:pPr>
              <w:jc w:val="left"/>
            </w:pPr>
            <w:r/>
            <w:r>
              <w:rPr>
                <w:b w:val="0"/>
              </w:rPr>
              <w:t>zh-Hans uses OpenCC t2s; Hong Kong zh-Hant uses s2hk after the provider translation.</w:t>
            </w:r>
          </w:p>
        </w:tc>
      </w:tr>
      <w:tr>
        <w:trPr>
          <w:cantSplit w:val="true"/>
        </w:trPr>
        <w:tc>
          <w:tcPr>
            <w:tcW w:type="dxa" w:w="2050"/>
            <w:vAlign w:val="center"/>
          </w:tcPr>
          <w:p>
            <w:pPr>
              <w:jc w:val="left"/>
            </w:pPr>
            <w:r/>
            <w:r>
              <w:rPr>
                <w:b w:val="0"/>
              </w:rPr>
              <w:t>Viewer presentation</w:t>
            </w:r>
          </w:p>
        </w:tc>
        <w:tc>
          <w:tcPr>
            <w:tcW w:type="dxa" w:w="7310"/>
            <w:vAlign w:val="center"/>
          </w:tcPr>
          <w:p>
            <w:pPr>
              <w:jc w:val="left"/>
            </w:pPr>
            <w:r/>
            <w:r>
              <w:rPr>
                <w:b w:val="0"/>
              </w:rPr>
              <w:t>English and translations share a bounded scrollable Live reader; transcript is separate and starts closed. Jump to live and full paragraph controls remain.</w:t>
            </w:r>
          </w:p>
        </w:tc>
      </w:tr>
      <w:tr>
        <w:trPr>
          <w:cantSplit/>
        </w:trPr>
        <w:tc>
          <w:tcPr>
            <w:tcW w:type="dxa" w:w="2050"/>
          </w:tcPr>
          <w:p>
            <w:r>
              <w:t>Storage safeguards</w:t>
            </w:r>
          </w:p>
        </w:tc>
        <w:tc>
          <w:tcPr>
            <w:tcW w:type="dxa" w:w="7310"/>
          </w:tcPr>
          <w:p>
            <w:r>
              <w:t>On-demand category accounting, protected active models, 5 MB/two-backup log rotation, bounded log tails, and operator-confirmed cleanup.</w:t>
            </w:r>
          </w:p>
        </w:tc>
      </w:tr>
    </w:tbl>
    <w:p>
      <w:pPr>
        <w:spacing w:after="0"/>
      </w:pPr>
      <w:r>
        <w:t>v0.7.1 maintenance status: COMPLETE. Both language save actions use the same existing save path; the running version label drives Recommended-mode copy; Service Leader permissions and pairing are unchanged; the revised CSS icons add no assets; and cross-platform updaters recognise the code-owned APP_VERSION constant while retaining legacy compatibility.</w:t>
      </w:r>
    </w:p>
    <w:p>
      <w:pPr>
        <w:pStyle w:val="Heading1"/>
        <w:keepNext/>
        <w:keepLines/>
        <w:widowControl/>
      </w:pPr>
      <w:r>
        <w:t>2. v0.6.1 release contract - completed</w:t>
      </w:r>
    </w:p>
    <w:p>
      <w:pPr>
        <w:spacing w:before="60" w:after="160" w:line="288" w:lineRule="auto"/>
        <w:ind w:left="115" w:right="58"/>
        <w:shd w:fill="E8EEF5"/>
        <w:keepLines/>
        <w:widowControl/>
        <w:pBdr>
          <w:top w:val="single" w:sz="2" w:space="5" w:color="C7D0D9"/>
          <w:left w:val="single" w:sz="10" w:space="5" w:color="2E74B5"/>
          <w:bottom w:val="single" w:sz="2" w:space="5" w:color="C7D0D9"/>
          <w:right w:val="single" w:sz="2" w:space="5" w:color="C7D0D9"/>
        </w:pBdr>
      </w:pPr>
      <w:r>
        <w:rPr>
          <w:b/>
        </w:rPr>
        <w:t xml:space="preserve">Completed boundary: </w:t>
      </w:r>
      <w:r>
        <w:t>v0.6.1 remained an instrumentation and replay release. Translation scheduling, contextual grouping, and Chinese variants were introduced only in the duplicated v0.7.0 codebase.</w:t>
      </w:r>
    </w:p>
    <w:p>
      <w:pPr>
        <w:pStyle w:val="Heading2"/>
        <w:keepNext/>
        <w:keepLines/>
        <w:widowControl/>
      </w:pPr>
      <w:r>
        <w:t>2.1 Service-run lifecycle and persistence - complete</w:t>
      </w:r>
    </w:p>
    <w:p>
      <w:pPr>
        <w:pStyle w:val="ActionBullet"/>
        <w:keepLines/>
        <w:widowControl/>
        <w:numPr>
          <w:ilvl w:val="0"/>
          <w:numId w:val="100"/>
        </w:numPr>
      </w:pPr>
      <w:r>
        <w:t>Create a ServiceRunMetrics object when captions start, finalise it when captions stop, and include start time, stop time, duration, stop reason, app version, diagnostics schema version, and a random non-identifying run ID.</w:t>
      </w:r>
    </w:p>
    <w:p>
      <w:pPr>
        <w:pStyle w:val="ActionBullet"/>
        <w:keepLines/>
        <w:widowControl/>
        <w:numPr>
          <w:ilvl w:val="0"/>
          <w:numId w:val="100"/>
        </w:numPr>
      </w:pPr>
      <w:r>
        <w:t>Expose both current_service and latest_completed_service in diagnostics so an export taken after Stop remains useful.</w:t>
      </w:r>
    </w:p>
    <w:p>
      <w:pPr>
        <w:pStyle w:val="ActionBullet"/>
        <w:keepLines/>
        <w:widowControl/>
        <w:numPr>
          <w:ilvl w:val="0"/>
          <w:numId w:val="100"/>
        </w:numPr>
      </w:pPr>
      <w:r>
        <w:t>Persist the latest five privacy-safe completed summaries in the normal Church Cap data directory using an atomic write. This survives an app restart and supports comparison without retaining caption text.</w:t>
      </w:r>
    </w:p>
    <w:p>
      <w:pPr>
        <w:pStyle w:val="ActionBullet"/>
        <w:keepLines/>
        <w:widowControl/>
        <w:numPr>
          <w:ilvl w:val="0"/>
          <w:numId w:val="100"/>
        </w:numPr>
      </w:pPr>
      <w:r>
        <w:t>Mark an interrupted run as incomplete on the next launch if a start marker exists without a matching stop. Do not invent latency values for it.</w:t>
      </w:r>
    </w:p>
    <w:p>
      <w:pPr>
        <w:pStyle w:val="ActionBullet"/>
        <w:keepLines/>
        <w:widowControl/>
        <w:numPr>
          <w:ilvl w:val="0"/>
          <w:numId w:val="100"/>
        </w:numPr>
      </w:pPr>
      <w:r>
        <w:t>Add Reset test metrics with confirmation. While captions are running, either disable it or clearly start a new measurement epoch without stopping captions.</w:t>
      </w:r>
    </w:p>
    <w:p>
      <w:pPr>
        <w:pStyle w:val="ActionBullet"/>
        <w:keepLines/>
        <w:widowControl/>
        <w:numPr>
          <w:ilvl w:val="0"/>
          <w:numId w:val="100"/>
        </w:numPr>
      </w:pPr>
      <w:r>
        <w:t>Bound every sample buffer. Keep aggregates and a capped reservoir/histogram rather than an unbounded list of per-caption events.</w:t>
      </w:r>
    </w:p>
    <w:p>
      <w:pPr>
        <w:pStyle w:val="Heading2"/>
        <w:keepNext/>
        <w:keepLines/>
        <w:widowControl/>
      </w:pPr>
      <w:r>
        <w:t>2.2 Metric definitions</w:t>
      </w:r>
    </w:p>
    <w:tbl>
      <w:tblPr>
        <w:tblStyle w:val="TableGrid"/>
        <w:tblW w:type="dxa" w:w="9360"/>
        <w:jc w:val="left"/>
        <w:tblLayout w:type="fixed"/>
        <w:tblLook w:firstColumn="1" w:firstRow="1" w:lastColumn="0" w:lastRow="0" w:noHBand="0" w:noVBand="1" w:val="04A0"/>
        <w:tblInd w:w="120" w:type="dxa"/>
      </w:tblPr>
      <w:tblGrid>
        <w:gridCol w:w="2100"/>
        <w:gridCol w:w="4700"/>
        <w:gridCol w:w="2560"/>
      </w:tblGrid>
      <w:tr>
        <w:trPr>
          <w:tblHeader w:val="true"/>
          <w:cantSplit w:val="true"/>
        </w:trPr>
        <w:tc>
          <w:tcPr>
            <w:tcW w:type="dxa" w:w="2100"/>
            <w:shd w:fill="E8EEF5"/>
            <w:tcMar>
              <w:top w:w="80" w:type="dxa"/>
              <w:start w:w="120" w:type="dxa"/>
              <w:bottom w:w="80" w:type="dxa"/>
              <w:end w:w="120" w:type="dxa"/>
            </w:tcMar>
            <w:vAlign w:val="center"/>
          </w:tcPr>
          <w:p>
            <w:pPr>
              <w:spacing w:after="0"/>
              <w:jc w:val="left"/>
            </w:pPr>
            <w:r>
              <w:rPr>
                <w:rFonts w:ascii="Calibri" w:hAnsi="Calibri"/>
                <w:b/>
                <w:color w:val="172B3A"/>
                <w:sz w:val="19"/>
              </w:rPr>
              <w:t>Metric</w:t>
            </w:r>
          </w:p>
        </w:tc>
        <w:tc>
          <w:tcPr>
            <w:tcW w:type="dxa" w:w="4700"/>
            <w:shd w:fill="E8EEF5"/>
            <w:tcMar>
              <w:top w:w="80" w:type="dxa"/>
              <w:start w:w="120" w:type="dxa"/>
              <w:bottom w:w="80" w:type="dxa"/>
              <w:end w:w="120" w:type="dxa"/>
            </w:tcMar>
            <w:vAlign w:val="center"/>
          </w:tcPr>
          <w:p>
            <w:pPr>
              <w:spacing w:after="0"/>
              <w:jc w:val="left"/>
            </w:pPr>
            <w:r>
              <w:rPr>
                <w:rFonts w:ascii="Calibri" w:hAnsi="Calibri"/>
                <w:b/>
                <w:color w:val="172B3A"/>
                <w:sz w:val="19"/>
              </w:rPr>
              <w:t>Definition</w:t>
            </w:r>
          </w:p>
        </w:tc>
        <w:tc>
          <w:tcPr>
            <w:tcW w:type="dxa" w:w="2560"/>
            <w:shd w:fill="E8EEF5"/>
            <w:tcMar>
              <w:top w:w="80" w:type="dxa"/>
              <w:start w:w="120" w:type="dxa"/>
              <w:bottom w:w="80" w:type="dxa"/>
              <w:end w:w="120" w:type="dxa"/>
            </w:tcMar>
            <w:vAlign w:val="center"/>
          </w:tcPr>
          <w:p>
            <w:pPr>
              <w:spacing w:after="0"/>
              <w:jc w:val="left"/>
            </w:pPr>
            <w:r>
              <w:rPr>
                <w:rFonts w:ascii="Calibri" w:hAnsi="Calibri"/>
                <w:b/>
                <w:color w:val="172B3A"/>
                <w:sz w:val="19"/>
              </w:rPr>
              <w:t>Export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Transcription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Model inference start to inference result</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English publish delay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segment ready to English WebSocket send complete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Estimated capture-to-English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Audio frame monotonic time to English send; label as estimated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queue wait</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Job enqueue to translation start,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compute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Provider call start to result, per target language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Source-to-translated publish</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Sealed cue ready to translated WebSocket send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 median, p95, max</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Queue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Queued, started, completed, partial-coalesced, partial-superseded, final-superseded</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per language and total</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Translation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Applied, unchanged, failed, retry, fallback, source-shown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 by target and actual provider</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Caption outcomes</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Source partials, finals, transcript commits, translated events</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counts</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Viewer demand</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Connections and selected target over time</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peak, viewer-seconds, peak per language</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Resource pressure</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Church Cap process CPU/RSS plus system CPU/memory</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average, p95, peak, sample count</w:t>
            </w:r>
          </w:p>
        </w:tc>
      </w:tr>
      <w:tr>
        <w:trPr>
          <w:cantSplit w:val="true"/>
        </w:trPr>
        <w:tc>
          <w:tcPr>
            <w:tcW w:type="dxa" w:w="2100"/>
            <w:tcMar>
              <w:top w:w="80" w:type="dxa"/>
              <w:start w:w="120" w:type="dxa"/>
              <w:bottom w:w="80" w:type="dxa"/>
              <w:end w:w="120" w:type="dxa"/>
            </w:tcMar>
            <w:vAlign w:val="center"/>
          </w:tcPr>
          <w:p>
            <w:pPr>
              <w:keepLines/>
              <w:widowControl/>
              <w:spacing w:after="0"/>
            </w:pPr>
            <w:r>
              <w:rPr>
                <w:rFonts w:ascii="Calibri" w:hAnsi="Calibri"/>
                <w:color w:val="000000"/>
                <w:sz w:val="18"/>
              </w:rPr>
              <w:t>Load identity</w:t>
            </w:r>
          </w:p>
        </w:tc>
        <w:tc>
          <w:tcPr>
            <w:tcW w:type="dxa" w:w="4700"/>
            <w:tcMar>
              <w:top w:w="80" w:type="dxa"/>
              <w:start w:w="120" w:type="dxa"/>
              <w:bottom w:w="80" w:type="dxa"/>
              <w:end w:w="120" w:type="dxa"/>
            </w:tcMar>
            <w:vAlign w:val="center"/>
          </w:tcPr>
          <w:p>
            <w:pPr>
              <w:keepLines/>
              <w:widowControl/>
              <w:spacing w:after="0"/>
            </w:pPr>
            <w:r>
              <w:rPr>
                <w:rFonts w:ascii="Calibri" w:hAnsi="Calibri"/>
                <w:color w:val="000000"/>
                <w:sz w:val="18"/>
              </w:rPr>
              <w:t>Requested and actual model/provider/device/compute plus load duration</w:t>
            </w:r>
          </w:p>
        </w:tc>
        <w:tc>
          <w:tcPr>
            <w:tcW w:type="dxa" w:w="2560"/>
            <w:tcMar>
              <w:top w:w="80" w:type="dxa"/>
              <w:start w:w="120" w:type="dxa"/>
              <w:bottom w:w="80" w:type="dxa"/>
              <w:end w:w="120" w:type="dxa"/>
            </w:tcMar>
            <w:vAlign w:val="center"/>
          </w:tcPr>
          <w:p>
            <w:pPr>
              <w:keepLines/>
              <w:widowControl/>
              <w:spacing w:after="0"/>
            </w:pPr>
            <w:r>
              <w:rPr>
                <w:rFonts w:ascii="Calibri" w:hAnsi="Calibri"/>
                <w:color w:val="000000"/>
                <w:sz w:val="18"/>
              </w:rPr>
              <w:t>values and load/fallback counts</w:t>
            </w:r>
          </w:p>
        </w:tc>
      </w:tr>
      <w:tr>
        <w:trPr>
          <w:cantSplit w:val="true"/>
        </w:trPr>
        <w:tc>
          <w:tcPr>
            <w:tcW w:type="dxa" w:w="2100"/>
            <w:vAlign w:val="center"/>
          </w:tcPr>
          <w:p>
            <w:pPr>
              <w:jc w:val="left"/>
            </w:pPr>
            <w:r/>
            <w:r>
              <w:rPr>
                <w:b w:val="0"/>
              </w:rPr>
              <w:t>Stop disposition</w:t>
            </w:r>
          </w:p>
        </w:tc>
        <w:tc>
          <w:tcPr>
            <w:tcW w:type="dxa" w:w="4700"/>
            <w:vAlign w:val="center"/>
          </w:tcPr>
          <w:p>
            <w:pPr>
              <w:jc w:val="left"/>
            </w:pPr>
            <w:r/>
            <w:r>
              <w:rPr>
                <w:b w:val="0"/>
              </w:rPr>
              <w:t>Pending/in-flight work when Stop is pressed and drained/cancelled outcome</w:t>
            </w:r>
          </w:p>
        </w:tc>
        <w:tc>
          <w:tcPr>
            <w:tcW w:type="dxa" w:w="2560"/>
            <w:vAlign w:val="center"/>
          </w:tcPr>
          <w:p>
            <w:pPr>
              <w:jc w:val="left"/>
            </w:pPr>
            <w:r/>
            <w:r>
              <w:rPr>
                <w:b w:val="0"/>
              </w:rPr>
              <w:t>counts by language, drain timeout, timed-out flag</w:t>
            </w:r>
          </w:p>
        </w:tc>
      </w:tr>
      <w:tr>
        <w:trPr>
          <w:cantSplit/>
        </w:trPr>
        <w:tc>
          <w:tcPr>
            <w:tcW w:type="dxa" w:w="2100"/>
          </w:tcPr>
          <w:p>
            <w:r>
              <w:t>Cue stability</w:t>
            </w:r>
          </w:p>
        </w:tc>
        <w:tc>
          <w:tcPr>
            <w:tcW w:type="dxa" w:w="4700"/>
          </w:tcPr>
          <w:p>
            <w:r>
              <w:t>Drafts with a stable prefix, stable/mutable word counts, guarded edge outcomes, and sealed cue lifetime</w:t>
            </w:r>
          </w:p>
        </w:tc>
        <w:tc>
          <w:tcPr>
            <w:tcW w:type="dxa" w:w="2560"/>
          </w:tcPr>
          <w:p>
            <w:r>
              <w:t>counts plus median, p95, max where applicable</w:t>
            </w:r>
          </w:p>
        </w:tc>
      </w:tr>
      <w:tr>
        <w:trPr>
          <w:cantSplit/>
        </w:trPr>
        <w:tc>
          <w:tcPr>
            <w:tcW w:type="dxa" w:w="2100"/>
          </w:tcPr>
          <w:p>
            <w:r>
              <w:t>Streaming word timing</w:t>
            </w:r>
          </w:p>
        </w:tc>
        <w:tc>
          <w:tcPr>
            <w:tcW w:type="dxa" w:w="4700"/>
          </w:tcPr>
          <w:p>
            <w:r>
              <w:t>Faster-Whisper aligned words, guarded-edge outcomes, and actual start-to-start pass interval</w:t>
            </w:r>
          </w:p>
        </w:tc>
        <w:tc>
          <w:tcPr>
            <w:tcW w:type="dxa" w:w="2560"/>
          </w:tcPr>
          <w:p>
            <w:r>
              <w:t>word-timestamp pass/aligned counts; edge withheld/confirmed counts; interval median, p95, max</w:t>
            </w:r>
          </w:p>
        </w:tc>
      </w:tr>
    </w:tbl>
    <w:p>
      <w:pPr>
        <w:spacing w:after="0"/>
      </w:pPr>
    </w:p>
    <w:p>
      <w:pPr>
        <w:keepLines/>
        <w:widowControl/>
      </w:pPr>
      <w:r>
        <w:t>Do not label transcription inference time plus refresh interval as true end-to-end latency. That estimate omits audio accumulation, scheduling, translation queue wait, browser delivery, and rendering. Keep each stage separately measurable, then provide an explicitly labelled estimated total.</w:t>
      </w:r>
    </w:p>
    <w:p>
      <w:pPr>
        <w:pStyle w:val="Heading2"/>
        <w:keepNext/>
        <w:keepLines/>
        <w:widowControl/>
      </w:pPr>
      <w:r>
        <w:t>2.3 Diagnostics schema and privacy - complete</w:t>
      </w:r>
    </w:p>
    <w:p>
      <w:pPr>
        <w:pStyle w:val="ActionBullet"/>
        <w:keepLines/>
        <w:widowControl/>
        <w:numPr>
          <w:ilvl w:val="0"/>
          <w:numId w:val="100"/>
        </w:numPr>
      </w:pPr>
      <w:r>
        <w:t>Add diagnostics_schema_version and service_metrics_schema_version independently from app_version.</w:t>
      </w:r>
    </w:p>
    <w:p>
      <w:pPr>
        <w:pStyle w:val="ActionBullet"/>
        <w:keepLines/>
        <w:widowControl/>
        <w:numPr>
          <w:ilvl w:val="0"/>
          <w:numId w:val="100"/>
        </w:numPr>
      </w:pPr>
      <w:r>
        <w:t>Include an availability state: active_service, completed_service_available, no_service_in_this_process, reset_by_operator, or incomplete_after_restart.</w:t>
      </w:r>
    </w:p>
    <w:p>
      <w:pPr>
        <w:pStyle w:val="ActionBullet"/>
        <w:keepLines/>
        <w:widowControl/>
        <w:numPr>
          <w:ilvl w:val="0"/>
          <w:numId w:val="100"/>
        </w:numPr>
      </w:pPr>
      <w:r>
        <w:t>Extend TranslationResult with non-content metadata: requested provider, actual provider, fallback chain, retry count, target variant, and conversion profile/version.</w:t>
      </w:r>
    </w:p>
    <w:p>
      <w:pPr>
        <w:pStyle w:val="ActionBullet"/>
        <w:keepLines/>
        <w:widowControl/>
        <w:numPr>
          <w:ilvl w:val="0"/>
          <w:numId w:val="100"/>
        </w:numPr>
      </w:pPr>
      <w:r>
        <w:t>Exclude source text, translated text, audio, transcript IDs, glossary entries, audio-device names, network identifiers, operator data, and local paths.</w:t>
      </w:r>
    </w:p>
    <w:p>
      <w:pPr>
        <w:pStyle w:val="ActionBullet"/>
        <w:keepLines/>
        <w:widowControl/>
        <w:numPr>
          <w:ilvl w:val="0"/>
          <w:numId w:val="100"/>
        </w:numPr>
      </w:pPr>
      <w:r>
        <w:t>Add a recursive privacy test that publishes unique sentinel captions and glossary strings, exports diagnostics/service reports, and asserts that no sentinel or recognisable substring appears anywhere.</w:t>
      </w:r>
    </w:p>
    <w:p>
      <w:pPr>
        <w:pStyle w:val="ActionBullet"/>
        <w:keepLines/>
        <w:widowControl/>
        <w:numPr>
          <w:ilvl w:val="0"/>
          <w:numId w:val="100"/>
        </w:numPr>
      </w:pPr>
      <w:r>
        <w:t>Keep the operator warning that support files can still reveal system details, but make the separate anonymised service report safe by construction.</w:t>
      </w:r>
    </w:p>
    <w:p>
      <w:pPr>
        <w:pStyle w:val="Heading2"/>
        <w:keepNext/>
        <w:keepLines/>
        <w:widowControl/>
      </w:pPr>
      <w:r>
        <w:t>2.4 Recorded-sermon replay workflow - complete</w:t>
      </w:r>
    </w:p>
    <w:p>
      <w:pPr>
        <w:keepLines/>
        <w:widowControl/>
      </w:pPr>
      <w:r>
        <w:t>The implemented helper performs real-time external playback through the same audio interface or a virtual loopback device. This exercises the ordinary capture, transcription, cleanup, scheduler, translator, broadcast, and metrics paths. It deliberately does not claim accelerated or internal file-source latency.</w:t>
      </w:r>
    </w:p>
    <w:p>
      <w:pPr>
        <w:pStyle w:val="ActionBullet"/>
        <w:keepLines/>
        <w:widowControl/>
        <w:numPr>
          <w:ilvl w:val="0"/>
          <w:numId w:val="100"/>
        </w:numPr>
      </w:pPr>
      <w:r>
        <w:t>Accept a local purpose-recorded or consented file; never bundle a real service recording in the repository.</w:t>
      </w:r>
    </w:p>
    <w:p>
      <w:pPr>
        <w:pStyle w:val="ActionBullet"/>
        <w:keepLines/>
        <w:widowControl/>
        <w:numPr>
          <w:ilvl w:val="0"/>
          <w:numId w:val="100"/>
        </w:numPr>
      </w:pPr>
      <w:r>
        <w:t>Normalise to the same mono sample rate used by live transcription and send frames through the ordinary transcriber, cleanup, scheduler, translator, and metrics paths.</w:t>
      </w:r>
    </w:p>
    <w:p>
      <w:pPr>
        <w:pStyle w:val="ActionBullet"/>
        <w:keepLines/>
        <w:widowControl/>
        <w:numPr>
          <w:ilvl w:val="0"/>
          <w:numId w:val="100"/>
        </w:numPr>
      </w:pPr>
      <w:r>
        <w:t>Support a run manifest containing only settings and labels, not the transcript.</w:t>
      </w:r>
    </w:p>
    <w:p>
      <w:pPr>
        <w:pStyle w:val="ActionBullet"/>
        <w:keepLines/>
        <w:widowControl/>
        <w:numPr>
          <w:ilvl w:val="0"/>
          <w:numId w:val="100"/>
        </w:numPr>
      </w:pPr>
      <w:r>
        <w:t>Export the same anonymised service report as a live run.</w:t>
      </w:r>
    </w:p>
    <w:p>
      <w:pPr>
        <w:pStyle w:val="ActionBullet"/>
        <w:keepLines/>
        <w:widowControl/>
        <w:numPr>
          <w:ilvl w:val="0"/>
          <w:numId w:val="100"/>
        </w:numPr>
      </w:pPr>
      <w:r>
        <w:t>Keep issue annotations in a separate evaluator worksheet or JSON containing timecodes and ratings; do not merge them into diagnostics.</w:t>
      </w:r>
    </w:p>
    <w:p>
      <w:pPr>
        <w:pStyle w:val="ActionBullet"/>
        <w:keepLines/>
        <w:widowControl/>
        <w:numPr>
          <w:ilvl w:val="0"/>
          <w:numId w:val="100"/>
        </w:numPr>
      </w:pPr>
      <w:r>
        <w:t>Document retention and deletion of test recordings.</w:t>
      </w:r>
    </w:p>
    <w:p>
      <w:pPr>
        <w:spacing w:before="60" w:after="160" w:line="288" w:lineRule="auto"/>
        <w:ind w:left="115" w:right="58"/>
        <w:shd w:fill="FFF7E0"/>
        <w:keepLines/>
        <w:widowControl/>
        <w:pBdr>
          <w:top w:val="single" w:sz="2" w:space="5" w:color="C7D0D9"/>
          <w:left w:val="single" w:sz="10" w:space="5" w:color="B08300"/>
          <w:bottom w:val="single" w:sz="2" w:space="5" w:color="C7D0D9"/>
          <w:right w:val="single" w:sz="2" w:space="5" w:color="C7D0D9"/>
        </w:pBdr>
      </w:pPr>
      <w:r>
        <w:rPr>
          <w:b/>
        </w:rPr>
        <w:t xml:space="preserve">Implemented limitation: </w:t>
      </w:r>
      <w:r>
        <w:t>audio routing and driver buffers remain part of the measured path. Run manifests exclude recording paths, filenames, device names, audio, captions, translations, transcripts, and glossary contents.</w:t>
      </w:r>
    </w:p>
    <w:p>
      <w:pPr>
        <w:pStyle w:val="Heading2"/>
        <w:keepNext/>
        <w:keepLines/>
        <w:widowControl/>
      </w:pPr>
      <w:r>
        <w:t>2.5 v0.6.1 acceptance gates - completed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vAlign w:val="center"/>
          </w:tcPr>
          <w:p>
            <w:pPr>
              <w:jc w:val="left"/>
            </w:pPr>
            <w:r/>
            <w:r>
              <w:rPr>
                <w:b/>
              </w:rPr>
              <w:t>Gate</w:t>
            </w:r>
          </w:p>
        </w:tc>
        <w:tc>
          <w:tcPr>
            <w:tcW w:type="dxa" w:w="7160"/>
            <w:shd w:fill="E8EEF5"/>
            <w:tcMar>
              <w:top w:w="80" w:type="dxa"/>
              <w:start w:w="120" w:type="dxa"/>
              <w:bottom w:w="80" w:type="dxa"/>
              <w:end w:w="120" w:type="dxa"/>
            </w:tcMar>
            <w:vAlign w:val="center"/>
          </w:tcPr>
          <w:p>
            <w:pPr>
              <w:jc w:val="left"/>
            </w:pPr>
            <w:r/>
            <w:r>
              <w:rPr>
                <w:b/>
              </w:rPr>
              <w:t>Current status</w:t>
            </w:r>
          </w:p>
        </w:tc>
      </w:tr>
      <w:tr>
        <w:trPr>
          <w:cantSplit w:val="true"/>
        </w:trPr>
        <w:tc>
          <w:tcPr>
            <w:tcW w:type="dxa" w:w="2200"/>
            <w:vAlign w:val="center"/>
          </w:tcPr>
          <w:p>
            <w:pPr>
              <w:jc w:val="left"/>
            </w:pPr>
            <w:r/>
            <w:r>
              <w:rPr>
                <w:b w:val="0"/>
              </w:rPr>
              <w:t>Post-stop export</w:t>
            </w:r>
          </w:p>
        </w:tc>
        <w:tc>
          <w:tcPr>
            <w:tcW w:type="dxa" w:w="7160"/>
            <w:vAlign w:val="center"/>
          </w:tcPr>
          <w:p>
            <w:pPr>
              <w:jc w:val="left"/>
            </w:pPr>
            <w:r/>
            <w:r>
              <w:rPr>
                <w:b w:val="0"/>
              </w:rPr>
              <w:t>PASS - completed-run counts and percentiles remain available after Stop.</w:t>
            </w:r>
          </w:p>
        </w:tc>
      </w:tr>
      <w:tr>
        <w:trPr>
          <w:cantSplit w:val="true"/>
        </w:trPr>
        <w:tc>
          <w:tcPr>
            <w:tcW w:type="dxa" w:w="2200"/>
            <w:vAlign w:val="center"/>
          </w:tcPr>
          <w:p>
            <w:pPr>
              <w:jc w:val="left"/>
            </w:pPr>
            <w:r/>
            <w:r>
              <w:rPr>
                <w:b w:val="0"/>
              </w:rPr>
              <w:t>Restart persistence</w:t>
            </w:r>
          </w:p>
        </w:tc>
        <w:tc>
          <w:tcPr>
            <w:tcW w:type="dxa" w:w="7160"/>
            <w:vAlign w:val="center"/>
          </w:tcPr>
          <w:p>
            <w:pPr>
              <w:jc w:val="left"/>
            </w:pPr>
            <w:r/>
            <w:r>
              <w:rPr>
                <w:b w:val="0"/>
              </w:rPr>
              <w:t>PASS - latest five privacy-safe completed summaries persist.</w:t>
            </w:r>
          </w:p>
        </w:tc>
      </w:tr>
      <w:tr>
        <w:trPr>
          <w:cantSplit w:val="true"/>
        </w:trPr>
        <w:tc>
          <w:tcPr>
            <w:tcW w:type="dxa" w:w="2200"/>
            <w:vAlign w:val="center"/>
          </w:tcPr>
          <w:p>
            <w:pPr>
              <w:jc w:val="left"/>
            </w:pPr>
            <w:r/>
            <w:r>
              <w:rPr>
                <w:b w:val="0"/>
              </w:rPr>
              <w:t>Metric semantics</w:t>
            </w:r>
          </w:p>
        </w:tc>
        <w:tc>
          <w:tcPr>
            <w:tcW w:type="dxa" w:w="7160"/>
            <w:vAlign w:val="center"/>
          </w:tcPr>
          <w:p>
            <w:pPr>
              <w:jc w:val="left"/>
            </w:pPr>
            <w:r/>
            <w:r>
              <w:rPr>
                <w:b w:val="0"/>
              </w:rPr>
              <w:t>PASS - automated lifecycle, aggregation, empty-state, and schema tests pass.</w:t>
            </w:r>
          </w:p>
        </w:tc>
      </w:tr>
      <w:tr>
        <w:trPr>
          <w:cantSplit w:val="true"/>
        </w:trPr>
        <w:tc>
          <w:tcPr>
            <w:tcW w:type="dxa" w:w="2200"/>
            <w:vAlign w:val="center"/>
          </w:tcPr>
          <w:p>
            <w:pPr>
              <w:jc w:val="left"/>
            </w:pPr>
            <w:r/>
            <w:r>
              <w:rPr>
                <w:b w:val="0"/>
              </w:rPr>
              <w:t>Privacy</w:t>
            </w:r>
          </w:p>
        </w:tc>
        <w:tc>
          <w:tcPr>
            <w:tcW w:type="dxa" w:w="7160"/>
            <w:vAlign w:val="center"/>
          </w:tcPr>
          <w:p>
            <w:pPr>
              <w:jc w:val="left"/>
            </w:pPr>
            <w:r/>
            <w:r>
              <w:rPr>
                <w:b w:val="0"/>
              </w:rPr>
              <w:t>PASS - typed allow-list reports and sentinel tests exclude content and identifiers.</w:t>
            </w:r>
          </w:p>
        </w:tc>
      </w:tr>
      <w:tr>
        <w:trPr>
          <w:cantSplit w:val="true"/>
        </w:trPr>
        <w:tc>
          <w:tcPr>
            <w:tcW w:type="dxa" w:w="2200"/>
            <w:vAlign w:val="center"/>
          </w:tcPr>
          <w:p>
            <w:pPr>
              <w:jc w:val="left"/>
            </w:pPr>
            <w:r/>
            <w:r>
              <w:rPr>
                <w:b w:val="0"/>
              </w:rPr>
              <w:t>Behaviour</w:t>
            </w:r>
          </w:p>
        </w:tc>
        <w:tc>
          <w:tcPr>
            <w:tcW w:type="dxa" w:w="7160"/>
            <w:vAlign w:val="center"/>
          </w:tcPr>
          <w:p>
            <w:pPr>
              <w:jc w:val="left"/>
            </w:pPr>
            <w:r/>
            <w:r>
              <w:rPr>
                <w:b w:val="0"/>
              </w:rPr>
              <w:t>PASS - v0.6.1 instrumentation did not change translation scheduling.</w:t>
            </w:r>
          </w:p>
        </w:tc>
      </w:tr>
      <w:tr>
        <w:trPr>
          <w:cantSplit w:val="true"/>
        </w:trPr>
        <w:tc>
          <w:tcPr>
            <w:tcW w:type="dxa" w:w="2200"/>
            <w:vAlign w:val="center"/>
          </w:tcPr>
          <w:p>
            <w:pPr>
              <w:jc w:val="left"/>
            </w:pPr>
            <w:r/>
            <w:r>
              <w:rPr>
                <w:b w:val="0"/>
              </w:rPr>
              <w:t>Overhead</w:t>
            </w:r>
          </w:p>
        </w:tc>
        <w:tc>
          <w:tcPr>
            <w:tcW w:type="dxa" w:w="7160"/>
            <w:vAlign w:val="center"/>
          </w:tcPr>
          <w:p>
            <w:pPr>
              <w:jc w:val="left"/>
            </w:pPr>
            <w:r>
              <w:rPr/>
              <w:t>PASS FOR BASELINE - compare transcription compute and actual pass intervals in v0.7.0.</w:t>
            </w:r>
          </w:p>
        </w:tc>
      </w:tr>
      <w:tr>
        <w:trPr>
          <w:cantSplit w:val="true"/>
        </w:trPr>
        <w:tc>
          <w:tcPr>
            <w:tcW w:type="dxa" w:w="2200"/>
            <w:vAlign w:val="center"/>
          </w:tcPr>
          <w:p>
            <w:pPr>
              <w:jc w:val="left"/>
            </w:pPr>
            <w:r/>
            <w:r>
              <w:rPr>
                <w:b w:val="0"/>
              </w:rPr>
              <w:t>Replay</w:t>
            </w:r>
          </w:p>
        </w:tc>
        <w:tc>
          <w:tcPr>
            <w:tcW w:type="dxa" w:w="7160"/>
            <w:vAlign w:val="center"/>
          </w:tcPr>
          <w:p>
            <w:pPr>
              <w:jc w:val="left"/>
            </w:pPr>
            <w:r/>
            <w:r>
              <w:rPr>
                <w:b w:val="0"/>
              </w:rPr>
              <w:t>PASS - real-time external recorded-sermon workflow and privacy-safe manifest are documented.</w:t>
            </w:r>
          </w:p>
        </w:tc>
      </w:tr>
      <w:tr>
        <w:trPr>
          <w:cantSplit w:val="true"/>
        </w:trPr>
        <w:tc>
          <w:tcPr>
            <w:tcW w:type="dxa" w:w="2200"/>
            <w:vAlign w:val="center"/>
          </w:tcPr>
          <w:p>
            <w:pPr>
              <w:jc w:val="left"/>
            </w:pPr>
            <w:r/>
            <w:r>
              <w:rPr>
                <w:b w:val="0"/>
              </w:rPr>
              <w:t>Offline</w:t>
            </w:r>
          </w:p>
        </w:tc>
        <w:tc>
          <w:tcPr>
            <w:tcW w:type="dxa" w:w="7160"/>
            <w:vAlign w:val="center"/>
          </w:tcPr>
          <w:p>
            <w:pPr>
              <w:jc w:val="left"/>
            </w:pPr>
            <w:r>
              <w:rPr/>
              <w:t>PASS FOR v0.6.1; repeat offline on the v0.7.0 candidate after local resources are installed.</w:t>
            </w:r>
          </w:p>
        </w:tc>
      </w:tr>
    </w:tbl>
    <w:p>
      <w:pPr>
        <w:spacing w:after="0"/>
      </w:pPr>
    </w:p>
    <w:p>
      <w:pPr>
        <w:pStyle w:val="Heading1"/>
        <w:keepNext/>
        <w:keepLines/>
        <w:widowControl/>
      </w:pPr>
      <w:r>
        <w:rPr/>
        <w:t>3. v0.7.0 baseline and v0.7.1 validation programme</w:t>
      </w:r>
    </w:p>
    <w:p>
      <w:pPr>
        <w:keepLines/>
        <w:widowControl/>
      </w:pPr>
      <w:r>
        <w:rPr/>
        <w:t>Run A/A2 first with the same recording, Faster-Whisper model, audio route, and preset. If a release-to-release baseline is useful, compare with published v0.6.0. Only after English word-boundary stability and cadence pass should the complete translation matrix and native-reader review continue.</w:t>
      </w:r>
    </w:p>
    <w:p>
      <w:pPr>
        <w:pStyle w:val="Heading2"/>
        <w:keepNext/>
        <w:keepLines/>
        <w:widowControl/>
      </w:pPr>
      <w:r>
        <w:t>3.1 Required alpha 2 matrix</w:t>
      </w:r>
    </w:p>
    <w:tbl>
      <w:tblPr>
        <w:tblStyle w:val="TableGrid"/>
        <w:tblW w:type="dxa" w:w="9360"/>
        <w:jc w:val="left"/>
        <w:tblLayout w:type="fixed"/>
        <w:tblLook w:firstColumn="1" w:firstRow="1" w:lastColumn="0" w:lastRow="0" w:noHBand="0" w:noVBand="1" w:val="04A0"/>
        <w:tblInd w:w="120" w:type="dxa"/>
      </w:tblPr>
      <w:tblGrid>
        <w:gridCol w:w="800"/>
        <w:gridCol w:w="2500"/>
        <w:gridCol w:w="1900"/>
        <w:gridCol w:w="4160"/>
      </w:tblGrid>
      <w:tr>
        <w:trPr>
          <w:tblHeader w:val="true"/>
          <w:cantSplit w:val="true"/>
        </w:trPr>
        <w:tc>
          <w:tcPr>
            <w:tcW w:type="dxa" w:w="800"/>
            <w:shd w:fill="E8EEF5"/>
            <w:tcMar>
              <w:top w:w="80" w:type="dxa"/>
              <w:start w:w="120" w:type="dxa"/>
              <w:bottom w:w="80" w:type="dxa"/>
              <w:end w:w="120" w:type="dxa"/>
            </w:tcMar>
            <w:vAlign w:val="center"/>
          </w:tcPr>
          <w:p>
            <w:pPr>
              <w:jc w:val="left"/>
            </w:pPr>
            <w:r/>
            <w:r>
              <w:rPr>
                <w:b/>
              </w:rPr>
              <w:t>Run</w:t>
            </w:r>
          </w:p>
        </w:tc>
        <w:tc>
          <w:tcPr>
            <w:tcW w:type="dxa" w:w="2500"/>
            <w:shd w:fill="E8EEF5"/>
            <w:tcMar>
              <w:top w:w="80" w:type="dxa"/>
              <w:start w:w="120" w:type="dxa"/>
              <w:bottom w:w="80" w:type="dxa"/>
              <w:end w:w="120" w:type="dxa"/>
            </w:tcMar>
            <w:vAlign w:val="center"/>
          </w:tcPr>
          <w:p>
            <w:pPr>
              <w:jc w:val="left"/>
            </w:pPr>
            <w:r/>
            <w:r>
              <w:rPr>
                <w:b/>
              </w:rPr>
              <w:t>Audience viewers</w:t>
            </w:r>
          </w:p>
        </w:tc>
        <w:tc>
          <w:tcPr>
            <w:tcW w:type="dxa" w:w="1900"/>
            <w:shd w:fill="E8EEF5"/>
            <w:tcMar>
              <w:top w:w="80" w:type="dxa"/>
              <w:start w:w="120" w:type="dxa"/>
              <w:bottom w:w="80" w:type="dxa"/>
              <w:end w:w="120" w:type="dxa"/>
            </w:tcMar>
            <w:vAlign w:val="center"/>
          </w:tcPr>
          <w:p>
            <w:pPr>
              <w:jc w:val="left"/>
            </w:pPr>
            <w:r/>
            <w:r>
              <w:rPr>
                <w:b/>
              </w:rPr>
              <w:t>Timing</w:t>
            </w:r>
          </w:p>
        </w:tc>
        <w:tc>
          <w:tcPr>
            <w:tcW w:type="dxa" w:w="4160"/>
            <w:shd w:fill="E8EEF5"/>
            <w:tcMar>
              <w:top w:w="80" w:type="dxa"/>
              <w:start w:w="120" w:type="dxa"/>
              <w:bottom w:w="80" w:type="dxa"/>
              <w:end w:w="120" w:type="dxa"/>
            </w:tcMar>
            <w:vAlign w:val="center"/>
          </w:tcPr>
          <w:p>
            <w:pPr>
              <w:jc w:val="left"/>
            </w:pPr>
            <w:r/>
            <w:r>
              <w:rPr>
                <w:b/>
              </w:rPr>
              <w:t>Purpose</w:t>
            </w:r>
          </w:p>
        </w:tc>
      </w:tr>
      <w:tr>
        <w:trPr>
          <w:cantSplit w:val="true"/>
        </w:trPr>
        <w:tc>
          <w:tcPr>
            <w:tcW w:type="dxa" w:w="800"/>
            <w:vAlign w:val="center"/>
          </w:tcPr>
          <w:p>
            <w:pPr>
              <w:jc w:val="left"/>
            </w:pPr>
            <w:r>
              <w:rPr/>
              <w:t>A</w:t>
            </w:r>
          </w:p>
        </w:tc>
        <w:tc>
          <w:tcPr>
            <w:tcW w:type="dxa" w:w="2500"/>
            <w:vAlign w:val="center"/>
          </w:tcPr>
          <w:p>
            <w:pPr>
              <w:jc w:val="left"/>
            </w:pPr>
            <w:r>
              <w:rPr/>
              <w:t>English only</w:t>
            </w:r>
          </w:p>
        </w:tc>
        <w:tc>
          <w:tcPr>
            <w:tcW w:type="dxa" w:w="1900"/>
            <w:vAlign w:val="center"/>
          </w:tcPr>
          <w:p>
            <w:pPr>
              <w:jc w:val="left"/>
            </w:pPr>
            <w:r>
              <w:rPr/>
              <w:t>Live</w:t>
            </w:r>
          </w:p>
        </w:tc>
        <w:tc>
          <w:tcPr>
            <w:tcW w:type="dxa" w:w="4160"/>
            <w:vAlign w:val="center"/>
          </w:tcPr>
          <w:p>
            <w:pPr>
              <w:jc w:val="left"/>
            </w:pPr>
            <w:r>
              <w:rPr/>
              <w:t>Protect source-caption latency</w:t>
            </w:r>
          </w:p>
        </w:tc>
      </w:tr>
      <w:tr>
        <w:trPr>
          <w:cantSplit w:val="true"/>
        </w:trPr>
        <w:tc>
          <w:tcPr>
            <w:tcW w:type="dxa" w:w="800"/>
            <w:vAlign w:val="center"/>
          </w:tcPr>
          <w:p>
            <w:pPr>
              <w:jc w:val="left"/>
            </w:pPr>
            <w:r>
              <w:rPr/>
              <w:t>B1</w:t>
            </w:r>
          </w:p>
        </w:tc>
        <w:tc>
          <w:tcPr>
            <w:tcW w:type="dxa" w:w="2500"/>
            <w:vAlign w:val="center"/>
          </w:tcPr>
          <w:p>
            <w:pPr>
              <w:jc w:val="left"/>
            </w:pPr>
            <w:r>
              <w:rPr/>
              <w:t>Farsi</w:t>
            </w:r>
          </w:p>
        </w:tc>
        <w:tc>
          <w:tcPr>
            <w:tcW w:type="dxa" w:w="1900"/>
            <w:vAlign w:val="center"/>
          </w:tcPr>
          <w:p>
            <w:pPr>
              <w:jc w:val="left"/>
            </w:pPr>
            <w:r>
              <w:rPr/>
              <w:t>Live</w:t>
            </w:r>
          </w:p>
        </w:tc>
        <w:tc>
          <w:tcPr>
            <w:tcW w:type="dxa" w:w="4160"/>
            <w:vAlign w:val="center"/>
          </w:tcPr>
          <w:p>
            <w:pPr>
              <w:jc w:val="left"/>
            </w:pPr>
            <w:r>
              <w:rPr/>
              <w:t>Lowest-delay Farsi control</w:t>
            </w:r>
          </w:p>
        </w:tc>
      </w:tr>
      <w:tr>
        <w:trPr>
          <w:cantSplit w:val="true"/>
        </w:trPr>
        <w:tc>
          <w:tcPr>
            <w:tcW w:type="dxa" w:w="800"/>
            <w:vAlign w:val="center"/>
          </w:tcPr>
          <w:p>
            <w:pPr>
              <w:jc w:val="left"/>
            </w:pPr>
            <w:r>
              <w:rPr/>
              <w:t>B2</w:t>
            </w:r>
          </w:p>
        </w:tc>
        <w:tc>
          <w:tcPr>
            <w:tcW w:type="dxa" w:w="2500"/>
            <w:vAlign w:val="center"/>
          </w:tcPr>
          <w:p>
            <w:pPr>
              <w:jc w:val="left"/>
            </w:pPr>
            <w:r>
              <w:rPr/>
              <w:t>Farsi</w:t>
            </w:r>
          </w:p>
        </w:tc>
        <w:tc>
          <w:tcPr>
            <w:tcW w:type="dxa" w:w="1900"/>
            <w:vAlign w:val="center"/>
          </w:tcPr>
          <w:p>
            <w:pPr>
              <w:jc w:val="left"/>
            </w:pPr>
            <w:r>
              <w:rPr/>
              <w:t>More Stable</w:t>
            </w:r>
          </w:p>
        </w:tc>
        <w:tc>
          <w:tcPr>
            <w:tcW w:type="dxa" w:w="4160"/>
            <w:vAlign w:val="center"/>
          </w:tcPr>
          <w:p>
            <w:pPr>
              <w:jc w:val="left"/>
            </w:pPr>
            <w:r>
              <w:rPr/>
              <w:t>Farsi stability/readability comparison</w:t>
            </w:r>
          </w:p>
        </w:tc>
      </w:tr>
      <w:tr>
        <w:trPr>
          <w:cantSplit w:val="true"/>
        </w:trPr>
        <w:tc>
          <w:tcPr>
            <w:tcW w:type="dxa" w:w="800"/>
            <w:vAlign w:val="center"/>
          </w:tcPr>
          <w:p>
            <w:pPr>
              <w:jc w:val="left"/>
            </w:pPr>
            <w:r>
              <w:rPr/>
              <w:t>B3</w:t>
            </w:r>
          </w:p>
        </w:tc>
        <w:tc>
          <w:tcPr>
            <w:tcW w:type="dxa" w:w="2500"/>
            <w:vAlign w:val="center"/>
          </w:tcPr>
          <w:p>
            <w:pPr>
              <w:jc w:val="left"/>
            </w:pPr>
            <w:r>
              <w:rPr/>
              <w:t>Farsi</w:t>
            </w:r>
          </w:p>
        </w:tc>
        <w:tc>
          <w:tcPr>
            <w:tcW w:type="dxa" w:w="1900"/>
            <w:vAlign w:val="center"/>
          </w:tcPr>
          <w:p>
            <w:pPr>
              <w:jc w:val="left"/>
            </w:pPr>
            <w:r>
              <w:rPr/>
              <w:t>Responsive Context</w:t>
            </w:r>
          </w:p>
        </w:tc>
        <w:tc>
          <w:tcPr>
            <w:tcW w:type="dxa" w:w="4160"/>
            <w:vAlign w:val="center"/>
          </w:tcPr>
          <w:p>
            <w:pPr>
              <w:jc w:val="left"/>
            </w:pPr>
            <w:r>
              <w:rPr/>
              <w:t>Farsi context and first-cue timing</w:t>
            </w:r>
          </w:p>
        </w:tc>
      </w:tr>
      <w:tr>
        <w:trPr>
          <w:cantSplit w:val="true"/>
        </w:trPr>
        <w:tc>
          <w:tcPr>
            <w:tcW w:type="dxa" w:w="800"/>
            <w:vAlign w:val="center"/>
          </w:tcPr>
          <w:p>
            <w:pPr>
              <w:jc w:val="left"/>
            </w:pPr>
            <w:r>
              <w:rPr/>
              <w:t>C1</w:t>
            </w:r>
          </w:p>
        </w:tc>
        <w:tc>
          <w:tcPr>
            <w:tcW w:type="dxa" w:w="2500"/>
            <w:vAlign w:val="center"/>
          </w:tcPr>
          <w:p>
            <w:pPr>
              <w:jc w:val="left"/>
            </w:pPr>
            <w:r>
              <w:rPr/>
              <w:t>zh-Hans</w:t>
            </w:r>
          </w:p>
        </w:tc>
        <w:tc>
          <w:tcPr>
            <w:tcW w:type="dxa" w:w="1900"/>
            <w:vAlign w:val="center"/>
          </w:tcPr>
          <w:p>
            <w:pPr>
              <w:jc w:val="left"/>
            </w:pPr>
            <w:r>
              <w:rPr/>
              <w:t>Live</w:t>
            </w:r>
          </w:p>
        </w:tc>
        <w:tc>
          <w:tcPr>
            <w:tcW w:type="dxa" w:w="4160"/>
            <w:vAlign w:val="center"/>
          </w:tcPr>
          <w:p>
            <w:pPr>
              <w:jc w:val="left"/>
            </w:pPr>
            <w:r>
              <w:rPr/>
              <w:t>Simplified-script consistency baseline</w:t>
            </w:r>
          </w:p>
        </w:tc>
      </w:tr>
      <w:tr>
        <w:trPr>
          <w:cantSplit w:val="true"/>
        </w:trPr>
        <w:tc>
          <w:tcPr>
            <w:tcW w:type="dxa" w:w="800"/>
            <w:vAlign w:val="center"/>
          </w:tcPr>
          <w:p>
            <w:pPr>
              <w:jc w:val="left"/>
            </w:pPr>
            <w:r>
              <w:rPr/>
              <w:t>C2</w:t>
            </w:r>
          </w:p>
        </w:tc>
        <w:tc>
          <w:tcPr>
            <w:tcW w:type="dxa" w:w="2500"/>
            <w:vAlign w:val="center"/>
          </w:tcPr>
          <w:p>
            <w:pPr>
              <w:jc w:val="left"/>
            </w:pPr>
            <w:r>
              <w:rPr/>
              <w:t>Hong Kong zh-Hant</w:t>
            </w:r>
          </w:p>
        </w:tc>
        <w:tc>
          <w:tcPr>
            <w:tcW w:type="dxa" w:w="1900"/>
            <w:vAlign w:val="center"/>
          </w:tcPr>
          <w:p>
            <w:pPr>
              <w:jc w:val="left"/>
            </w:pPr>
            <w:r>
              <w:rPr/>
              <w:t>Live</w:t>
            </w:r>
          </w:p>
        </w:tc>
        <w:tc>
          <w:tcPr>
            <w:tcW w:type="dxa" w:w="4160"/>
            <w:vAlign w:val="center"/>
          </w:tcPr>
          <w:p>
            <w:pPr>
              <w:jc w:val="left"/>
            </w:pPr>
            <w:r>
              <w:rPr/>
              <w:t>Traditional lowest-delay control</w:t>
            </w:r>
          </w:p>
        </w:tc>
      </w:tr>
      <w:tr>
        <w:trPr>
          <w:cantSplit w:val="true"/>
        </w:trPr>
        <w:tc>
          <w:tcPr>
            <w:tcW w:type="dxa" w:w="800"/>
            <w:vAlign w:val="center"/>
          </w:tcPr>
          <w:p>
            <w:pPr>
              <w:jc w:val="left"/>
            </w:pPr>
            <w:r>
              <w:rPr/>
              <w:t>C3</w:t>
            </w:r>
          </w:p>
        </w:tc>
        <w:tc>
          <w:tcPr>
            <w:tcW w:type="dxa" w:w="2500"/>
            <w:vAlign w:val="center"/>
          </w:tcPr>
          <w:p>
            <w:pPr>
              <w:jc w:val="left"/>
            </w:pPr>
            <w:r>
              <w:rPr/>
              <w:t>Hong Kong zh-Hant</w:t>
            </w:r>
          </w:p>
        </w:tc>
        <w:tc>
          <w:tcPr>
            <w:tcW w:type="dxa" w:w="1900"/>
            <w:vAlign w:val="center"/>
          </w:tcPr>
          <w:p>
            <w:pPr>
              <w:jc w:val="left"/>
            </w:pPr>
            <w:r>
              <w:rPr/>
              <w:t>More Stable</w:t>
            </w:r>
          </w:p>
        </w:tc>
        <w:tc>
          <w:tcPr>
            <w:tcW w:type="dxa" w:w="4160"/>
            <w:vAlign w:val="center"/>
          </w:tcPr>
          <w:p>
            <w:pPr>
              <w:jc w:val="left"/>
            </w:pPr>
            <w:r>
              <w:rPr/>
              <w:t>Traditional stability/readability comparison</w:t>
            </w:r>
          </w:p>
        </w:tc>
      </w:tr>
      <w:tr>
        <w:trPr>
          <w:cantSplit w:val="true"/>
        </w:trPr>
        <w:tc>
          <w:tcPr>
            <w:tcW w:type="dxa" w:w="800"/>
            <w:vAlign w:val="center"/>
          </w:tcPr>
          <w:p>
            <w:pPr>
              <w:jc w:val="left"/>
            </w:pPr>
            <w:r>
              <w:rPr/>
              <w:t>C4</w:t>
            </w:r>
          </w:p>
        </w:tc>
        <w:tc>
          <w:tcPr>
            <w:tcW w:type="dxa" w:w="2500"/>
            <w:vAlign w:val="center"/>
          </w:tcPr>
          <w:p>
            <w:pPr>
              <w:jc w:val="left"/>
            </w:pPr>
            <w:r>
              <w:rPr/>
              <w:t>Hong Kong zh-Hant</w:t>
            </w:r>
          </w:p>
        </w:tc>
        <w:tc>
          <w:tcPr>
            <w:tcW w:type="dxa" w:w="1900"/>
            <w:vAlign w:val="center"/>
          </w:tcPr>
          <w:p>
            <w:pPr>
              <w:jc w:val="left"/>
            </w:pPr>
            <w:r>
              <w:rPr/>
              <w:t>Responsive Context</w:t>
            </w:r>
          </w:p>
        </w:tc>
        <w:tc>
          <w:tcPr>
            <w:tcW w:type="dxa" w:w="4160"/>
            <w:vAlign w:val="center"/>
          </w:tcPr>
          <w:p>
            <w:pPr>
              <w:jc w:val="left"/>
            </w:pPr>
            <w:r>
              <w:rPr/>
              <w:t>Traditional context and first-cue timing</w:t>
            </w:r>
          </w:p>
        </w:tc>
      </w:tr>
      <w:tr>
        <w:trPr>
          <w:cantSplit w:val="true"/>
        </w:trPr>
        <w:tc>
          <w:tcPr>
            <w:tcW w:type="dxa" w:w="800"/>
            <w:vAlign w:val="center"/>
          </w:tcPr>
          <w:p>
            <w:pPr>
              <w:jc w:val="left"/>
            </w:pPr>
            <w:r>
              <w:rPr/>
              <w:t>D1</w:t>
            </w:r>
          </w:p>
        </w:tc>
        <w:tc>
          <w:tcPr>
            <w:tcW w:type="dxa" w:w="2500"/>
            <w:vAlign w:val="center"/>
          </w:tcPr>
          <w:p>
            <w:pPr>
              <w:jc w:val="left"/>
            </w:pPr>
            <w:r>
              <w:rPr/>
              <w:t>Farsi + zh-Hant</w:t>
            </w:r>
          </w:p>
        </w:tc>
        <w:tc>
          <w:tcPr>
            <w:tcW w:type="dxa" w:w="1900"/>
            <w:vAlign w:val="center"/>
          </w:tcPr>
          <w:p>
            <w:pPr>
              <w:jc w:val="left"/>
            </w:pPr>
            <w:r>
              <w:rPr/>
              <w:t>Live</w:t>
            </w:r>
          </w:p>
        </w:tc>
        <w:tc>
          <w:tcPr>
            <w:tcW w:type="dxa" w:w="4160"/>
            <w:vAlign w:val="center"/>
          </w:tcPr>
          <w:p>
            <w:pPr>
              <w:jc w:val="left"/>
            </w:pPr>
            <w:r>
              <w:rPr/>
              <w:t>Lowest-delay queue and resource contention</w:t>
            </w:r>
          </w:p>
        </w:tc>
      </w:tr>
      <w:tr>
        <w:trPr>
          <w:cantSplit w:val="true"/>
        </w:trPr>
        <w:tc>
          <w:tcPr>
            <w:tcW w:type="dxa" w:w="800"/>
            <w:vAlign w:val="center"/>
          </w:tcPr>
          <w:p>
            <w:pPr>
              <w:jc w:val="left"/>
            </w:pPr>
            <w:r>
              <w:rPr/>
              <w:t>D2</w:t>
            </w:r>
          </w:p>
        </w:tc>
        <w:tc>
          <w:tcPr>
            <w:tcW w:type="dxa" w:w="2500"/>
            <w:vAlign w:val="center"/>
          </w:tcPr>
          <w:p>
            <w:pPr>
              <w:jc w:val="left"/>
            </w:pPr>
            <w:r>
              <w:rPr/>
              <w:t>Farsi + zh-Hant</w:t>
            </w:r>
          </w:p>
        </w:tc>
        <w:tc>
          <w:tcPr>
            <w:tcW w:type="dxa" w:w="1900"/>
            <w:vAlign w:val="center"/>
          </w:tcPr>
          <w:p>
            <w:pPr>
              <w:jc w:val="left"/>
            </w:pPr>
            <w:r>
              <w:rPr/>
              <w:t>More Stable</w:t>
            </w:r>
          </w:p>
        </w:tc>
        <w:tc>
          <w:tcPr>
            <w:tcW w:type="dxa" w:w="4160"/>
            <w:vAlign w:val="center"/>
          </w:tcPr>
          <w:p>
            <w:pPr>
              <w:jc w:val="left"/>
            </w:pPr>
            <w:r>
              <w:rPr/>
              <w:t>Stable-mode contention</w:t>
            </w:r>
          </w:p>
        </w:tc>
      </w:tr>
      <w:tr>
        <w:trPr>
          <w:cantSplit w:val="true"/>
        </w:trPr>
        <w:tc>
          <w:tcPr>
            <w:tcW w:type="dxa" w:w="800"/>
            <w:vAlign w:val="center"/>
          </w:tcPr>
          <w:p>
            <w:pPr>
              <w:jc w:val="left"/>
            </w:pPr>
            <w:r>
              <w:rPr/>
              <w:t>D3</w:t>
            </w:r>
          </w:p>
        </w:tc>
        <w:tc>
          <w:tcPr>
            <w:tcW w:type="dxa" w:w="2500"/>
            <w:vAlign w:val="center"/>
          </w:tcPr>
          <w:p>
            <w:pPr>
              <w:jc w:val="left"/>
            </w:pPr>
            <w:r>
              <w:rPr/>
              <w:t>Farsi + zh-Hant</w:t>
            </w:r>
          </w:p>
        </w:tc>
        <w:tc>
          <w:tcPr>
            <w:tcW w:type="dxa" w:w="1900"/>
            <w:vAlign w:val="center"/>
          </w:tcPr>
          <w:p>
            <w:pPr>
              <w:jc w:val="left"/>
            </w:pPr>
            <w:r>
              <w:rPr/>
              <w:t>Responsive Context</w:t>
            </w:r>
          </w:p>
        </w:tc>
        <w:tc>
          <w:tcPr>
            <w:tcW w:type="dxa" w:w="4160"/>
            <w:vAlign w:val="center"/>
          </w:tcPr>
          <w:p>
            <w:pPr>
              <w:jc w:val="left"/>
            </w:pPr>
            <w:r>
              <w:rPr/>
              <w:t>Responsive queue contention and delay</w:t>
            </w:r>
          </w:p>
        </w:tc>
      </w:tr>
      <w:tr>
        <w:trPr>
          <w:cantSplit w:val="true"/>
        </w:trPr>
        <w:tc>
          <w:tcPr>
            <w:tcW w:type="dxa" w:w="800"/>
            <w:vAlign w:val="center"/>
          </w:tcPr>
          <w:p>
            <w:pPr>
              <w:jc w:val="left"/>
            </w:pPr>
            <w:r>
              <w:rPr/>
              <w:t>E1</w:t>
            </w:r>
          </w:p>
        </w:tc>
        <w:tc>
          <w:tcPr>
            <w:tcW w:type="dxa" w:w="2500"/>
            <w:vAlign w:val="center"/>
          </w:tcPr>
          <w:p>
            <w:pPr>
              <w:jc w:val="left"/>
            </w:pPr>
            <w:r>
              <w:rPr/>
              <w:t>Farsi + zh-Hant, overloaded</w:t>
            </w:r>
          </w:p>
        </w:tc>
        <w:tc>
          <w:tcPr>
            <w:tcW w:type="dxa" w:w="1900"/>
            <w:vAlign w:val="center"/>
          </w:tcPr>
          <w:p>
            <w:pPr>
              <w:jc w:val="left"/>
            </w:pPr>
            <w:r>
              <w:rPr/>
              <w:t>Live</w:t>
            </w:r>
          </w:p>
        </w:tc>
        <w:tc>
          <w:tcPr>
            <w:tcW w:type="dxa" w:w="4160"/>
            <w:vAlign w:val="center"/>
          </w:tcPr>
          <w:p>
            <w:pPr>
              <w:jc w:val="left"/>
            </w:pPr>
            <w:r>
              <w:rPr/>
              <w:t>Backpressure and recovery</w:t>
            </w:r>
          </w:p>
        </w:tc>
      </w:tr>
      <w:tr>
        <w:trPr>
          <w:cantSplit w:val="true"/>
        </w:trPr>
        <w:tc>
          <w:tcPr>
            <w:tcW w:type="dxa" w:w="800"/>
            <w:vAlign w:val="center"/>
          </w:tcPr>
          <w:p>
            <w:pPr>
              <w:jc w:val="left"/>
            </w:pPr>
            <w:r>
              <w:rPr/>
              <w:t>E2</w:t>
            </w:r>
          </w:p>
        </w:tc>
        <w:tc>
          <w:tcPr>
            <w:tcW w:type="dxa" w:w="2500"/>
            <w:vAlign w:val="center"/>
          </w:tcPr>
          <w:p>
            <w:pPr>
              <w:jc w:val="left"/>
            </w:pPr>
            <w:r>
              <w:rPr/>
              <w:t>Farsi + zh-Hant, overloaded</w:t>
            </w:r>
          </w:p>
        </w:tc>
        <w:tc>
          <w:tcPr>
            <w:tcW w:type="dxa" w:w="1900"/>
            <w:vAlign w:val="center"/>
          </w:tcPr>
          <w:p>
            <w:pPr>
              <w:jc w:val="left"/>
            </w:pPr>
            <w:r>
              <w:rPr/>
              <w:t>Responsive Context</w:t>
            </w:r>
          </w:p>
        </w:tc>
        <w:tc>
          <w:tcPr>
            <w:tcW w:type="dxa" w:w="4160"/>
            <w:vAlign w:val="center"/>
          </w:tcPr>
          <w:p>
            <w:pPr>
              <w:jc w:val="left"/>
            </w:pPr>
            <w:r>
              <w:rPr/>
              <w:t>Responsive overload evidence</w:t>
            </w:r>
          </w:p>
        </w:tc>
      </w:tr>
    </w:tbl>
    <w:p>
      <w:pPr>
        <w:spacing w:after="0"/>
      </w:pPr>
    </w:p>
    <w:p>
      <w:pPr>
        <w:pStyle w:val="ActionBullet"/>
        <w:keepLines/>
        <w:widowControl/>
        <w:numPr>
          <w:ilvl w:val="0"/>
          <w:numId w:val="100"/>
        </w:numPr>
      </w:pPr>
      <w:r>
        <w:t>Use at least 20 to 30 minutes of sermon-like audio per run and repeat each key run at least three times.</w:t>
      </w:r>
    </w:p>
    <w:p>
      <w:pPr>
        <w:pStyle w:val="ActionBullet"/>
        <w:keepLines/>
        <w:widowControl/>
        <w:numPr>
          <w:ilvl w:val="0"/>
          <w:numId w:val="100"/>
        </w:numPr>
      </w:pPr>
      <w:r>
        <w:t>Include sermon prose, prayer, Bible reading, notices, proper names, fast and slow speech, long clauses, pauses, and audio silence.</w:t>
      </w:r>
    </w:p>
    <w:p>
      <w:pPr>
        <w:pStyle w:val="ActionBullet"/>
        <w:keepLines/>
        <w:widowControl/>
        <w:numPr>
          <w:ilvl w:val="0"/>
          <w:numId w:val="100"/>
        </w:numPr>
      </w:pPr>
      <w:r>
        <w:t>Collect native-reader ratings for naturalness, completeness, church terminology, script consistency, and reading comfort on a five-point scale.</w:t>
      </w:r>
    </w:p>
    <w:p>
      <w:pPr>
        <w:pStyle w:val="ActionBullet"/>
        <w:keepLines/>
        <w:widowControl/>
        <w:numPr>
          <w:ilvl w:val="0"/>
          <w:numId w:val="100"/>
        </w:numPr>
      </w:pPr>
      <w:r>
        <w:rPr/>
        <w:t>Record passage-level preference among Responsive Context, Live, and More Stable, not only one overall impression.</w:t>
      </w:r>
    </w:p>
    <w:p>
      <w:pPr>
        <w:pStyle w:val="ActionBullet"/>
        <w:keepLines/>
        <w:widowControl/>
        <w:numPr>
          <w:ilvl w:val="0"/>
          <w:numId w:val="100"/>
        </w:numPr>
      </w:pPr>
      <w:r>
        <w:t>Protect the measured English response baseline. Faster-Whisper reports must show non-zero word_timestamp_passes and aligned_words. When transcription compute p95 is below the configured update interval, pass_interval p95 should remain close to that interval rather than interval plus compute. Weak edge-word withholding must reduce visible last-word reversals without delaying the preceding caption. Completed lines must remain position-stable and cue processing must remain at or below 0.010 seconds p95 and below 0.025 seconds maximum.</w:t>
      </w:r>
    </w:p>
    <w:p>
      <w:pPr>
        <w:pStyle w:val="Heading2"/>
        <w:keepNext/>
        <w:keepLines/>
        <w:widowControl/>
      </w:pPr>
      <w:r>
        <w:rPr/>
        <w:t>3.2 Go/no-go rule for responsive contextual timing</w:t>
      </w:r>
    </w:p>
    <w:p>
      <w:pPr>
        <w:spacing w:before="60" w:after="160" w:line="288" w:lineRule="auto"/>
        <w:ind w:left="115" w:right="58"/>
        <w:shd w:fill="FCEBEC"/>
        <w:keepLines/>
        <w:widowControl/>
        <w:pBdr>
          <w:top w:val="single" w:sz="2" w:space="5" w:color="C7D0D9"/>
          <w:left w:val="single" w:sz="10" w:space="5" w:color="A64242"/>
          <w:bottom w:val="single" w:sz="2" w:space="5" w:color="C7D0D9"/>
          <w:right w:val="single" w:sz="2" w:space="5" w:color="C7D0D9"/>
        </w:pBdr>
      </w:pPr>
      <w:r>
        <w:rPr>
          <w:b/>
        </w:rPr>
        <w:t>Quality gate: keep Responsive Context as the recommended default only if native Farsi and Hong Kong Traditional Chinese readers find its naturalness and reading comfort at least as good as Live and More Stable without reducing completeness, and first translated-cue timing remains within the Linux acceptance budget. If it fails, retain Live or More Stable as the recommended path without removing the durable queue, bounded reader, Chinese variants, or storage safeguards.</w:t>
      </w:r>
    </w:p>
    <w:p>
      <w:pPr>
        <w:pStyle w:val="Heading1"/>
        <w:keepNext/>
        <w:keepLines/>
        <w:widowControl/>
      </w:pPr>
      <w:r>
        <w:rPr/>
        <w:t>4. v0.7.0 architecture retained in v0.7.1</w:t>
      </w:r>
    </w:p>
    <w:p>
      <w:pPr>
        <w:pStyle w:val="Heading2"/>
        <w:keepNext/>
        <w:keepLines/>
        <w:widowControl/>
      </w:pPr>
      <w:r>
        <w:t>4.1 Preserve two independent product axes - implemented</w:t>
      </w:r>
    </w:p>
    <w:p>
      <w:pPr>
        <w:keepLines/>
        <w:widowControl/>
      </w:pPr>
      <w:r>
        <w:t>Separate translation scheduling from viewer presentation. The operator chooses how translation work is produced; each viewer chooses how translated results are displayed. This avoids turning a reading preference into a new server workload per viewer.</w:t>
      </w:r>
    </w:p>
    <w:tbl>
      <w:tblPr>
        <w:tblStyle w:val="TableGrid"/>
        <w:tblW w:type="dxa" w:w="9360"/>
        <w:jc w:val="left"/>
        <w:tblLayout w:type="fixed"/>
        <w:tblLook w:firstColumn="1" w:firstRow="1" w:lastColumn="0" w:lastRow="0" w:noHBand="0" w:noVBand="1" w:val="04A0"/>
        <w:tblInd w:w="120" w:type="dxa"/>
      </w:tblPr>
      <w:tblGrid>
        <w:gridCol w:w="1900"/>
        <w:gridCol w:w="2800"/>
        <w:gridCol w:w="46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Axis</w:t>
            </w:r>
          </w:p>
        </w:tc>
        <w:tc>
          <w:tcPr>
            <w:tcW w:type="dxa" w:w="2800"/>
            <w:shd w:fill="E8EEF5"/>
            <w:tcMar>
              <w:top w:w="80" w:type="dxa"/>
              <w:start w:w="120" w:type="dxa"/>
              <w:bottom w:w="80" w:type="dxa"/>
              <w:end w:w="120" w:type="dxa"/>
            </w:tcMar>
            <w:vAlign w:val="center"/>
          </w:tcPr>
          <w:p>
            <w:pPr>
              <w:jc w:val="left"/>
            </w:pPr>
            <w:r/>
            <w:r>
              <w:rPr>
                <w:b/>
              </w:rPr>
              <w:t>Current choices</w:t>
            </w:r>
          </w:p>
        </w:tc>
        <w:tc>
          <w:tcPr>
            <w:tcW w:type="dxa" w:w="4660"/>
            <w:shd w:fill="E8EEF5"/>
            <w:tcMar>
              <w:top w:w="80" w:type="dxa"/>
              <w:start w:w="120" w:type="dxa"/>
              <w:bottom w:w="80" w:type="dxa"/>
              <w:end w:w="120" w:type="dxa"/>
            </w:tcMar>
            <w:vAlign w:val="center"/>
          </w:tcPr>
          <w:p>
            <w:pPr>
              <w:jc w:val="left"/>
            </w:pPr>
            <w:r/>
            <w:r>
              <w:rPr>
                <w:b/>
              </w:rPr>
              <w:t>Status</w:t>
            </w:r>
          </w:p>
        </w:tc>
      </w:tr>
      <w:tr>
        <w:trPr>
          <w:cantSplit w:val="true"/>
        </w:trPr>
        <w:tc>
          <w:tcPr>
            <w:tcW w:type="dxa" w:w="1900"/>
            <w:vAlign w:val="center"/>
          </w:tcPr>
          <w:p>
            <w:pPr>
              <w:jc w:val="left"/>
            </w:pPr>
            <w:r/>
            <w:r>
              <w:rPr>
                <w:b w:val="0"/>
              </w:rPr>
              <w:t>Operator scheduling</w:t>
            </w:r>
          </w:p>
        </w:tc>
        <w:tc>
          <w:tcPr>
            <w:tcW w:type="dxa" w:w="2800"/>
            <w:vAlign w:val="center"/>
          </w:tcPr>
          <w:p>
            <w:pPr>
              <w:jc w:val="left"/>
            </w:pPr>
            <w:r>
              <w:rPr/>
              <w:t>Responsive Context; Live; More Stable</w:t>
            </w:r>
          </w:p>
        </w:tc>
        <w:tc>
          <w:tcPr>
            <w:tcW w:type="dxa" w:w="4660"/>
            <w:vAlign w:val="center"/>
          </w:tcPr>
          <w:p>
            <w:pPr>
              <w:jc w:val="left"/>
            </w:pPr>
            <w:r>
              <w:rPr/>
              <w:t>Implemented. Responsive Context is recommended pending live/native-reader confirmation.</w:t>
            </w:r>
          </w:p>
        </w:tc>
      </w:tr>
      <w:tr>
        <w:trPr>
          <w:cantSplit w:val="true"/>
        </w:trPr>
        <w:tc>
          <w:tcPr>
            <w:tcW w:type="dxa" w:w="1900"/>
            <w:vAlign w:val="center"/>
          </w:tcPr>
          <w:p>
            <w:pPr>
              <w:jc w:val="left"/>
            </w:pPr>
            <w:r/>
            <w:r>
              <w:rPr>
                <w:b w:val="0"/>
              </w:rPr>
              <w:t>Viewer presentation</w:t>
            </w:r>
          </w:p>
        </w:tc>
        <w:tc>
          <w:tcPr>
            <w:tcW w:type="dxa" w:w="2800"/>
            <w:vAlign w:val="center"/>
          </w:tcPr>
          <w:p>
            <w:r>
              <w:t>Bounded accumulated Live reader with sticky forward wrapping; separate Session transcript</w:t>
            </w:r>
          </w:p>
        </w:tc>
        <w:tc>
          <w:tcPr>
            <w:tcW w:type="dxa" w:w="4660"/>
            <w:vAlign w:val="center"/>
          </w:tcPr>
          <w:p>
            <w:pPr>
              <w:jc w:val="left"/>
            </w:pPr>
            <w:r/>
            <w:r>
              <w:rPr>
                <w:b w:val="0"/>
              </w:rPr>
              <w:t>Core reader works. Jump to live, explicit follow state, optional source English, and accessibility work remain.</w:t>
            </w:r>
          </w:p>
        </w:tc>
      </w:tr>
    </w:tbl>
    <w:p>
      <w:pPr>
        <w:spacing w:after="0"/>
      </w:pPr>
    </w:p>
    <w:p>
      <w:pPr>
        <w:keepLines/>
        <w:widowControl/>
      </w:pPr>
      <w:r>
        <w:t>Faster-Whisper publishes safe aligned words on the first usable recognition pass. A weak final word within the 0.32-second captured-audio edge waits only for a matching decode; the rest of the caption is not held. Standard OpenAI Whisper retains segment alignment. Both backends use start-to-start cadence, so decode time is subtracted from the configured interval.</w:t>
      </w:r>
    </w:p>
    <w:p>
      <w:pPr>
        <w:pStyle w:val="Heading2"/>
        <w:keepNext/>
        <w:keepLines/>
        <w:widowControl/>
      </w:pPr>
      <w:r>
        <w:t>4.2 Word-timestamp cue ledger and revisions - implemented for Linux validation</w:t>
      </w:r>
    </w:p>
    <w:p>
      <w:pPr>
        <w:pStyle w:val="ActionBullet"/>
        <w:keepLines/>
        <w:widowControl/>
        <w:numPr>
          <w:ilvl w:val="0"/>
          <w:numId w:val="100"/>
        </w:numPr>
      </w:pPr>
      <w:r>
        <w:rPr/>
        <w:t>Use cue_id, monotonic revision, draft/sealed status, source timing, and explicit upsert/seal operations. Recognition spans are internal-only and source_unit_id remains a compatibility alias during v0.7.0.</w:t>
      </w:r>
    </w:p>
    <w:p>
      <w:pPr>
        <w:pStyle w:val="ActionBullet"/>
        <w:keepLines/>
        <w:widowControl/>
        <w:numPr>
          <w:ilvl w:val="0"/>
          <w:numId w:val="100"/>
        </w:numPr>
      </w:pPr>
      <w:r>
        <w:t>Faster-Whisper requests per-word start, end, and confidence. Preserve those spans through cleanup into SourceUnitBuilder. Consecutive agreement marks the stable prefix; only the newest guarded tail remains mutable. A sealed word-time boundary is acknowledged by the transcriber so later windows omit immutable audio while retaining one second of overlap. No timestamp or confidence value leaves the process in captions, transcripts, diagnostics, or reports.</w:t>
      </w:r>
    </w:p>
    <w:p>
      <w:pPr>
        <w:pStyle w:val="ActionBullet"/>
        <w:keepLines/>
        <w:widowControl/>
        <w:numPr>
          <w:ilvl w:val="0"/>
          <w:numId w:val="100"/>
        </w:numPr>
      </w:pPr>
      <w:r>
        <w:t>Treat every correction as a revision of the same mutable cue. A whole-string mismatch must update that cue rather than create a line. Sealing makes unrelated completed speech durable.</w:t>
      </w:r>
    </w:p>
    <w:p>
      <w:pPr>
        <w:pStyle w:val="ActionBullet"/>
        <w:keepLines/>
        <w:widowControl/>
        <w:numPr>
          <w:ilvl w:val="0"/>
          <w:numId w:val="100"/>
        </w:numPr>
      </w:pPr>
      <w:r>
        <w:t>Emit translation events with target language variant, cue ID, source revision, translation revision, status, and timing metadata. Reject any result whose cue revision is no longer current.</w:t>
      </w:r>
    </w:p>
    <w:p>
      <w:pPr>
        <w:pStyle w:val="ActionBullet"/>
        <w:keepLines/>
        <w:widowControl/>
        <w:numPr>
          <w:ilvl w:val="0"/>
          <w:numId w:val="100"/>
        </w:numPr>
      </w:pPr>
      <w:r>
        <w:t>Drive Live and Session transcript from the same authoritative cue lifecycle. English and translated corrections replace the existing cue; line wrapping never creates identity.</w:t>
      </w:r>
    </w:p>
    <w:p>
      <w:pPr>
        <w:pStyle w:val="ActionBullet"/>
        <w:keepLines/>
        <w:widowControl/>
        <w:numPr>
          <w:ilvl w:val="0"/>
          <w:numId w:val="100"/>
        </w:numPr>
      </w:pPr>
      <w:r>
        <w:t>Clear all context buffers and queued text immediately when Sensitive moment mode is entered, and respect the existing resume drain window.</w:t>
      </w:r>
    </w:p>
    <w:p>
      <w:pPr>
        <w:pStyle w:val="Heading2"/>
        <w:keepNext/>
        <w:keepLines/>
        <w:widowControl/>
      </w:pPr>
      <w:r>
        <w:t>4.3 Bounded per-language scheduler - implemented</w:t>
      </w:r>
    </w:p>
    <w:p>
      <w:pPr>
        <w:keepLines/>
        <w:widowControl/>
      </w:pPr>
      <w:r>
        <w:t>Use a bounded scheduler keyed by target language and cue ID. The policy is explicit and testable:</w:t>
      </w:r>
    </w:p>
    <w:p>
      <w:pPr>
        <w:pStyle w:val="ActionBullet"/>
        <w:keepLines/>
        <w:widowControl/>
        <w:numPr>
          <w:ilvl w:val="0"/>
          <w:numId w:val="100"/>
        </w:numPr>
      </w:pPr>
      <w:r>
        <w:t>Coalesce every older revision of the same cue, including an obsolete final revision.</w:t>
      </w:r>
    </w:p>
    <w:p>
      <w:pPr>
        <w:pStyle w:val="ActionBullet"/>
        <w:keepLines/>
        <w:widowControl/>
        <w:numPr>
          <w:ilvl w:val="0"/>
          <w:numId w:val="100"/>
        </w:numPr>
      </w:pPr>
      <w:r>
        <w:t>Never silently discard an unrelated sealed cue. A newer revision may supersede only work for the same cue, and the stale result must not be published.</w:t>
      </w:r>
    </w:p>
    <w:p>
      <w:pPr>
        <w:pStyle w:val="ActionBullet"/>
        <w:keepLines/>
        <w:widowControl/>
        <w:numPr>
          <w:ilvl w:val="0"/>
          <w:numId w:val="100"/>
        </w:numPr>
      </w:pPr>
      <w:r>
        <w:t>Use fair round-robin or weighted fair scheduling across target languages.</w:t>
      </w:r>
    </w:p>
    <w:p>
      <w:pPr>
        <w:pStyle w:val="ActionBullet"/>
        <w:keepLines/>
        <w:widowControl/>
        <w:numPr>
          <w:ilvl w:val="0"/>
          <w:numId w:val="100"/>
        </w:numPr>
      </w:pPr>
      <w:r>
        <w:t>Record enqueue time, start time, finish time, queue age, coalescing reason and outcome.</w:t>
      </w:r>
    </w:p>
    <w:p>
      <w:pPr>
        <w:pStyle w:val="ActionBullet"/>
        <w:keepLines/>
        <w:widowControl/>
        <w:numPr>
          <w:ilvl w:val="0"/>
          <w:numId w:val="100"/>
        </w:numPr>
      </w:pPr>
      <w:r>
        <w:t>Apply backpressure to drafts first. Preserve unrelated sealed cues and allow sealed-only overflow while rejecting stale same-cue revisions.</w:t>
      </w:r>
    </w:p>
    <w:p>
      <w:pPr>
        <w:pStyle w:val="ActionBullet"/>
        <w:keepLines/>
        <w:widowControl/>
        <w:numPr>
          <w:ilvl w:val="0"/>
          <w:numId w:val="100"/>
        </w:numPr>
      </w:pPr>
      <w:r>
        <w:t>Expose oldest final age, queue depth, degraded language and recovery state in operator health.</w:t>
      </w:r>
    </w:p>
    <w:p>
      <w:pPr>
        <w:pStyle w:val="Heading2"/>
        <w:keepNext/>
        <w:keepLines/>
        <w:widowControl/>
      </w:pPr>
      <w:r>
        <w:rPr/>
        <w:t>4.4 Responsive context strategy - implemented</w:t>
      </w:r>
    </w:p>
    <w:p>
      <w:pPr>
        <w:keepLines/>
        <w:widowControl/>
      </w:pPr>
      <w:r>
        <w:rPr/>
        <w:t>Responsive Context is a provider-independent scheduling strategy behind the same cue protocol. It sends the stable prefix of the current English cue after at least three stable words, normally waits at least 1.5 seconds and three additional stable words before revising, and uses the final English wording to refine the same cue.</w:t>
      </w:r>
    </w:p>
    <w:tbl>
      <w:tblPr>
        <w:tblStyle w:val="TableGrid"/>
        <w:tblW w:type="dxa" w:w="9360"/>
        <w:jc w:val="left"/>
        <w:tblLayout w:type="fixed"/>
        <w:tblLook w:firstColumn="1" w:firstRow="1" w:lastColumn="0" w:lastRow="0" w:noHBand="0" w:noVBand="1" w:val="04A0"/>
        <w:tblInd w:w="120" w:type="dxa"/>
      </w:tblPr>
      <w:tblGrid>
        <w:gridCol w:w="1800"/>
        <w:gridCol w:w="3800"/>
        <w:gridCol w:w="37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Strategy</w:t>
            </w:r>
          </w:p>
        </w:tc>
        <w:tc>
          <w:tcPr>
            <w:tcW w:type="dxa" w:w="3800"/>
            <w:shd w:fill="E8EEF5"/>
            <w:tcMar>
              <w:top w:w="80" w:type="dxa"/>
              <w:start w:w="120" w:type="dxa"/>
              <w:bottom w:w="80" w:type="dxa"/>
              <w:end w:w="120" w:type="dxa"/>
            </w:tcMar>
            <w:vAlign w:val="center"/>
          </w:tcPr>
          <w:p>
            <w:pPr>
              <w:jc w:val="left"/>
            </w:pPr>
            <w:r/>
            <w:r>
              <w:rPr>
                <w:b/>
              </w:rPr>
              <w:t>Method</w:t>
            </w:r>
          </w:p>
        </w:tc>
        <w:tc>
          <w:tcPr>
            <w:tcW w:type="dxa" w:w="3760"/>
            <w:shd w:fill="E8EEF5"/>
            <w:tcMar>
              <w:top w:w="80" w:type="dxa"/>
              <w:start w:w="120" w:type="dxa"/>
              <w:bottom w:w="80" w:type="dxa"/>
              <w:end w:w="120" w:type="dxa"/>
            </w:tcMar>
            <w:vAlign w:val="center"/>
          </w:tcPr>
          <w:p>
            <w:pPr>
              <w:jc w:val="left"/>
            </w:pPr>
            <w:r/>
            <w:r>
              <w:rPr>
                <w:b/>
              </w:rPr>
              <w:t>Decision basis</w:t>
            </w:r>
          </w:p>
        </w:tc>
      </w:tr>
      <w:tr>
        <w:trPr>
          <w:cantSplit w:val="true"/>
        </w:trPr>
        <w:tc>
          <w:tcPr>
            <w:tcW w:type="dxa" w:w="1800"/>
            <w:vAlign w:val="center"/>
          </w:tcPr>
          <w:p>
            <w:pPr>
              <w:jc w:val="left"/>
            </w:pPr>
            <w:r/>
            <w:r>
              <w:rPr>
                <w:b w:val="0"/>
              </w:rPr>
              <w:t>A - Live/More Stable</w:t>
            </w:r>
          </w:p>
        </w:tc>
        <w:tc>
          <w:tcPr>
            <w:tcW w:type="dxa" w:w="3800"/>
            <w:vAlign w:val="center"/>
          </w:tcPr>
          <w:p>
            <w:pPr>
              <w:jc w:val="left"/>
            </w:pPr>
            <w:r/>
            <w:r>
              <w:rPr>
                <w:b w:val="0"/>
              </w:rPr>
              <w:t>Translate eligible current-unit revisions</w:t>
            </w:r>
          </w:p>
        </w:tc>
        <w:tc>
          <w:tcPr>
            <w:tcW w:type="dxa" w:w="3760"/>
            <w:vAlign w:val="center"/>
          </w:tcPr>
          <w:p>
            <w:pPr>
              <w:jc w:val="left"/>
            </w:pPr>
            <w:r/>
            <w:r>
              <w:rPr>
                <w:b w:val="0"/>
              </w:rPr>
              <w:t>Control for lowest delay and existing behaviour.</w:t>
            </w:r>
          </w:p>
        </w:tc>
      </w:tr>
      <w:tr>
        <w:trPr>
          <w:cantSplit w:val="true"/>
        </w:trPr>
        <w:tc>
          <w:tcPr>
            <w:tcW w:type="dxa" w:w="1800"/>
            <w:vAlign w:val="center"/>
          </w:tcPr>
          <w:p>
            <w:pPr>
              <w:jc w:val="left"/>
            </w:pPr>
            <w:r>
              <w:rPr/>
              <w:t>B - Responsive Context (implemented)</w:t>
            </w:r>
          </w:p>
        </w:tc>
        <w:tc>
          <w:tcPr>
            <w:tcW w:type="dxa" w:w="3800"/>
            <w:vAlign w:val="center"/>
          </w:tcPr>
          <w:p>
            <w:pPr>
              <w:jc w:val="left"/>
            </w:pPr>
            <w:r>
              <w:rPr/>
              <w:t>Translate the growing stable prefix of the current English cue and refine the same cue at final</w:t>
            </w:r>
          </w:p>
        </w:tc>
        <w:tc>
          <w:tcPr>
            <w:tcW w:type="dxa" w:w="3760"/>
            <w:vAlign w:val="center"/>
          </w:tcPr>
          <w:p>
            <w:pPr>
              <w:jc w:val="left"/>
            </w:pPr>
            <w:r>
              <w:rPr/>
              <w:t>Provider-independent context with bounded revisions; compare quality and first-cue delay against Live and More Stable.</w:t>
            </w:r>
          </w:p>
        </w:tc>
      </w:tr>
      <w:tr>
        <w:trPr>
          <w:cantSplit w:val="true"/>
        </w:trPr>
        <w:tc>
          <w:tcPr>
            <w:tcW w:type="dxa" w:w="1800"/>
            <w:vAlign w:val="center"/>
          </w:tcPr>
          <w:p>
            <w:pPr>
              <w:jc w:val="left"/>
            </w:pPr>
            <w:r/>
            <w:r>
              <w:rPr>
                <w:b w:val="0"/>
              </w:rPr>
              <w:t>C - Chinese-specific provider</w:t>
            </w:r>
          </w:p>
        </w:tc>
        <w:tc>
          <w:tcPr>
            <w:tcW w:type="dxa" w:w="3800"/>
            <w:vAlign w:val="center"/>
          </w:tcPr>
          <w:p>
            <w:pPr>
              <w:jc w:val="left"/>
            </w:pPr>
            <w:r/>
            <w:r>
              <w:rPr>
                <w:b w:val="0"/>
              </w:rPr>
              <w:t>Evaluate OPUS-MT English-to-Chinese only if needed</w:t>
            </w:r>
          </w:p>
        </w:tc>
        <w:tc>
          <w:tcPr>
            <w:tcW w:type="dxa" w:w="3760"/>
            <w:vAlign w:val="center"/>
          </w:tcPr>
          <w:p>
            <w:pPr>
              <w:jc w:val="left"/>
            </w:pPr>
            <w:r/>
            <w:r>
              <w:rPr>
                <w:b w:val="0"/>
              </w:rPr>
              <w:t>Only proceed if Apache-2.0 model materially beats SMaLL-100 + OpenCC on reference hardware.</w:t>
            </w:r>
          </w:p>
        </w:tc>
      </w:tr>
    </w:tbl>
    <w:p>
      <w:pPr>
        <w:spacing w:after="0"/>
      </w:pPr>
    </w:p>
    <w:p>
      <w:pPr>
        <w:keepLines/>
        <w:widowControl/>
      </w:pPr>
      <w:r>
        <w:rPr/>
        <w:t>The implementation does not use prompt instructions or magic delimiters. It works with Argos, CTranslate2 SMaLL-100, and PyTorch SMaLL-100 because it changes when stable source text is translated. Legacy Contextual and Extended saved values migrate to Responsive Context. Clear, Sensitive mode, and timing-mode changes erase its in-memory state.</w:t>
      </w:r>
    </w:p>
    <w:p>
      <w:pPr>
        <w:pStyle w:val="Heading2"/>
        <w:keepNext/>
        <w:keepLines/>
        <w:widowControl/>
      </w:pPr>
      <w:r>
        <w:t>4.5 Cue-led rolling reader - implemented for Linux validation</w:t>
      </w:r>
    </w:p>
    <w:p>
      <w:pPr>
        <w:pStyle w:val="ActionBullet"/>
        <w:keepLines/>
        <w:widowControl/>
        <w:numPr>
          <w:ilvl w:val="0"/>
          <w:numId w:val="100"/>
        </w:numPr>
      </w:pPr>
      <w:r>
        <w:rPr>
          <w:b/>
        </w:rPr>
        <w:t xml:space="preserve">Implemented: </w:t>
      </w:r>
      <w:r>
        <w:t>English and every translated language accumulate stable content in the same viewport-bounded, internally scrollable Live panel.</w:t>
      </w:r>
    </w:p>
    <w:p>
      <w:pPr>
        <w:pStyle w:val="ActionBullet"/>
        <w:keepLines/>
        <w:widowControl/>
        <w:numPr>
          <w:ilvl w:val="0"/>
          <w:numId w:val="100"/>
        </w:numPr>
      </w:pPr>
      <w:r>
        <w:rPr>
          <w:b/>
        </w:rPr>
        <w:t xml:space="preserve">Implemented: </w:t>
      </w:r>
      <w:r>
        <w:t>automatic following stops when the viewer scrolls back. Remaining: add an explicit Jump to live control and visible follow-live state.</w:t>
      </w:r>
    </w:p>
    <w:p>
      <w:pPr>
        <w:pStyle w:val="ActionBullet"/>
        <w:keepLines/>
        <w:widowControl/>
        <w:numPr>
          <w:ilvl w:val="0"/>
          <w:numId w:val="100"/>
        </w:numPr>
      </w:pPr>
      <w:r>
        <w:t>Implemented: cue revisions update the existing Live line and transcript entry; the client rejects older revisions rather than comparing caption strings. A persistent line ledger preserves complete lines inside the stable prefix, wraps by measured rendered width for LTR, RTL, and unspaced scripts, and reflows only the mutable tail. The phone reader disables transform-based line movement while retaining the subtle newest-word fade.</w:t>
      </w:r>
    </w:p>
    <w:p>
      <w:pPr>
        <w:pStyle w:val="ActionBullet"/>
        <w:keepLines/>
        <w:widowControl/>
        <w:numPr>
          <w:ilvl w:val="0"/>
          <w:numId w:val="100"/>
        </w:numPr>
      </w:pPr>
      <w:r>
        <w:t>Implemented: Live remains the default and the first English cue appears immediately. The raw rolling window is used only as an initial empty-screen fallback; subsequent display follows immediate cue revisions and reuses the same line identities when a cue seals.</w:t>
      </w:r>
    </w:p>
    <w:p>
      <w:pPr>
        <w:pStyle w:val="ActionBullet"/>
        <w:keepLines/>
        <w:widowControl/>
        <w:numPr>
          <w:ilvl w:val="0"/>
          <w:numId w:val="100"/>
        </w:numPr>
      </w:pPr>
      <w:r>
        <w:rPr>
          <w:b/>
        </w:rPr>
        <w:t xml:space="preserve">Pending scope decision: </w:t>
      </w:r>
      <w:r>
        <w:t>optional source English beneath translation has not been implemented.</w:t>
      </w:r>
    </w:p>
    <w:p>
      <w:pPr>
        <w:pStyle w:val="ActionBullet"/>
        <w:keepLines/>
        <w:widowControl/>
        <w:numPr>
          <w:ilvl w:val="0"/>
          <w:numId w:val="100"/>
        </w:numPr>
      </w:pPr>
      <w:r>
        <w:rPr>
          <w:b/>
        </w:rPr>
        <w:t xml:space="preserve">Partial: </w:t>
      </w:r>
      <w:r>
        <w:t>logical alignment and plaintext bidi support exist; a dedicated Farsi mixed-direction browser test set and any resulting fixes remain.</w:t>
      </w:r>
    </w:p>
    <w:p>
      <w:pPr>
        <w:pStyle w:val="ActionBullet"/>
        <w:keepLines/>
        <w:widowControl/>
        <w:numPr>
          <w:ilvl w:val="0"/>
          <w:numId w:val="100"/>
        </w:numPr>
      </w:pPr>
      <w:r>
        <w:rPr>
          <w:b/>
        </w:rPr>
        <w:t xml:space="preserve">Implemented: </w:t>
      </w:r>
      <w:r>
        <w:t>Session transcript remains a separate timestamped history/export feature and starts closed so Live receives the space.</w:t>
      </w:r>
    </w:p>
    <w:p>
      <w:pPr>
        <w:pStyle w:val="ActionBullet"/>
        <w:keepLines/>
        <w:widowControl/>
        <w:numPr>
          <w:ilvl w:val="0"/>
          <w:numId w:val="100"/>
        </w:numPr>
      </w:pPr>
      <w:r>
        <w:rPr>
          <w:b/>
        </w:rPr>
        <w:t xml:space="preserve">Remaining: </w:t>
      </w:r>
      <w:r>
        <w:t>complete reduced-motion, non-repeating screen-reader announcements, explicit Jump to live, and keyboard/touch acceptance testing.</w:t>
      </w:r>
    </w:p>
    <w:p>
      <w:pPr>
        <w:pStyle w:val="Heading2"/>
        <w:keepNext/>
        <w:keepLines/>
        <w:widowControl/>
      </w:pPr>
      <w:r>
        <w:t>4.6 Simplified and Traditional Chinese - implemented for validation</w:t>
      </w:r>
    </w:p>
    <w:p>
      <w:pPr>
        <w:keepLines/>
        <w:widowControl/>
      </w:pPr>
      <w:r>
        <w:t>The translation foundation preserves two BCP 47-style application codes instead of collapsing both choices to generic zh:</w:t>
      </w:r>
    </w:p>
    <w:tbl>
      <w:tblPr>
        <w:tblStyle w:val="TableGrid"/>
        <w:tblW w:type="dxa" w:w="9360"/>
        <w:jc w:val="left"/>
        <w:tblLayout w:type="fixed"/>
        <w:tblLook w:firstColumn="1" w:firstRow="1" w:lastColumn="0" w:lastRow="0" w:noHBand="0" w:noVBand="1" w:val="04A0"/>
        <w:tblInd w:w="120" w:type="dxa"/>
      </w:tblPr>
      <w:tblGrid>
        <w:gridCol w:w="2500"/>
        <w:gridCol w:w="1900"/>
        <w:gridCol w:w="1900"/>
        <w:gridCol w:w="3060"/>
      </w:tblGrid>
      <w:tr>
        <w:trPr>
          <w:tblHeader w:val="true"/>
          <w:cantSplit w:val="true"/>
        </w:trPr>
        <w:tc>
          <w:tcPr>
            <w:tcW w:type="dxa" w:w="2500"/>
            <w:shd w:fill="E8EEF5"/>
            <w:tcMar>
              <w:top w:w="80" w:type="dxa"/>
              <w:start w:w="120" w:type="dxa"/>
              <w:bottom w:w="80" w:type="dxa"/>
              <w:end w:w="120" w:type="dxa"/>
            </w:tcMar>
            <w:vAlign w:val="center"/>
          </w:tcPr>
          <w:p>
            <w:pPr>
              <w:jc w:val="left"/>
            </w:pPr>
            <w:r/>
            <w:r>
              <w:rPr>
                <w:b/>
              </w:rPr>
              <w:t>Viewer choice</w:t>
            </w:r>
          </w:p>
        </w:tc>
        <w:tc>
          <w:tcPr>
            <w:tcW w:type="dxa" w:w="1900"/>
            <w:shd w:fill="E8EEF5"/>
            <w:tcMar>
              <w:top w:w="80" w:type="dxa"/>
              <w:start w:w="120" w:type="dxa"/>
              <w:bottom w:w="80" w:type="dxa"/>
              <w:end w:w="120" w:type="dxa"/>
            </w:tcMar>
            <w:vAlign w:val="center"/>
          </w:tcPr>
          <w:p>
            <w:pPr>
              <w:jc w:val="left"/>
            </w:pPr>
            <w:r/>
            <w:r>
              <w:rPr>
                <w:b/>
              </w:rPr>
              <w:t>Application code</w:t>
            </w:r>
          </w:p>
        </w:tc>
        <w:tc>
          <w:tcPr>
            <w:tcW w:type="dxa" w:w="1900"/>
            <w:shd w:fill="E8EEF5"/>
            <w:tcMar>
              <w:top w:w="80" w:type="dxa"/>
              <w:start w:w="120" w:type="dxa"/>
              <w:bottom w:w="80" w:type="dxa"/>
              <w:end w:w="120" w:type="dxa"/>
            </w:tcMar>
            <w:vAlign w:val="center"/>
          </w:tcPr>
          <w:p>
            <w:pPr>
              <w:jc w:val="left"/>
            </w:pPr>
            <w:r/>
            <w:r>
              <w:rPr>
                <w:b/>
              </w:rPr>
              <w:t>Provider target</w:t>
            </w:r>
          </w:p>
        </w:tc>
        <w:tc>
          <w:tcPr>
            <w:tcW w:type="dxa" w:w="3060"/>
            <w:shd w:fill="E8EEF5"/>
            <w:tcMar>
              <w:top w:w="80" w:type="dxa"/>
              <w:start w:w="120" w:type="dxa"/>
              <w:bottom w:w="80" w:type="dxa"/>
              <w:end w:w="120" w:type="dxa"/>
            </w:tcMar>
            <w:vAlign w:val="center"/>
          </w:tcPr>
          <w:p>
            <w:pPr>
              <w:jc w:val="left"/>
            </w:pPr>
            <w:r/>
            <w:r>
              <w:rPr>
                <w:b/>
              </w:rPr>
              <w:t>Local finalisation</w:t>
            </w:r>
          </w:p>
        </w:tc>
      </w:tr>
      <w:tr>
        <w:trPr>
          <w:cantSplit w:val="true"/>
        </w:trPr>
        <w:tc>
          <w:tcPr>
            <w:tcW w:type="dxa" w:w="2500"/>
            <w:vAlign w:val="center"/>
          </w:tcPr>
          <w:p>
            <w:pPr>
              <w:jc w:val="left"/>
            </w:pPr>
            <w:r/>
            <w:r>
              <w:rPr>
                <w:b w:val="0"/>
              </w:rPr>
              <w:t>Chinese (Simplified)</w:t>
            </w:r>
          </w:p>
        </w:tc>
        <w:tc>
          <w:tcPr>
            <w:tcW w:type="dxa" w:w="1900"/>
            <w:vAlign w:val="center"/>
          </w:tcPr>
          <w:p>
            <w:pPr>
              <w:jc w:val="left"/>
            </w:pPr>
            <w:r/>
            <w:r>
              <w:rPr>
                <w:b w:val="0"/>
              </w:rPr>
              <w:t>zh-Hans</w:t>
            </w:r>
          </w:p>
        </w:tc>
        <w:tc>
          <w:tcPr>
            <w:tcW w:type="dxa" w:w="1900"/>
            <w:vAlign w:val="center"/>
          </w:tcPr>
          <w:p>
            <w:pPr>
              <w:jc w:val="left"/>
            </w:pPr>
            <w:r/>
            <w:r>
              <w:rPr>
                <w:b w:val="0"/>
              </w:rPr>
              <w:t>zh (or Argos zh/zt fallback)</w:t>
            </w:r>
          </w:p>
        </w:tc>
        <w:tc>
          <w:tcPr>
            <w:tcW w:type="dxa" w:w="3060"/>
            <w:vAlign w:val="center"/>
          </w:tcPr>
          <w:p>
            <w:pPr>
              <w:jc w:val="left"/>
            </w:pPr>
            <w:r/>
            <w:r>
              <w:rPr>
                <w:b w:val="0"/>
              </w:rPr>
              <w:t>OpenCC t2s</w:t>
            </w:r>
          </w:p>
        </w:tc>
      </w:tr>
      <w:tr>
        <w:trPr>
          <w:cantSplit w:val="true"/>
        </w:trPr>
        <w:tc>
          <w:tcPr>
            <w:tcW w:type="dxa" w:w="2500"/>
            <w:vAlign w:val="center"/>
          </w:tcPr>
          <w:p>
            <w:pPr>
              <w:jc w:val="left"/>
            </w:pPr>
            <w:r/>
            <w:r>
              <w:rPr>
                <w:b w:val="0"/>
              </w:rPr>
              <w:t>Chinese (Traditional, Hong Kong)</w:t>
            </w:r>
          </w:p>
        </w:tc>
        <w:tc>
          <w:tcPr>
            <w:tcW w:type="dxa" w:w="1900"/>
            <w:vAlign w:val="center"/>
          </w:tcPr>
          <w:p>
            <w:pPr>
              <w:jc w:val="left"/>
            </w:pPr>
            <w:r/>
            <w:r>
              <w:rPr>
                <w:b w:val="0"/>
              </w:rPr>
              <w:t>zh-Hant</w:t>
            </w:r>
          </w:p>
        </w:tc>
        <w:tc>
          <w:tcPr>
            <w:tcW w:type="dxa" w:w="1900"/>
            <w:vAlign w:val="center"/>
          </w:tcPr>
          <w:p>
            <w:pPr>
              <w:jc w:val="left"/>
            </w:pPr>
            <w:r/>
            <w:r>
              <w:rPr>
                <w:b w:val="0"/>
              </w:rPr>
              <w:t>zh (Argos prefers zt)</w:t>
            </w:r>
          </w:p>
        </w:tc>
        <w:tc>
          <w:tcPr>
            <w:tcW w:type="dxa" w:w="3060"/>
            <w:vAlign w:val="center"/>
          </w:tcPr>
          <w:p>
            <w:pPr>
              <w:jc w:val="left"/>
            </w:pPr>
            <w:r/>
            <w:r>
              <w:rPr>
                <w:b w:val="0"/>
              </w:rPr>
              <w:t>OpenCC s2hk</w:t>
            </w:r>
          </w:p>
        </w:tc>
      </w:tr>
    </w:tbl>
    <w:p>
      <w:pPr>
        <w:spacing w:after="0"/>
      </w:pPr>
    </w:p>
    <w:p>
      <w:pPr>
        <w:pStyle w:val="ActionBullet"/>
        <w:keepLines/>
        <w:widowControl/>
        <w:numPr>
          <w:ilvl w:val="0"/>
          <w:numId w:val="100"/>
        </w:numPr>
      </w:pPr>
      <w:r>
        <w:rPr>
          <w:b/>
        </w:rPr>
        <w:t xml:space="preserve">Implemented: </w:t>
      </w:r>
      <w:r>
        <w:t>registered Chinese variants remain distinct; legacy zh, zh-CN, and zh-SG migrate to zh-Hans, while Hong Kong, Macau, Taiwan, and zh-Hant locales select zh-Hant.</w:t>
      </w:r>
    </w:p>
    <w:p>
      <w:pPr>
        <w:pStyle w:val="ActionBullet"/>
        <w:keepLines/>
        <w:widowControl/>
        <w:numPr>
          <w:ilvl w:val="0"/>
          <w:numId w:val="100"/>
        </w:numPr>
      </w:pPr>
      <w:r>
        <w:rPr>
          <w:b/>
        </w:rPr>
        <w:t xml:space="preserve">Implemented: </w:t>
      </w:r>
      <w:r>
        <w:t>providers use their available Chinese target, then pinned OpenCC 1.4.1 applies t2s for zh-Hans or Hong Kong s2hk for zh-Hant. OpenCC is Apache-2.0 and installers include it.</w:t>
      </w:r>
    </w:p>
    <w:p>
      <w:pPr>
        <w:pStyle w:val="ActionBullet"/>
        <w:keepLines/>
        <w:widowControl/>
        <w:numPr>
          <w:ilvl w:val="0"/>
          <w:numId w:val="100"/>
        </w:numPr>
      </w:pPr>
      <w:r>
        <w:rPr>
          <w:b/>
        </w:rPr>
        <w:t xml:space="preserve">Implemented: </w:t>
      </w:r>
      <w:r>
        <w:t>existing saved zh migrates to zh-Hans; viewers and operators can separately choose Hong Kong Traditional zh-Hant.</w:t>
      </w:r>
    </w:p>
    <w:p>
      <w:pPr>
        <w:pStyle w:val="ActionBullet"/>
        <w:keepLines/>
        <w:widowControl/>
        <w:numPr>
          <w:ilvl w:val="0"/>
          <w:numId w:val="100"/>
        </w:numPr>
      </w:pPr>
      <w:r>
        <w:rPr>
          <w:b/>
        </w:rPr>
        <w:t xml:space="preserve">Implemented: </w:t>
      </w:r>
      <w:r>
        <w:t>translation caches use the complete target variant and provider, and results record conversion profile/version metadata.</w:t>
      </w:r>
    </w:p>
    <w:p>
      <w:pPr>
        <w:pStyle w:val="ActionBullet"/>
        <w:keepLines/>
        <w:widowControl/>
        <w:numPr>
          <w:ilvl w:val="0"/>
          <w:numId w:val="100"/>
        </w:numPr>
      </w:pPr>
      <w:r>
        <w:rPr>
          <w:b/>
        </w:rPr>
        <w:t xml:space="preserve">Remaining release gate: </w:t>
      </w:r>
      <w:r>
        <w:t>native Hong Kong reviewers must assess script consistency, regional wording, church terminology, names, naturalness, and meaning. Mechanical script conversion alone is not proof of translation quality.</w:t>
      </w:r>
    </w:p>
    <w:p>
      <w:pPr>
        <w:pStyle w:val="Heading2"/>
        <w:keepNext/>
        <w:keepLines/>
        <w:pageBreakBefore/>
        <w:widowControl/>
      </w:pPr>
      <w:r>
        <w:t>4.7 Church terminology - deliberately pending</w:t>
      </w:r>
    </w:p>
    <w:p>
      <w:pPr>
        <w:keepLines/>
        <w:widowControl/>
      </w:pPr>
      <w:r>
        <w:t>The source-English glossary remains unchanged. Do not add a target-language terminology layer until native review identifies repeatable problems that cannot be addressed by segmentation, provider choice, or ordinary glossary correction.</w:t>
      </w:r>
    </w:p>
    <w:p>
      <w:pPr>
        <w:pStyle w:val="ActionBullet"/>
        <w:keepLines/>
        <w:widowControl/>
        <w:numPr>
          <w:ilvl w:val="0"/>
          <w:numId w:val="100"/>
        </w:numPr>
      </w:pPr>
      <w:r>
        <w:t>Support target-specific preferred terms for recurring church vocabulary, Bible books, ministry names and protected proper names.</w:t>
      </w:r>
    </w:p>
    <w:p>
      <w:pPr>
        <w:pStyle w:val="ActionBullet"/>
        <w:keepLines/>
        <w:widowControl/>
        <w:numPr>
          <w:ilvl w:val="0"/>
          <w:numId w:val="100"/>
        </w:numPr>
      </w:pPr>
      <w:r>
        <w:t>Use an operator-managed CSV with source phrase, target language variant, preferred translation, match mode and notes.</w:t>
      </w:r>
    </w:p>
    <w:p>
      <w:pPr>
        <w:pStyle w:val="ActionBullet"/>
        <w:keepLines/>
        <w:widowControl/>
        <w:numPr>
          <w:ilvl w:val="0"/>
          <w:numId w:val="100"/>
        </w:numPr>
      </w:pPr>
      <w:r>
        <w:t>Make target terminology opt-in and native-reviewed. Do not ship one denomination's wording as universal theology.</w:t>
      </w:r>
    </w:p>
    <w:p>
      <w:pPr>
        <w:pStyle w:val="ActionBullet"/>
        <w:keepLines/>
        <w:widowControl/>
        <w:numPr>
          <w:ilvl w:val="0"/>
          <w:numId w:val="100"/>
        </w:numPr>
      </w:pPr>
      <w:r>
        <w:t>Avoid blind substring replacement. Use exact phrase/token boundaries or placeholder protection, with dedicated tests for scripts that do not use Latin word boundaries.</w:t>
      </w:r>
    </w:p>
    <w:p>
      <w:pPr>
        <w:pStyle w:val="ActionBullet"/>
        <w:keepLines/>
        <w:widowControl/>
        <w:numPr>
          <w:ilvl w:val="0"/>
          <w:numId w:val="100"/>
        </w:numPr>
      </w:pPr>
      <w:r>
        <w:t>Record only counts and profile/version identifiers in diagnostics, never glossary contents.</w:t>
      </w:r>
    </w:p>
    <w:p>
      <w:pPr>
        <w:pStyle w:val="ActionBullet"/>
        <w:keepLines/>
        <w:widowControl/>
        <w:numPr>
          <w:ilvl w:val="0"/>
          <w:numId w:val="100"/>
        </w:numPr>
      </w:pPr>
      <w:r>
        <w:t>If terminology processing reduces naturalness or corrupts grammar in native review, defer the editor to v0.7.x and ship the core readability work first.</w:t>
      </w:r>
    </w:p>
    <w:p>
      <w:pPr>
        <w:pStyle w:val="Heading2"/>
        <w:keepNext/>
        <w:keepLines/>
        <w:widowControl/>
      </w:pPr>
      <w:r>
        <w:t>4.8 Operator controls and health - partially implemented</w:t>
      </w:r>
    </w:p>
    <w:p>
      <w:pPr>
        <w:pStyle w:val="ActionBullet"/>
        <w:keepLines/>
        <w:widowControl/>
        <w:numPr>
          <w:ilvl w:val="0"/>
          <w:numId w:val="100"/>
        </w:numPr>
      </w:pPr>
      <w:r>
        <w:rPr/>
        <w:t>Implemented as Responsive Context (recommended), Live (lowest delay), and More Stable (fewer updates), with concise delay and behaviour explanations. Legacy Contextual and Extended saved values migrate to Responsive Context.</w:t>
      </w:r>
    </w:p>
    <w:p>
      <w:pPr>
        <w:pStyle w:val="ActionBullet"/>
        <w:keepLines/>
        <w:widowControl/>
        <w:numPr>
          <w:ilvl w:val="0"/>
          <w:numId w:val="100"/>
        </w:numPr>
      </w:pPr>
      <w:r>
        <w:t>Show English p50/p95 delay, per-language translation p50/p95, oldest final queue age, active/degraded languages, actual provider/device and completed-run availability.</w:t>
      </w:r>
    </w:p>
    <w:p>
      <w:pPr>
        <w:pStyle w:val="ActionBullet"/>
        <w:keepLines/>
        <w:widowControl/>
        <w:numPr>
          <w:ilvl w:val="0"/>
          <w:numId w:val="100"/>
        </w:numPr>
      </w:pPr>
      <w:r>
        <w:t>Warn when active language demand exceeds the measured safe budget for the current hardware and mode.</w:t>
      </w:r>
    </w:p>
    <w:p>
      <w:pPr>
        <w:pStyle w:val="ActionBullet"/>
        <w:keepLines/>
        <w:widowControl/>
        <w:numPr>
          <w:ilvl w:val="0"/>
          <w:numId w:val="100"/>
        </w:numPr>
      </w:pPr>
      <w:r>
        <w:t>Allow translation presentation choice on the audience device without changing the operator's scheduling policy.</w:t>
      </w:r>
    </w:p>
    <w:p>
      <w:pPr>
        <w:pStyle w:val="ActionBullet"/>
        <w:keepLines/>
        <w:widowControl/>
        <w:numPr>
          <w:ilvl w:val="0"/>
          <w:numId w:val="100"/>
        </w:numPr>
      </w:pPr>
      <w:r>
        <w:t>Provide Reset test metrics and Download anonymised service report in a dedicated testing/support area, with clear service-state rules.</w:t>
      </w:r>
    </w:p>
    <w:p>
      <w:pPr>
        <w:pStyle w:val="Heading2"/>
        <w:pageBreakBefore/>
      </w:pPr>
      <w:r>
        <w:t>4.9 Storage controls - implemented</w:t>
      </w:r>
    </w:p>
    <w:p>
      <w:pPr/>
      <w:r>
        <w:t>Storage growth is now visible and bounded without turning diagnostics into a background workload.</w:t>
      </w:r>
    </w:p>
    <w:p>
      <w:pPr>
        <w:pStyle w:val="ActionBullet"/>
        <w:numPr>
          <w:ilvl w:val="0"/>
          <w:numId w:val="100"/>
        </w:numPr>
      </w:pPr>
      <w:r>
        <w:t>Implemented: Operator → Diagnostics includes Storage use with on-demand category totals and no local paths.</w:t>
      </w:r>
    </w:p>
    <w:p>
      <w:pPr>
        <w:pStyle w:val="ActionBullet"/>
        <w:numPr>
          <w:ilvl w:val="0"/>
          <w:numId w:val="100"/>
        </w:numPr>
      </w:pPr>
      <w:r>
        <w:t>Implemented: Church Cap-owned logs rotate at 5 MB with two backups; diagnostics reads only a bounded tail and routine HTTP access logging is off.</w:t>
      </w:r>
    </w:p>
    <w:p>
      <w:pPr>
        <w:pStyle w:val="ActionBullet"/>
        <w:numPr>
          <w:ilvl w:val="0"/>
          <w:numId w:val="100"/>
        </w:numPr>
      </w:pPr>
      <w:r>
        <w:t>Implemented: benchmark and live-monitor collection remains operator-started, and its browser sample list is capped at 900 entries.</w:t>
      </w:r>
    </w:p>
    <w:p>
      <w:pPr>
        <w:pStyle w:val="ActionBullet"/>
        <w:numPr>
          <w:ilvl w:val="0"/>
          <w:numId w:val="100"/>
        </w:numPr>
      </w:pPr>
      <w:r>
        <w:t>Implemented: cleanup is allow-listed, recalculated immediately before deletion, and requires a themed confirmation. Active models, settings, transcripts, measurements, and current logs are protected.</w:t>
      </w:r>
    </w:p>
    <w:p>
      <w:pPr>
        <w:pStyle w:val="ActionBullet"/>
        <w:numPr>
          <w:ilvl w:val="0"/>
          <w:numId w:val="100"/>
        </w:numPr>
      </w:pPr>
      <w:r>
        <w:t>Implemented: model selectors and translation installers show approximate download and temporary-space guidance before operators add large resources.</w:t>
      </w:r>
    </w:p>
    <w:p>
      <w:pPr>
        <w:pStyle w:val="Heading1"/>
        <w:keepNext/>
        <w:keepLines/>
        <w:widowControl/>
      </w:pPr>
      <w:r>
        <w:t>5. Updated delivery sequence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cantSplit w:val="true"/>
        </w:trPr>
        <w:tc>
          <w:tcPr>
            <w:tcW w:type="dxa" w:w="1900"/>
            <w:shd w:fill="E8EEF5"/>
            <w:tcMar>
              <w:top w:w="80" w:type="dxa"/>
              <w:start w:w="120" w:type="dxa"/>
              <w:bottom w:w="80" w:type="dxa"/>
              <w:end w:w="120" w:type="dxa"/>
            </w:tcMar>
            <w:vAlign w:val="center"/>
          </w:tcPr>
          <w:p>
            <w:pPr>
              <w:jc w:val="left"/>
            </w:pPr>
            <w:r/>
            <w:r>
              <w:rPr>
                <w:b/>
              </w:rPr>
              <w:t>Milestone</w:t>
            </w:r>
          </w:p>
        </w:tc>
        <w:tc>
          <w:tcPr>
            <w:tcW w:type="dxa" w:w="2500"/>
            <w:shd w:fill="E8EEF5"/>
            <w:tcMar>
              <w:top w:w="80" w:type="dxa"/>
              <w:start w:w="120" w:type="dxa"/>
              <w:bottom w:w="80" w:type="dxa"/>
              <w:end w:w="120" w:type="dxa"/>
            </w:tcMar>
            <w:vAlign w:val="center"/>
          </w:tcPr>
          <w:p>
            <w:pPr>
              <w:jc w:val="left"/>
            </w:pPr>
            <w:r/>
            <w:r>
              <w:rPr>
                <w:b/>
              </w:rPr>
              <w:t>Current position</w:t>
            </w:r>
          </w:p>
        </w:tc>
        <w:tc>
          <w:tcPr>
            <w:tcW w:type="dxa" w:w="4960"/>
            <w:shd w:fill="E8EEF5"/>
            <w:tcMar>
              <w:top w:w="80" w:type="dxa"/>
              <w:start w:w="120" w:type="dxa"/>
              <w:bottom w:w="80" w:type="dxa"/>
              <w:end w:w="120" w:type="dxa"/>
            </w:tcMar>
            <w:vAlign w:val="center"/>
          </w:tcPr>
          <w:p>
            <w:pPr>
              <w:jc w:val="left"/>
            </w:pPr>
            <w:r/>
            <w:r>
              <w:rPr>
                <w:b/>
              </w:rPr>
              <w:t>Exit / next gate</w:t>
            </w:r>
          </w:p>
        </w:tc>
      </w:tr>
      <w:tr>
        <w:trPr>
          <w:cantSplit w:val="true"/>
        </w:trPr>
        <w:tc>
          <w:tcPr>
            <w:tcW w:type="dxa" w:w="1900"/>
            <w:vAlign w:val="center"/>
          </w:tcPr>
          <w:p>
            <w:pPr>
              <w:jc w:val="left"/>
            </w:pPr>
            <w:r>
              <w:rPr/>
              <w:t>v0.6.1</w:t>
            </w:r>
          </w:p>
        </w:tc>
        <w:tc>
          <w:tcPr>
            <w:tcW w:type="dxa" w:w="2500"/>
            <w:vAlign w:val="center"/>
          </w:tcPr>
          <w:p>
            <w:pPr>
              <w:jc w:val="left"/>
            </w:pPr>
            <w:r>
              <w:rPr/>
              <w:t>COMPLETE - instrumentation and replay</w:t>
            </w:r>
          </w:p>
        </w:tc>
        <w:tc>
          <w:tcPr>
            <w:tcW w:type="dxa" w:w="4960"/>
            <w:vAlign w:val="center"/>
          </w:tcPr>
          <w:p>
            <w:pPr>
              <w:jc w:val="left"/>
            </w:pPr>
            <w:r>
              <w:rPr/>
              <w:t>Persistent reports, privacy tests, and Mac/Linux baselines delivered.</w:t>
            </w:r>
          </w:p>
        </w:tc>
      </w:tr>
      <w:tr>
        <w:trPr>
          <w:cantSplit w:val="true"/>
        </w:trPr>
        <w:tc>
          <w:tcPr>
            <w:tcW w:type="dxa" w:w="1900"/>
            <w:vAlign w:val="center"/>
          </w:tcPr>
          <w:p>
            <w:pPr>
              <w:jc w:val="left"/>
            </w:pPr>
            <w:r>
              <w:rPr/>
              <w:t>v0.7.0 internal checkpoints</w:t>
            </w:r>
          </w:p>
        </w:tc>
        <w:tc>
          <w:tcPr>
            <w:tcW w:type="dxa" w:w="2500"/>
            <w:vAlign w:val="center"/>
          </w:tcPr>
          <w:p>
            <w:pPr>
              <w:jc w:val="left"/>
            </w:pPr>
            <w:r>
              <w:rPr/>
              <w:t>COMPLETE - core implementation</w:t>
            </w:r>
          </w:p>
        </w:tc>
        <w:tc>
          <w:tcPr>
            <w:tcW w:type="dxa" w:w="4960"/>
            <w:vAlign w:val="center"/>
          </w:tcPr>
          <w:p>
            <w:pPr>
              <w:jc w:val="left"/>
            </w:pPr>
            <w:r>
              <w:rPr/>
              <w:t>Cue IDs/revisions, fair bounded queues, stable reader, Chinese variants, storage controls, word timing, and responsive context delivered.</w:t>
            </w:r>
          </w:p>
        </w:tc>
      </w:tr>
      <w:tr>
        <w:trPr>
          <w:cantSplit w:val="true"/>
        </w:trPr>
        <w:tc>
          <w:tcPr>
            <w:tcW w:type="dxa" w:w="1900"/>
            <w:vAlign w:val="center"/>
          </w:tcPr>
          <w:p>
            <w:pPr>
              <w:jc w:val="left"/>
            </w:pPr>
            <w:r>
              <w:rPr/>
              <w:t>v0.7.1 maintenance release</w:t>
            </w:r>
          </w:p>
        </w:tc>
        <w:tc>
          <w:tcPr>
            <w:tcW w:type="dxa" w:w="2500"/>
            <w:vAlign w:val="center"/>
          </w:tcPr>
          <w:p>
            <w:r>
              <w:rPr/>
              <w:t>COMPLETE - operator clarity changes implemented and verified</w:t>
            </w:r>
          </w:p>
        </w:tc>
        <w:tc>
          <w:tcPr>
            <w:tcW w:type="dxa" w:w="4960"/>
            <w:vAlign w:val="center"/>
          </w:tcPr>
          <w:p>
            <w:pPr>
              <w:jc w:val="left"/>
            </w:pPr>
            <w:r>
              <w:rPr/>
              <w:t>Publish from the v0.7.1 folder; continue Linux and native-reader gates without retuning behavior.</w:t>
            </w:r>
          </w:p>
        </w:tc>
      </w:tr>
      <w:tr>
        <w:trPr>
          <w:cantSplit w:val="true"/>
        </w:trPr>
        <w:tc>
          <w:tcPr>
            <w:tcW w:type="dxa" w:w="1900"/>
            <w:vAlign w:val="center"/>
          </w:tcPr>
          <w:p>
            <w:pPr>
              <w:jc w:val="left"/>
            </w:pPr>
            <w:r>
              <w:rPr/>
              <w:t>v0.7.x beta</w:t>
            </w:r>
          </w:p>
        </w:tc>
        <w:tc>
          <w:tcPr>
            <w:tcW w:type="dxa" w:w="2500"/>
            <w:vAlign w:val="center"/>
          </w:tcPr>
          <w:p>
            <w:pPr>
              <w:jc w:val="left"/>
            </w:pPr>
            <w:r>
              <w:rPr/>
              <w:t>PENDING - quality validation</w:t>
            </w:r>
          </w:p>
        </w:tc>
        <w:tc>
          <w:tcPr>
            <w:tcW w:type="dxa" w:w="4960"/>
            <w:vAlign w:val="center"/>
          </w:tcPr>
          <w:p>
            <w:pPr>
              <w:jc w:val="left"/>
            </w:pPr>
            <w:r>
              <w:rPr/>
              <w:t>Tune only from repeated metrics and native-reader evidence.</w:t>
            </w:r>
          </w:p>
        </w:tc>
      </w:tr>
      <w:tr>
        <w:trPr>
          <w:cantSplit w:val="true"/>
        </w:trPr>
        <w:tc>
          <w:tcPr>
            <w:tcW w:type="dxa" w:w="1900"/>
            <w:vAlign w:val="center"/>
          </w:tcPr>
          <w:p>
            <w:pPr>
              <w:jc w:val="left"/>
            </w:pPr>
            <w:r>
              <w:rPr/>
              <w:t>v0.7.x release hardening</w:t>
            </w:r>
          </w:p>
        </w:tc>
        <w:tc>
          <w:tcPr>
            <w:tcW w:type="dxa" w:w="2500"/>
            <w:vAlign w:val="center"/>
          </w:tcPr>
          <w:p>
            <w:pPr>
              <w:jc w:val="left"/>
            </w:pPr>
            <w:r>
              <w:rPr/>
              <w:t>PENDING - live and native-reader validation</w:t>
            </w:r>
          </w:p>
        </w:tc>
        <w:tc>
          <w:tcPr>
            <w:tcW w:type="dxa" w:w="4960"/>
            <w:vAlign w:val="center"/>
          </w:tcPr>
          <w:p>
            <w:pPr>
              <w:jc w:val="left"/>
            </w:pPr>
            <w:r>
              <w:rPr/>
              <w:t>Long replay, live pilot, migration/rollback check, and final multilingual evidence.</w:t>
            </w:r>
          </w:p>
        </w:tc>
      </w:tr>
    </w:tbl>
    <w:p>
      <w:pPr>
        <w:spacing w:after="0"/>
      </w:pPr>
    </w:p>
    <w:p>
      <w:pPr>
        <w:pStyle w:val="Heading2"/>
        <w:keepNext/>
        <w:keepLines/>
        <w:widowControl/>
      </w:pPr>
      <w:r>
        <w:rPr/>
        <w:t>5.1 Immediate action points after the v0.7.1 maintenance release</w:t>
      </w:r>
    </w:p>
    <w:p>
      <w:pPr>
        <w:pStyle w:val="ActionNumber"/>
        <w:keepLines/>
        <w:widowControl/>
        <w:numPr>
          <w:ilvl w:val="0"/>
          <w:numId w:val="101"/>
        </w:numPr>
      </w:pPr>
      <w:r>
        <w:rPr/>
        <w:t>Use v0.7.1 for the next A and A2 English Live checkpoint. If those pass, continue with equivalent Farsi, zh-Hant, dual-language, and overload runs across Responsive Context, Live, and More Stable. The maintenance release itself does not require repeating the full matrix before publication because it does not change those paths.</w:t>
      </w:r>
    </w:p>
    <w:p>
      <w:pPr>
        <w:pStyle w:val="ActionNumber"/>
        <w:keepLines/>
        <w:widowControl/>
        <w:numPr>
          <w:ilvl w:val="0"/>
          <w:numId w:val="101"/>
        </w:numPr>
      </w:pPr>
      <w:r>
        <w:t>Use the same consented recording, audio route, model, provider, and reference hardware for every comparison.</w:t>
      </w:r>
    </w:p>
    <w:p>
      <w:pPr>
        <w:pStyle w:val="ActionNumber"/>
        <w:keepLines/>
        <w:widowControl/>
        <w:numPr>
          <w:ilvl w:val="0"/>
          <w:numId w:val="101"/>
        </w:numPr>
      </w:pPr>
      <w:r>
        <w:rPr/>
        <w:t>Export an anonymised service report after each run and confirm service-metrics schema 9, cue-engine v5, immediate_stable_prefix_guarded_edge_tail, non-zero Faster-Whisper word-timestamp passes/aligned words, actual pass-interval timing, stable-prefix drafts, ordered completed translations, first translated-cue timing, and explicit Stop accounting.</w:t>
      </w:r>
    </w:p>
    <w:p>
      <w:pPr>
        <w:pStyle w:val="ActionNumber"/>
        <w:keepLines/>
        <w:widowControl/>
        <w:numPr>
          <w:ilvl w:val="0"/>
          <w:numId w:val="101"/>
        </w:numPr>
      </w:pPr>
      <w:r>
        <w:t>Record native Hong Kong Traditional Chinese and Farsi ratings for naturalness, completeness, literalness, church terminology, script consistency, and reading comfort.</w:t>
      </w:r>
    </w:p>
    <w:p>
      <w:pPr>
        <w:pStyle w:val="ActionNumber"/>
        <w:keepLines/>
        <w:widowControl/>
        <w:numPr>
          <w:ilvl w:val="0"/>
          <w:numId w:val="101"/>
        </w:numPr>
      </w:pPr>
      <w:r>
        <w:t>If the checkpoint is technically healthy, implement explicit Jump to live, visible follow-live state, remaining reader accessibility, and dedicated Farsi mixed-direction fixes.</w:t>
      </w:r>
    </w:p>
    <w:p>
      <w:pPr>
        <w:pStyle w:val="ActionNumber"/>
        <w:keepLines/>
        <w:widowControl/>
        <w:numPr>
          <w:ilvl w:val="0"/>
          <w:numId w:val="101"/>
        </w:numPr>
      </w:pPr>
      <w:r>
        <w:rPr/>
        <w:t>Run the full English, Farsi, zh-Hant, dual-language, and overload matrix at least three times after the reader and Farsi acceptance checks are complete.</w:t>
      </w:r>
    </w:p>
    <w:p>
      <w:pPr>
        <w:pStyle w:val="ActionNumber"/>
        <w:keepLines/>
        <w:widowControl/>
        <w:numPr>
          <w:ilvl w:val="0"/>
          <w:numId w:val="101"/>
        </w:numPr>
      </w:pPr>
      <w:r>
        <w:rPr/>
        <w:t>Keep Responsive Context as recommended only if native-reader quality is at least as good as the controls without a material completeness decline and the measured first translated-cue delay remains comfortable on the Linux reference computer.</w:t>
      </w:r>
    </w:p>
    <w:p>
      <w:pPr>
        <w:pStyle w:val="ActionNumber"/>
        <w:keepLines/>
        <w:widowControl/>
        <w:numPr>
          <w:ilvl w:val="0"/>
          <w:numId w:val="101"/>
        </w:numPr>
      </w:pPr>
      <w:r>
        <w:rPr/>
        <w:t>If the human quality gate is inconclusive or fails, recommend Live or More Stable and document the outcome without claiming contextual accuracy.</w:t>
      </w:r>
    </w:p>
    <w:p>
      <w:pPr>
        <w:pStyle w:val="ActionNumber"/>
        <w:keepLines/>
        <w:widowControl/>
        <w:numPr>
          <w:ilvl w:val="0"/>
          <w:numId w:val="101"/>
        </w:numPr>
      </w:pPr>
      <w:r>
        <w:t>Trial OPUS-MT English-to-Chinese only if SMaLL-100 plus OpenCC remains meaningfully weak in native review; do not add another provider pre-emptively.</w:t>
      </w:r>
    </w:p>
    <w:p>
      <w:pPr>
        <w:pStyle w:val="ActionNumber"/>
        <w:keepLines/>
        <w:widowControl/>
        <w:numPr>
          <w:ilvl w:val="0"/>
          <w:numId w:val="101"/>
        </w:numPr>
      </w:pPr>
      <w:r>
        <w:rPr/>
        <w:t>Defer target-language terminology editing and unrelated appliance work until the v0.7.x beta gates are resolved.</w:t>
      </w:r>
    </w:p>
    <w:p>
      <w:pPr>
        <w:pStyle w:val="Heading1"/>
        <w:keepNext/>
        <w:keepLines/>
        <w:widowControl/>
      </w:pPr>
      <w:r>
        <w:t>6. Current test and acceptance plan</w:t>
      </w:r>
    </w:p>
    <w:p>
      <w:pPr>
        <w:pStyle w:val="Heading2"/>
        <w:keepNext/>
        <w:keepLines/>
        <w:widowControl/>
      </w:pPr>
      <w:r>
        <w:rPr/>
        <w:t>6.1 Automated coverage - 186 tests passing</w:t>
      </w:r>
    </w:p>
    <w:p>
      <w:pPr>
        <w:pStyle w:val="ActionBullet"/>
        <w:keepLines/>
        <w:widowControl/>
        <w:numPr>
          <w:ilvl w:val="0"/>
          <w:numId w:val="100"/>
        </w:numPr>
      </w:pPr>
      <w:r>
        <w:t>Service-run start, stop, reset, interrupted-run and restart persistence.</w:t>
      </w:r>
    </w:p>
    <w:p>
      <w:pPr>
        <w:pStyle w:val="ActionBullet"/>
        <w:keepLines/>
        <w:widowControl/>
        <w:numPr>
          <w:ilvl w:val="0"/>
          <w:numId w:val="100"/>
        </w:numPr>
      </w:pPr>
      <w:r>
        <w:t>Percentile aggregation, bounded samples and counter invariants.</w:t>
      </w:r>
    </w:p>
    <w:p>
      <w:pPr>
        <w:pStyle w:val="ActionBullet"/>
        <w:keepLines/>
        <w:widowControl/>
        <w:numPr>
          <w:ilvl w:val="0"/>
          <w:numId w:val="100"/>
        </w:numPr>
      </w:pPr>
      <w:r>
        <w:t>Draft and obsolete final revisions coalesce by cue ID; unrelated sealed cues never disappear under load.</w:t>
      </w:r>
    </w:p>
    <w:p>
      <w:pPr>
        <w:pStyle w:val="ActionBullet"/>
        <w:keepLines/>
        <w:widowControl/>
        <w:numPr>
          <w:ilvl w:val="0"/>
          <w:numId w:val="100"/>
        </w:numPr>
      </w:pPr>
      <w:r>
        <w:t>Fair ordering across simultaneous Farsi and Chinese queues.</w:t>
      </w:r>
    </w:p>
    <w:p>
      <w:pPr>
        <w:pStyle w:val="ActionBullet"/>
        <w:keepLines/>
        <w:widowControl/>
        <w:numPr>
          <w:ilvl w:val="0"/>
          <w:numId w:val="100"/>
        </w:numPr>
      </w:pPr>
      <w:r>
        <w:t>Backpressure degrades drafts before finals and recovers visibly.</w:t>
      </w:r>
    </w:p>
    <w:p>
      <w:pPr>
        <w:pStyle w:val="ActionBullet"/>
        <w:keepLines/>
        <w:widowControl/>
        <w:numPr>
          <w:ilvl w:val="0"/>
          <w:numId w:val="100"/>
        </w:numPr>
      </w:pPr>
      <w:r>
        <w:t>Context expiry, segmentation boundaries and sensitive-mode erasure.</w:t>
      </w:r>
    </w:p>
    <w:p>
      <w:pPr>
        <w:pStyle w:val="ActionBullet"/>
        <w:keepLines/>
        <w:widowControl/>
        <w:numPr>
          <w:ilvl w:val="0"/>
          <w:numId w:val="100"/>
        </w:numPr>
      </w:pPr>
      <w:r>
        <w:t>Word-aligned spans, weak-edge withholding and second-pass release, start-to-start cadence, timestamp trim boundaries, immediate extensions/corrections, stable-prefix growth, and dissimilar rolling revisions update one cue without duplication.</w:t>
      </w:r>
    </w:p>
    <w:p>
      <w:pPr>
        <w:pStyle w:val="ActionBullet"/>
        <w:keepLines/>
        <w:widowControl/>
        <w:numPr>
          <w:ilvl w:val="0"/>
          <w:numId w:val="100"/>
        </w:numPr>
      </w:pPr>
      <w:r>
        <w:t>Reconnect and language-switch behaviour with translated revisions.</w:t>
      </w:r>
    </w:p>
    <w:p>
      <w:pPr>
        <w:pStyle w:val="ActionBullet"/>
        <w:keepLines/>
        <w:widowControl/>
        <w:numPr>
          <w:ilvl w:val="0"/>
          <w:numId w:val="100"/>
        </w:numPr>
      </w:pPr>
      <w:r>
        <w:t>Farsi RTL, embedded Latin names, punctuation, numerals and Bible references.</w:t>
      </w:r>
    </w:p>
    <w:p>
      <w:pPr>
        <w:pStyle w:val="ActionBullet"/>
        <w:keepLines/>
        <w:widowControl/>
        <w:numPr>
          <w:ilvl w:val="0"/>
          <w:numId w:val="100"/>
        </w:numPr>
      </w:pPr>
      <w:r>
        <w:t>zh migration, variant routing, cache isolation and conversion profiles.</w:t>
      </w:r>
    </w:p>
    <w:p>
      <w:pPr>
        <w:pStyle w:val="ActionBullet"/>
        <w:keepLines/>
        <w:widowControl/>
        <w:numPr>
          <w:ilvl w:val="0"/>
          <w:numId w:val="100"/>
        </w:numPr>
      </w:pPr>
      <w:r>
        <w:t>Diagnostics contain useful metrics while excluding every sentinel caption, translation, audio and glossary value.</w:t>
      </w:r>
    </w:p>
    <w:p>
      <w:pPr>
        <w:pStyle w:val="ActionBullet"/>
        <w:keepLines/>
        <w:widowControl/>
        <w:numPr>
          <w:ilvl w:val="0"/>
          <w:numId w:val="100"/>
        </w:numPr>
      </w:pPr>
      <w:r>
        <w:t>Network-disabled service and replay paths after local installation.</w:t>
      </w:r>
    </w:p>
    <w:p>
      <w:pPr>
        <w:pStyle w:val="Heading2"/>
        <w:keepNext/>
        <w:keepLines/>
        <w:widowControl/>
      </w:pPr>
      <w:r>
        <w:rPr/>
        <w:t>6.2 v0.7.0 baseline and v0.7.1 maintenance gates - current status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shd w:fill="E8EEF5"/>
            <w:tcMar>
              <w:top w:w="80" w:type="dxa"/>
              <w:start w:w="120" w:type="dxa"/>
              <w:bottom w:w="80" w:type="dxa"/>
              <w:end w:w="120" w:type="dxa"/>
            </w:tcMar>
            <w:vAlign w:val="center"/>
          </w:tcPr>
          <w:p>
            <w:pPr>
              <w:jc w:val="left"/>
            </w:pPr>
            <w:r/>
            <w:r>
              <w:rPr>
                <w:b/>
              </w:rPr>
              <w:t>Gate</w:t>
            </w:r>
          </w:p>
        </w:tc>
        <w:tc>
          <w:tcPr>
            <w:tcW w:type="dxa" w:w="7260"/>
            <w:shd w:fill="E8EEF5"/>
            <w:tcMar>
              <w:top w:w="80" w:type="dxa"/>
              <w:start w:w="120" w:type="dxa"/>
              <w:bottom w:w="80" w:type="dxa"/>
              <w:end w:w="120" w:type="dxa"/>
            </w:tcMar>
            <w:vAlign w:val="center"/>
          </w:tcPr>
          <w:p>
            <w:pPr>
              <w:jc w:val="left"/>
            </w:pPr>
            <w:r/>
            <w:r>
              <w:rPr>
                <w:b/>
              </w:rPr>
              <w:t>Current status and pass condition</w:t>
            </w:r>
          </w:p>
        </w:tc>
      </w:tr>
      <w:tr>
        <w:trPr>
          <w:cantSplit w:val="true"/>
        </w:trPr>
        <w:tc>
          <w:tcPr>
            <w:tcW w:type="dxa" w:w="2100"/>
            <w:vAlign w:val="center"/>
          </w:tcPr>
          <w:p>
            <w:pPr>
              <w:jc w:val="left"/>
            </w:pPr>
            <w:r/>
            <w:r>
              <w:rPr>
                <w:b w:val="0"/>
              </w:rPr>
              <w:t>English latency</w:t>
            </w:r>
          </w:p>
        </w:tc>
        <w:tc>
          <w:tcPr>
            <w:tcW w:type="dxa" w:w="7260"/>
            <w:vAlign w:val="center"/>
          </w:tcPr>
          <w:p>
            <w:r>
              <w:t>OPEN - safe words must remain prompt, visible weak-edge reversals must fall, and actual pass cadence must not become interval plus compute.</w:t>
            </w:r>
          </w:p>
        </w:tc>
      </w:tr>
      <w:tr>
        <w:trPr>
          <w:cantSplit w:val="true"/>
        </w:trPr>
        <w:tc>
          <w:tcPr>
            <w:tcW w:type="dxa" w:w="2100"/>
            <w:vAlign w:val="center"/>
          </w:tcPr>
          <w:p>
            <w:pPr>
              <w:jc w:val="left"/>
            </w:pPr>
            <w:r/>
            <w:r>
              <w:rPr>
                <w:b w:val="0"/>
              </w:rPr>
              <w:t>Final durability</w:t>
            </w:r>
          </w:p>
        </w:tc>
        <w:tc>
          <w:tcPr>
            <w:tcW w:type="dxa" w:w="7260"/>
            <w:vAlign w:val="center"/>
          </w:tcPr>
          <w:p>
            <w:pPr>
              <w:jc w:val="left"/>
            </w:pPr>
            <w:r/>
            <w:r>
              <w:rPr>
                <w:b w:val="0"/>
              </w:rPr>
              <w:t>AUTOMATED PASS; LIVE OPEN - zero silently dropped final translation units in repeated two-language/overload runs.</w:t>
            </w:r>
          </w:p>
        </w:tc>
      </w:tr>
      <w:tr>
        <w:trPr>
          <w:cantSplit w:val="true"/>
        </w:trPr>
        <w:tc>
          <w:tcPr>
            <w:tcW w:type="dxa" w:w="2100"/>
            <w:vAlign w:val="center"/>
          </w:tcPr>
          <w:p>
            <w:pPr>
              <w:jc w:val="left"/>
            </w:pPr>
            <w:r/>
            <w:r>
              <w:rPr>
                <w:b w:val="0"/>
              </w:rPr>
              <w:t>Queue recovery</w:t>
            </w:r>
          </w:p>
        </w:tc>
        <w:tc>
          <w:tcPr>
            <w:tcW w:type="dxa" w:w="7260"/>
            <w:vAlign w:val="center"/>
          </w:tcPr>
          <w:p>
            <w:pPr>
              <w:jc w:val="left"/>
            </w:pPr>
            <w:r/>
            <w:r>
              <w:rPr>
                <w:b w:val="0"/>
              </w:rPr>
              <w:t>AUTOMATED PASS; LIVE OPEN - degradation must recover without restart and every outcome must be accounted for.</w:t>
            </w:r>
          </w:p>
        </w:tc>
      </w:tr>
      <w:tr>
        <w:trPr>
          <w:cantSplit w:val="true"/>
        </w:trPr>
        <w:tc>
          <w:tcPr>
            <w:tcW w:type="dxa" w:w="2100"/>
            <w:vAlign w:val="center"/>
          </w:tcPr>
          <w:p>
            <w:pPr>
              <w:jc w:val="left"/>
            </w:pPr>
            <w:r/>
            <w:r>
              <w:rPr>
                <w:b w:val="0"/>
              </w:rPr>
              <w:t>Stop accounting</w:t>
            </w:r>
          </w:p>
        </w:tc>
        <w:tc>
          <w:tcPr>
            <w:tcW w:type="dxa" w:w="7260"/>
            <w:vAlign w:val="center"/>
          </w:tcPr>
          <w:p>
            <w:pPr>
              <w:jc w:val="left"/>
            </w:pPr>
            <w:r/>
            <w:r>
              <w:rPr>
                <w:b w:val="0"/>
              </w:rPr>
              <w:t>AUTOMATED PASS; LIVE OPEN - normal Stop should have zero unexplained cancellations; timeouts must name the affected language/job counts.</w:t>
            </w:r>
          </w:p>
        </w:tc>
      </w:tr>
      <w:tr>
        <w:trPr>
          <w:cantSplit w:val="true"/>
        </w:trPr>
        <w:tc>
          <w:tcPr>
            <w:tcW w:type="dxa" w:w="2100"/>
            <w:vAlign w:val="center"/>
          </w:tcPr>
          <w:p>
            <w:pPr>
              <w:jc w:val="left"/>
            </w:pPr>
            <w:r/>
            <w:r>
              <w:rPr>
                <w:b w:val="0"/>
              </w:rPr>
              <w:t>Readability</w:t>
            </w:r>
          </w:p>
        </w:tc>
        <w:tc>
          <w:tcPr>
            <w:tcW w:type="dxa" w:w="7260"/>
            <w:vAlign w:val="center"/>
          </w:tcPr>
          <w:p>
            <w:r>
              <w:t>PARTIAL - bounded scroll reader and sticky forward wrapping work; add Jump to live, explicit follow state, and remaining accessibility behaviour.</w:t>
            </w:r>
          </w:p>
        </w:tc>
      </w:tr>
      <w:tr>
        <w:trPr>
          <w:cantSplit w:val="true"/>
        </w:trPr>
        <w:tc>
          <w:tcPr>
            <w:tcW w:type="dxa" w:w="2100"/>
            <w:vAlign w:val="center"/>
          </w:tcPr>
          <w:p>
            <w:pPr>
              <w:jc w:val="left"/>
            </w:pPr>
            <w:r/>
            <w:r>
              <w:rPr>
                <w:b w:val="0"/>
              </w:rPr>
              <w:t>Native review</w:t>
            </w:r>
          </w:p>
        </w:tc>
        <w:tc>
          <w:tcPr>
            <w:tcW w:type="dxa" w:w="7260"/>
            <w:vAlign w:val="center"/>
          </w:tcPr>
          <w:p>
            <w:pPr>
              <w:jc w:val="left"/>
            </w:pPr>
            <w:r/>
            <w:r>
              <w:rPr>
                <w:b w:val="0"/>
              </w:rPr>
              <w:t>OPEN - Farsi and Hong Kong Traditional reviewers must prefer the chosen mode without a material completeness decline.</w:t>
            </w:r>
          </w:p>
        </w:tc>
      </w:tr>
      <w:tr>
        <w:trPr>
          <w:cantSplit w:val="true"/>
        </w:trPr>
        <w:tc>
          <w:tcPr>
            <w:tcW w:type="dxa" w:w="2100"/>
            <w:vAlign w:val="center"/>
          </w:tcPr>
          <w:p>
            <w:pPr>
              <w:jc w:val="left"/>
            </w:pPr>
            <w:r/>
            <w:r>
              <w:rPr>
                <w:b w:val="0"/>
              </w:rPr>
              <w:t>Chinese consistency</w:t>
            </w:r>
          </w:p>
        </w:tc>
        <w:tc>
          <w:tcPr>
            <w:tcW w:type="dxa" w:w="7260"/>
            <w:vAlign w:val="center"/>
          </w:tcPr>
          <w:p>
            <w:pPr>
              <w:jc w:val="left"/>
            </w:pPr>
            <w:r/>
            <w:r>
              <w:rPr>
                <w:b w:val="0"/>
              </w:rPr>
              <w:t>MECHANICAL PASS; NATIVE OPEN - t2s/s2hk conversion and migration pass; meaning and regional wording require review.</w:t>
            </w:r>
          </w:p>
        </w:tc>
      </w:tr>
      <w:tr>
        <w:trPr>
          <w:cantSplit w:val="true"/>
        </w:trPr>
        <w:tc>
          <w:tcPr>
            <w:tcW w:type="dxa" w:w="2100"/>
            <w:vAlign w:val="center"/>
          </w:tcPr>
          <w:p>
            <w:pPr>
              <w:jc w:val="left"/>
            </w:pPr>
            <w:r/>
            <w:r>
              <w:rPr>
                <w:b w:val="0"/>
              </w:rPr>
              <w:t>RTL</w:t>
            </w:r>
          </w:p>
        </w:tc>
        <w:tc>
          <w:tcPr>
            <w:tcW w:type="dxa" w:w="7260"/>
            <w:vAlign w:val="center"/>
          </w:tcPr>
          <w:p>
            <w:pPr>
              <w:jc w:val="left"/>
            </w:pPr>
            <w:r/>
            <w:r>
              <w:rPr>
                <w:b w:val="0"/>
              </w:rPr>
              <w:t>PARTIAL - logical direction works; complete the mixed names, punctuation, numerals, and Bible-reference browser set.</w:t>
            </w:r>
          </w:p>
        </w:tc>
      </w:tr>
      <w:tr>
        <w:trPr>
          <w:cantSplit w:val="true"/>
        </w:trPr>
        <w:tc>
          <w:tcPr>
            <w:tcW w:type="dxa" w:w="2100"/>
            <w:vAlign w:val="center"/>
          </w:tcPr>
          <w:p>
            <w:pPr>
              <w:jc w:val="left"/>
            </w:pPr>
            <w:r/>
            <w:r>
              <w:rPr>
                <w:b w:val="0"/>
              </w:rPr>
              <w:t>Privacy</w:t>
            </w:r>
          </w:p>
        </w:tc>
        <w:tc>
          <w:tcPr>
            <w:tcW w:type="dxa" w:w="7260"/>
            <w:vAlign w:val="center"/>
          </w:tcPr>
          <w:p>
            <w:pPr>
              <w:jc w:val="left"/>
            </w:pPr>
            <w:r/>
            <w:r>
              <w:rPr>
                <w:b w:val="0"/>
              </w:rPr>
              <w:t>AUTOMATED PASS - no speech, translation, audio metadata, glossary contents, or operator data in anonymised reports.</w:t>
            </w:r>
          </w:p>
        </w:tc>
      </w:tr>
      <w:tr>
        <w:trPr>
          <w:cantSplit w:val="true"/>
        </w:trPr>
        <w:tc>
          <w:tcPr>
            <w:tcW w:type="dxa" w:w="2100"/>
            <w:vAlign w:val="center"/>
          </w:tcPr>
          <w:p>
            <w:pPr>
              <w:jc w:val="left"/>
            </w:pPr>
            <w:r/>
            <w:r>
              <w:rPr>
                <w:b w:val="0"/>
              </w:rPr>
              <w:t>Offline</w:t>
            </w:r>
          </w:p>
        </w:tc>
        <w:tc>
          <w:tcPr>
            <w:tcW w:type="dxa" w:w="7260"/>
            <w:vAlign w:val="center"/>
          </w:tcPr>
          <w:p>
            <w:pPr>
              <w:jc w:val="left"/>
            </w:pPr>
            <w:r/>
            <w:r>
              <w:rPr>
                <w:b w:val="0"/>
              </w:rPr>
              <w:t>OPEN FOR FINAL CANDIDATE - all service functions must work disconnected after model installation.</w:t>
            </w:r>
          </w:p>
        </w:tc>
      </w:tr>
      <w:tr>
        <w:trPr>
          <w:cantSplit w:val="true"/>
        </w:trPr>
        <w:tc>
          <w:tcPr>
            <w:tcW w:type="dxa" w:w="2100"/>
            <w:vAlign w:val="center"/>
          </w:tcPr>
          <w:p>
            <w:pPr>
              <w:jc w:val="left"/>
            </w:pPr>
            <w:r/>
            <w:r>
              <w:rPr>
                <w:b w:val="0"/>
              </w:rPr>
              <w:t>Honest claims</w:t>
            </w:r>
          </w:p>
        </w:tc>
        <w:tc>
          <w:tcPr>
            <w:tcW w:type="dxa" w:w="7260"/>
            <w:vAlign w:val="center"/>
          </w:tcPr>
          <w:p>
            <w:pPr>
              <w:jc w:val="left"/>
            </w:pPr>
            <w:r/>
            <w:r>
              <w:rPr>
                <w:b w:val="0"/>
              </w:rPr>
              <w:t>PASS BY POLICY - no contextual accuracy claim unless the native-reader gate succeeds.</w:t>
            </w:r>
          </w:p>
        </w:tc>
      </w:tr>
      <w:tr>
        <w:trPr>
          <w:cantSplit/>
        </w:trPr>
        <w:tc>
          <w:tcPr>
            <w:tcW w:type="dxa" w:w="2100"/>
          </w:tcPr>
          <w:p>
            <w:r>
              <w:t>Storage</w:t>
            </w:r>
          </w:p>
        </w:tc>
        <w:tc>
          <w:tcPr>
            <w:tcW w:type="dxa" w:w="7260"/>
          </w:tcPr>
          <w:p>
            <w:r>
              <w:t>AUTOMATED PASS; APPLIANCE CHECK OPEN - active models stay protected, logs remain bounded, and cleanup occurs only after operator confirmation.</w:t>
            </w:r>
          </w:p>
        </w:tc>
      </w:tr>
    </w:tbl>
    <w:p>
      <w:pPr>
        <w:spacing w:after="0"/>
      </w:pPr>
    </w:p>
    <w:p>
      <w:pPr>
        <w:pStyle w:val="Heading1"/>
        <w:keepNext/>
        <w:keepLines/>
        <w:widowControl/>
      </w:pPr>
      <w:r>
        <w:t>7. Risks, mitigations, and scope control</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cantSplit w:val="true"/>
        </w:trPr>
        <w:tc>
          <w:tcPr>
            <w:tcW w:type="dxa" w:w="1800"/>
            <w:shd w:fill="E8EEF5"/>
            <w:tcMar>
              <w:top w:w="80" w:type="dxa"/>
              <w:start w:w="120" w:type="dxa"/>
              <w:bottom w:w="80" w:type="dxa"/>
              <w:end w:w="120" w:type="dxa"/>
            </w:tcMar>
            <w:vAlign w:val="center"/>
          </w:tcPr>
          <w:p>
            <w:pPr>
              <w:jc w:val="left"/>
            </w:pPr>
            <w:r/>
            <w:r>
              <w:rPr>
                <w:b/>
              </w:rPr>
              <w:t>Risk</w:t>
            </w:r>
          </w:p>
        </w:tc>
        <w:tc>
          <w:tcPr>
            <w:tcW w:type="dxa" w:w="3100"/>
            <w:shd w:fill="E8EEF5"/>
            <w:tcMar>
              <w:top w:w="80" w:type="dxa"/>
              <w:start w:w="120" w:type="dxa"/>
              <w:bottom w:w="80" w:type="dxa"/>
              <w:end w:w="120" w:type="dxa"/>
            </w:tcMar>
            <w:vAlign w:val="center"/>
          </w:tcPr>
          <w:p>
            <w:pPr>
              <w:jc w:val="left"/>
            </w:pPr>
            <w:r/>
            <w:r>
              <w:rPr>
                <w:b/>
              </w:rPr>
              <w:t>Current failure mode</w:t>
            </w:r>
          </w:p>
        </w:tc>
        <w:tc>
          <w:tcPr>
            <w:tcW w:type="dxa" w:w="4460"/>
            <w:shd w:fill="E8EEF5"/>
            <w:tcMar>
              <w:top w:w="80" w:type="dxa"/>
              <w:start w:w="120" w:type="dxa"/>
              <w:bottom w:w="80" w:type="dxa"/>
              <w:end w:w="120" w:type="dxa"/>
            </w:tcMar>
            <w:vAlign w:val="center"/>
          </w:tcPr>
          <w:p>
            <w:pPr>
              <w:jc w:val="left"/>
            </w:pPr>
            <w:r/>
            <w:r>
              <w:rPr>
                <w:b/>
              </w:rPr>
              <w:t>Mitigation / next evidence</w:t>
            </w:r>
          </w:p>
        </w:tc>
      </w:tr>
      <w:tr>
        <w:trPr>
          <w:cantSplit w:val="true"/>
        </w:trPr>
        <w:tc>
          <w:tcPr>
            <w:tcW w:type="dxa" w:w="1800"/>
            <w:vAlign w:val="center"/>
          </w:tcPr>
          <w:p>
            <w:pPr>
              <w:jc w:val="left"/>
            </w:pPr>
            <w:r/>
            <w:r>
              <w:rPr>
                <w:b w:val="0"/>
              </w:rPr>
              <w:t>Delay without quality gain</w:t>
            </w:r>
          </w:p>
        </w:tc>
        <w:tc>
          <w:tcPr>
            <w:tcW w:type="dxa" w:w="3100"/>
            <w:vAlign w:val="center"/>
          </w:tcPr>
          <w:p>
            <w:pPr>
              <w:jc w:val="left"/>
            </w:pPr>
            <w:r>
              <w:rPr/>
              <w:t>Responsive Context may add delay without improving naturalness</w:t>
            </w:r>
          </w:p>
        </w:tc>
        <w:tc>
          <w:tcPr>
            <w:tcW w:type="dxa" w:w="4460"/>
            <w:vAlign w:val="center"/>
          </w:tcPr>
          <w:p>
            <w:pPr>
              <w:jc w:val="left"/>
            </w:pPr>
            <w:r>
              <w:rPr/>
              <w:t>Paired Responsive Context/Live/More Stable replay and native-reader go/no-go gate.</w:t>
            </w:r>
          </w:p>
        </w:tc>
      </w:tr>
      <w:tr>
        <w:trPr>
          <w:cantSplit w:val="true"/>
        </w:trPr>
        <w:tc>
          <w:tcPr>
            <w:tcW w:type="dxa" w:w="1800"/>
            <w:vAlign w:val="center"/>
          </w:tcPr>
          <w:p>
            <w:pPr>
              <w:jc w:val="left"/>
            </w:pPr>
            <w:r/>
            <w:r>
              <w:rPr>
                <w:b w:val="0"/>
              </w:rPr>
              <w:t>Duplicate or missing text</w:t>
            </w:r>
          </w:p>
        </w:tc>
        <w:tc>
          <w:tcPr>
            <w:tcW w:type="dxa" w:w="3100"/>
            <w:vAlign w:val="center"/>
          </w:tcPr>
          <w:p>
            <w:pPr>
              <w:jc w:val="left"/>
            </w:pPr>
            <w:r/>
            <w:r>
              <w:rPr>
                <w:b w:val="0"/>
              </w:rPr>
              <w:t>Revisions or context blocks can align poorly</w:t>
            </w:r>
          </w:p>
        </w:tc>
        <w:tc>
          <w:tcPr>
            <w:tcW w:type="dxa" w:w="4460"/>
            <w:vAlign w:val="center"/>
          </w:tcPr>
          <w:p>
            <w:r>
              <w:t>Cue IDs/revisions, real word timing, guarded edge tail, bounded sealing, persistent measured-width lines, and stale-result rejection.</w:t>
            </w:r>
          </w:p>
        </w:tc>
      </w:tr>
      <w:tr>
        <w:trPr>
          <w:cantSplit w:val="true"/>
        </w:trPr>
        <w:tc>
          <w:tcPr>
            <w:tcW w:type="dxa" w:w="1800"/>
            <w:vAlign w:val="center"/>
          </w:tcPr>
          <w:p>
            <w:pPr>
              <w:jc w:val="left"/>
            </w:pPr>
            <w:r/>
            <w:r>
              <w:rPr>
                <w:b w:val="0"/>
              </w:rPr>
              <w:t>Final loss under load</w:t>
            </w:r>
          </w:p>
        </w:tc>
        <w:tc>
          <w:tcPr>
            <w:tcW w:type="dxa" w:w="3100"/>
            <w:vAlign w:val="center"/>
          </w:tcPr>
          <w:p>
            <w:pPr>
              <w:jc w:val="left"/>
            </w:pPr>
            <w:r/>
            <w:r>
              <w:rPr>
                <w:b w:val="0"/>
              </w:rPr>
              <w:t>Overload can delay completed speech</w:t>
            </w:r>
          </w:p>
        </w:tc>
        <w:tc>
          <w:tcPr>
            <w:tcW w:type="dxa" w:w="4460"/>
            <w:vAlign w:val="center"/>
          </w:tcPr>
          <w:p>
            <w:pPr>
              <w:jc w:val="left"/>
            </w:pPr>
            <w:r>
              <w:rPr/>
              <w:t>Draft-first backpressure, final-only overflow, shutdown accounting, and overload tests.</w:t>
            </w:r>
          </w:p>
        </w:tc>
      </w:tr>
      <w:tr>
        <w:trPr>
          <w:cantSplit w:val="true"/>
        </w:trPr>
        <w:tc>
          <w:tcPr>
            <w:tcW w:type="dxa" w:w="1800"/>
            <w:vAlign w:val="center"/>
          </w:tcPr>
          <w:p>
            <w:pPr>
              <w:jc w:val="left"/>
            </w:pPr>
            <w:r/>
            <w:r>
              <w:rPr>
                <w:b w:val="0"/>
              </w:rPr>
              <w:t>English regression</w:t>
            </w:r>
          </w:p>
        </w:tc>
        <w:tc>
          <w:tcPr>
            <w:tcW w:type="dxa" w:w="3100"/>
            <w:vAlign w:val="center"/>
          </w:tcPr>
          <w:p>
            <w:pPr>
              <w:jc w:val="left"/>
            </w:pPr>
            <w:r/>
            <w:r>
              <w:rPr>
                <w:b w:val="0"/>
              </w:rPr>
              <w:t>Translation competes for CPU</w:t>
            </w:r>
          </w:p>
        </w:tc>
        <w:tc>
          <w:tcPr>
            <w:tcW w:type="dxa" w:w="4460"/>
            <w:vAlign w:val="center"/>
          </w:tcPr>
          <w:p>
            <w:pPr>
              <w:jc w:val="left"/>
            </w:pPr>
            <w:r/>
            <w:r>
              <w:rPr>
                <w:b w:val="0"/>
              </w:rPr>
              <w:t>Direct source path, resource sampling, active-language limits, and same-hardware A run.</w:t>
            </w:r>
          </w:p>
        </w:tc>
      </w:tr>
      <w:tr>
        <w:trPr>
          <w:cantSplit w:val="true"/>
        </w:trPr>
        <w:tc>
          <w:tcPr>
            <w:tcW w:type="dxa" w:w="1800"/>
            <w:vAlign w:val="center"/>
          </w:tcPr>
          <w:p>
            <w:pPr>
              <w:jc w:val="left"/>
            </w:pPr>
            <w:r/>
            <w:r>
              <w:rPr>
                <w:b w:val="0"/>
              </w:rPr>
              <w:t>False Chinese assurance</w:t>
            </w:r>
          </w:p>
        </w:tc>
        <w:tc>
          <w:tcPr>
            <w:tcW w:type="dxa" w:w="3100"/>
            <w:vAlign w:val="center"/>
          </w:tcPr>
          <w:p>
            <w:pPr>
              <w:jc w:val="left"/>
            </w:pPr>
            <w:r/>
            <w:r>
              <w:rPr>
                <w:b w:val="0"/>
              </w:rPr>
              <w:t>Script consistency does not guarantee natural Hong Kong wording</w:t>
            </w:r>
          </w:p>
        </w:tc>
        <w:tc>
          <w:tcPr>
            <w:tcW w:type="dxa" w:w="4460"/>
            <w:vAlign w:val="center"/>
          </w:tcPr>
          <w:p>
            <w:pPr>
              <w:jc w:val="left"/>
            </w:pPr>
            <w:r/>
            <w:r>
              <w:rPr>
                <w:b w:val="0"/>
              </w:rPr>
              <w:t>Describe OpenCC honestly and require native corpus review.</w:t>
            </w:r>
          </w:p>
        </w:tc>
      </w:tr>
      <w:tr>
        <w:trPr>
          <w:cantSplit w:val="true"/>
        </w:trPr>
        <w:tc>
          <w:tcPr>
            <w:tcW w:type="dxa" w:w="1800"/>
            <w:vAlign w:val="center"/>
          </w:tcPr>
          <w:p>
            <w:pPr>
              <w:jc w:val="left"/>
            </w:pPr>
            <w:r/>
            <w:r>
              <w:rPr>
                <w:b w:val="0"/>
              </w:rPr>
              <w:t>Theological overreach</w:t>
            </w:r>
          </w:p>
        </w:tc>
        <w:tc>
          <w:tcPr>
            <w:tcW w:type="dxa" w:w="3100"/>
            <w:vAlign w:val="center"/>
          </w:tcPr>
          <w:p>
            <w:pPr>
              <w:jc w:val="left"/>
            </w:pPr>
            <w:r/>
            <w:r>
              <w:rPr>
                <w:b w:val="0"/>
              </w:rPr>
              <w:t>One term may not fit every congregation</w:t>
            </w:r>
          </w:p>
        </w:tc>
        <w:tc>
          <w:tcPr>
            <w:tcW w:type="dxa" w:w="4460"/>
            <w:vAlign w:val="center"/>
          </w:tcPr>
          <w:p>
            <w:pPr>
              <w:jc w:val="left"/>
            </w:pPr>
            <w:r/>
            <w:r>
              <w:rPr>
                <w:b w:val="0"/>
              </w:rPr>
              <w:t>No universal target glossary; only opt-in, church-owned, native-reviewed terms later.</w:t>
            </w:r>
          </w:p>
        </w:tc>
      </w:tr>
      <w:tr>
        <w:trPr>
          <w:cantSplit w:val="true"/>
        </w:trPr>
        <w:tc>
          <w:tcPr>
            <w:tcW w:type="dxa" w:w="1800"/>
            <w:vAlign w:val="center"/>
          </w:tcPr>
          <w:p>
            <w:pPr>
              <w:jc w:val="left"/>
            </w:pPr>
            <w:r/>
            <w:r>
              <w:rPr>
                <w:b w:val="0"/>
              </w:rPr>
              <w:t>Metric privacy leak</w:t>
            </w:r>
          </w:p>
        </w:tc>
        <w:tc>
          <w:tcPr>
            <w:tcW w:type="dxa" w:w="3100"/>
            <w:vAlign w:val="center"/>
          </w:tcPr>
          <w:p>
            <w:pPr>
              <w:jc w:val="left"/>
            </w:pPr>
            <w:r/>
            <w:r>
              <w:rPr>
                <w:b w:val="0"/>
              </w:rPr>
              <w:t>New debug fields could accidentally contain text</w:t>
            </w:r>
          </w:p>
        </w:tc>
        <w:tc>
          <w:tcPr>
            <w:tcW w:type="dxa" w:w="4460"/>
            <w:vAlign w:val="center"/>
          </w:tcPr>
          <w:p>
            <w:pPr>
              <w:jc w:val="left"/>
            </w:pPr>
            <w:r/>
            <w:r>
              <w:rPr>
                <w:b w:val="0"/>
              </w:rPr>
              <w:t>Typed allow-list schema, sentinel tests, and anonymised report separation.</w:t>
            </w:r>
          </w:p>
        </w:tc>
      </w:tr>
      <w:tr>
        <w:trPr>
          <w:cantSplit w:val="true"/>
        </w:trPr>
        <w:tc>
          <w:tcPr>
            <w:tcW w:type="dxa" w:w="1800"/>
            <w:vAlign w:val="center"/>
          </w:tcPr>
          <w:p>
            <w:pPr>
              <w:jc w:val="left"/>
            </w:pPr>
            <w:r/>
            <w:r>
              <w:rPr>
                <w:b w:val="0"/>
              </w:rPr>
              <w:t>Release scope</w:t>
            </w:r>
          </w:p>
        </w:tc>
        <w:tc>
          <w:tcPr>
            <w:tcW w:type="dxa" w:w="3100"/>
            <w:vAlign w:val="center"/>
          </w:tcPr>
          <w:p>
            <w:pPr>
              <w:jc w:val="left"/>
            </w:pPr>
            <w:r/>
            <w:r>
              <w:rPr>
                <w:b w:val="0"/>
              </w:rPr>
              <w:t>Reader, model, terminology, and appliance work could expand simultaneously</w:t>
            </w:r>
          </w:p>
        </w:tc>
        <w:tc>
          <w:tcPr>
            <w:tcW w:type="dxa" w:w="4460"/>
            <w:vAlign w:val="center"/>
          </w:tcPr>
          <w:p>
            <w:pPr>
              <w:jc w:val="left"/>
            </w:pPr>
            <w:r>
              <w:rPr/>
              <w:t>Finish v0.7.0 evidence and reader/Farsi gates before unrelated work.</w:t>
            </w:r>
          </w:p>
        </w:tc>
      </w:tr>
      <w:tr>
        <w:trPr>
          <w:cantSplit/>
        </w:trPr>
        <w:tc>
          <w:tcPr>
            <w:tcW w:type="dxa" w:w="1800"/>
          </w:tcPr>
          <w:p>
            <w:r>
              <w:t>Disk growth</w:t>
            </w:r>
          </w:p>
        </w:tc>
        <w:tc>
          <w:tcPr>
            <w:tcW w:type="dxa" w:w="3100"/>
          </w:tcPr>
          <w:p>
            <w:r>
              <w:t>Model downloads or logs consume GB unexpectedly</w:t>
            </w:r>
          </w:p>
        </w:tc>
        <w:tc>
          <w:tcPr>
            <w:tcW w:type="dxa" w:w="4460"/>
          </w:tcPr>
          <w:p>
            <w:r>
              <w:t>Diagnostics Storage use, size guidance, bounded logs, capped benchmark samples, and allow-listed cleanup.</w:t>
            </w:r>
          </w:p>
        </w:tc>
      </w:tr>
    </w:tbl>
    <w:p>
      <w:pPr>
        <w:spacing w:after="0"/>
      </w:pPr>
    </w:p>
    <w:p>
      <w:pPr>
        <w:pStyle w:val="Heading2"/>
        <w:keepNext/>
        <w:keepLines/>
        <w:widowControl/>
      </w:pPr>
      <w:r>
        <w:rPr/>
        <w:t>7.1 Explicitly out of scope for v0.7.1</w:t>
      </w:r>
    </w:p>
    <w:p>
      <w:pPr>
        <w:pStyle w:val="ActionBullet"/>
        <w:keepLines/>
        <w:widowControl/>
        <w:numPr>
          <w:ilvl w:val="0"/>
          <w:numId w:val="100"/>
        </w:numPr>
      </w:pPr>
      <w:r>
        <w:t>Cloud translation APIs or any service-time internet dependency.</w:t>
      </w:r>
    </w:p>
    <w:p>
      <w:pPr>
        <w:pStyle w:val="ActionBullet"/>
        <w:keepLines/>
        <w:widowControl/>
        <w:numPr>
          <w:ilvl w:val="0"/>
          <w:numId w:val="100"/>
        </w:numPr>
      </w:pPr>
      <w:r>
        <w:t>A promptable LLM path unless a future local provider independently passes licence, hardware, packaging and safety review.</w:t>
      </w:r>
    </w:p>
    <w:p>
      <w:pPr>
        <w:pStyle w:val="ActionBullet"/>
        <w:keepLines/>
        <w:widowControl/>
        <w:numPr>
          <w:ilvl w:val="0"/>
          <w:numId w:val="100"/>
        </w:numPr>
      </w:pPr>
      <w:r>
        <w:t>Storing captions, translations, audio or glossary contents in diagnostics.</w:t>
      </w:r>
    </w:p>
    <w:p>
      <w:pPr>
        <w:pStyle w:val="ActionBullet"/>
        <w:keepLines/>
        <w:widowControl/>
        <w:numPr>
          <w:ilvl w:val="0"/>
          <w:numId w:val="100"/>
        </w:numPr>
      </w:pPr>
      <w:r>
        <w:t>Claiming parity with Google Translate or a qualified human interpreter.</w:t>
      </w:r>
    </w:p>
    <w:p>
      <w:pPr>
        <w:pStyle w:val="ActionBullet"/>
        <w:keepLines/>
        <w:widowControl/>
        <w:numPr>
          <w:ilvl w:val="0"/>
          <w:numId w:val="100"/>
        </w:numPr>
      </w:pPr>
      <w:r>
        <w:t>A universal church/theology glossary.</w:t>
      </w:r>
    </w:p>
    <w:p>
      <w:pPr>
        <w:pStyle w:val="ActionBullet"/>
        <w:keepLines/>
        <w:widowControl/>
        <w:numPr>
          <w:ilvl w:val="0"/>
          <w:numId w:val="100"/>
        </w:numPr>
      </w:pPr>
      <w:r>
        <w:t>Unrelated appliance update/recovery work unless the roadmap is intentionally re-scoped and capacity is allocated.</w:t>
      </w:r>
    </w:p>
    <w:p>
      <w:pPr>
        <w:pStyle w:val="Heading1"/>
        <w:keepNext/>
        <w:keepLines/>
        <w:pageBreakBefore/>
        <w:widowControl/>
      </w:pPr>
      <w:r>
        <w:t>8. Documentation status</w:t>
      </w:r>
    </w:p>
    <w:p>
      <w:pPr>
        <w:pStyle w:val="ActionBullet"/>
        <w:keepLines/>
        <w:widowControl/>
        <w:numPr>
          <w:ilvl w:val="0"/>
          <w:numId w:val="100"/>
        </w:numPr>
      </w:pPr>
      <w:r>
        <w:rPr/>
        <w:t>Complete: BLUEPRINT.md documents service-metrics schema 9, cue-engine v5, its immediate stable-prefix/guarded-edge-tail strategy, actual recognition cadence, responsive context, queue guarantees, Chinese variants, and bounded storage controls.</w:t>
      </w:r>
    </w:p>
    <w:p>
      <w:pPr>
        <w:pStyle w:val="ActionBullet"/>
        <w:keepLines/>
        <w:widowControl/>
        <w:numPr>
          <w:ilvl w:val="0"/>
          <w:numId w:val="100"/>
        </w:numPr>
      </w:pPr>
      <w:r>
        <w:rPr>
          <w:b/>
        </w:rPr>
        <w:t>Complete: architecture.md separates the direct English route, reader presentation, responsive-context scheduling, queue backpressure, Chinese conversion, Stop drain, and storage safeguards.</w:t>
      </w:r>
    </w:p>
    <w:p>
      <w:pPr>
        <w:pStyle w:val="ActionBullet"/>
        <w:keepLines/>
        <w:widowControl/>
        <w:numPr>
          <w:ilvl w:val="0"/>
          <w:numId w:val="100"/>
        </w:numPr>
      </w:pPr>
      <w:r>
        <w:rPr>
          <w:b/>
        </w:rPr>
        <w:t>Complete: translation.md documents Responsive Context, Live, and More Stable timing trade-offs, OpenCC profiles, offline installation, licence limitations, and terminology warnings.</w:t>
      </w:r>
    </w:p>
    <w:p>
      <w:pPr>
        <w:pStyle w:val="ActionBullet"/>
        <w:keepLines/>
        <w:widowControl/>
        <w:numPr>
          <w:ilvl w:val="0"/>
          <w:numId w:val="100"/>
        </w:numPr>
      </w:pPr>
      <w:r>
        <w:rPr>
          <w:b/>
        </w:rPr>
        <w:t xml:space="preserve">Complete: </w:t>
      </w:r>
      <w:r>
        <w:t>ROADMAP_TO_V1.md assigns v0.7.x to translation readability/context and moves appliance release hardening to v0.8.x.</w:t>
      </w:r>
    </w:p>
    <w:p>
      <w:pPr>
        <w:pStyle w:val="ActionBullet"/>
        <w:keepLines/>
        <w:widowControl/>
        <w:numPr>
          <w:ilvl w:val="0"/>
          <w:numId w:val="100"/>
        </w:numPr>
      </w:pPr>
      <w:r>
        <w:rPr/>
        <w:t>Complete and updated for v0.7.1: recorded-sermon-testing.md retains word-timestamp, guarded-edge, pass-interval, cue-processing, stable-prefix, responsive-context, Chinese, native-review, shutdown, and export checks.</w:t>
      </w:r>
    </w:p>
    <w:p>
      <w:pPr>
        <w:pStyle w:val="ActionBullet"/>
        <w:keepLines/>
        <w:widowControl/>
        <w:numPr>
          <w:ilvl w:val="0"/>
          <w:numId w:val="100"/>
        </w:numPr>
      </w:pPr>
      <w:r>
        <w:rPr>
          <w:b/>
        </w:rPr>
        <w:t xml:space="preserve">Complete for forward migration: </w:t>
      </w:r>
      <w:r>
        <w:t>saved zh becomes zh-Hans and viewers can choose zh-Hant. Add an explicit rollback note before the release candidate.</w:t>
      </w:r>
    </w:p>
    <w:p>
      <w:pPr>
        <w:pStyle w:val="Heading1"/>
        <w:keepNext/>
        <w:keepLines/>
        <w:widowControl/>
      </w:pPr>
      <w:r>
        <w:t>9. Evidence reviewed and current references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vAlign w:val="center"/>
          </w:tcPr>
          <w:p>
            <w:pPr>
              <w:jc w:val="left"/>
            </w:pPr>
            <w:r/>
            <w:r>
              <w:rPr>
                <w:b/>
              </w:rPr>
              <w:t>Evidence</w:t>
            </w:r>
          </w:p>
        </w:tc>
        <w:tc>
          <w:tcPr>
            <w:tcW w:type="dxa" w:w="6560"/>
            <w:shd w:fill="E8EEF5"/>
            <w:tcMar>
              <w:top w:w="80" w:type="dxa"/>
              <w:start w:w="120" w:type="dxa"/>
              <w:bottom w:w="80" w:type="dxa"/>
              <w:end w:w="120" w:type="dxa"/>
            </w:tcMar>
            <w:vAlign w:val="center"/>
          </w:tcPr>
          <w:p>
            <w:pPr>
              <w:jc w:val="left"/>
            </w:pPr>
            <w:r/>
            <w:r>
              <w:rPr>
                <w:b/>
              </w:rPr>
              <w:t>Current source</w:t>
            </w:r>
          </w:p>
        </w:tc>
      </w:tr>
      <w:tr>
        <w:trPr>
          <w:cantSplit w:val="true"/>
        </w:trPr>
        <w:tc>
          <w:tcPr>
            <w:tcW w:type="dxa" w:w="2800"/>
            <w:vAlign w:val="center"/>
          </w:tcPr>
          <w:p>
            <w:pPr>
              <w:jc w:val="left"/>
            </w:pPr>
            <w:r/>
            <w:r>
              <w:rPr>
                <w:b w:val="0"/>
              </w:rPr>
              <w:t>Pilot feedback</w:t>
            </w:r>
          </w:p>
        </w:tc>
        <w:tc>
          <w:tcPr>
            <w:tcW w:type="dxa" w:w="6560"/>
            <w:vAlign w:val="center"/>
          </w:tcPr>
          <w:p>
            <w:pPr>
              <w:jc w:val="left"/>
            </w:pPr>
            <w:r/>
            <w:r>
              <w:rPr>
                <w:b w:val="0"/>
              </w:rPr>
              <w:t>Action Plan.rtf and two-service Farsi/Chinese church feedback</w:t>
            </w:r>
          </w:p>
        </w:tc>
      </w:tr>
      <w:tr>
        <w:trPr>
          <w:cantSplit w:val="true"/>
        </w:trPr>
        <w:tc>
          <w:tcPr>
            <w:tcW w:type="dxa" w:w="2800"/>
            <w:vAlign w:val="center"/>
          </w:tcPr>
          <w:p>
            <w:pPr>
              <w:jc w:val="left"/>
            </w:pPr>
            <w:r/>
            <w:r>
              <w:rPr>
                <w:b w:val="0"/>
              </w:rPr>
              <w:t>Original system export</w:t>
            </w:r>
          </w:p>
        </w:tc>
        <w:tc>
          <w:tcPr>
            <w:tcW w:type="dxa" w:w="6560"/>
            <w:vAlign w:val="center"/>
          </w:tcPr>
          <w:p>
            <w:pPr>
              <w:jc w:val="left"/>
            </w:pPr>
            <w:r/>
            <w:r>
              <w:rPr>
                <w:b w:val="0"/>
              </w:rPr>
              <w:t>church-cap-diagnostics-0.6.0.json</w:t>
            </w:r>
          </w:p>
        </w:tc>
      </w:tr>
      <w:tr>
        <w:trPr>
          <w:cantSplit w:val="true"/>
        </w:trPr>
        <w:tc>
          <w:tcPr>
            <w:tcW w:type="dxa" w:w="2800"/>
            <w:vAlign w:val="center"/>
          </w:tcPr>
          <w:p>
            <w:pPr>
              <w:jc w:val="left"/>
            </w:pPr>
            <w:r/>
            <w:r>
              <w:rPr>
                <w:b w:val="0"/>
              </w:rPr>
              <w:t>v0.6.1 baseline evidence</w:t>
            </w:r>
          </w:p>
        </w:tc>
        <w:tc>
          <w:tcPr>
            <w:tcW w:type="dxa" w:w="6560"/>
            <w:vAlign w:val="center"/>
          </w:tcPr>
          <w:p>
            <w:pPr>
              <w:jc w:val="left"/>
            </w:pPr>
            <w:r/>
            <w:r>
              <w:rPr>
                <w:b w:val="0"/>
              </w:rPr>
              <w:t>Mac and original Linux anonymised service reports reviewed during implementation</w:t>
            </w:r>
          </w:p>
        </w:tc>
      </w:tr>
      <w:tr>
        <w:trPr>
          <w:cantSplit w:val="true"/>
        </w:trPr>
        <w:tc>
          <w:tcPr>
            <w:tcW w:type="dxa" w:w="2800"/>
            <w:vAlign w:val="center"/>
          </w:tcPr>
          <w:p>
            <w:pPr>
              <w:jc w:val="left"/>
            </w:pPr>
            <w:r/>
            <w:r>
              <w:rPr>
                <w:b w:val="0"/>
              </w:rPr>
              <w:t>v0.7.0 checkpoint</w:t>
            </w:r>
          </w:p>
        </w:tc>
        <w:tc>
          <w:tcPr>
            <w:tcW w:type="dxa" w:w="6560"/>
            <w:vAlign w:val="center"/>
          </w:tcPr>
          <w:p>
            <w:r>
              <w:t>church-cap-v0.7.0-linux-d1-live-run1.json plus church-cap-service-report-0.7.0.json</w:t>
            </w:r>
          </w:p>
        </w:tc>
      </w:tr>
      <w:tr>
        <w:trPr>
          <w:cantSplit w:val="true"/>
        </w:trPr>
        <w:tc>
          <w:tcPr>
            <w:tcW w:type="dxa" w:w="2800"/>
            <w:vAlign w:val="center"/>
          </w:tcPr>
          <w:p>
            <w:pPr>
              <w:jc w:val="left"/>
            </w:pPr>
            <w:r/>
            <w:r>
              <w:rPr>
                <w:b w:val="0"/>
              </w:rPr>
              <w:t>Implementation status</w:t>
            </w:r>
          </w:p>
        </w:tc>
        <w:tc>
          <w:tcPr>
            <w:tcW w:type="dxa" w:w="6560"/>
            <w:vAlign w:val="center"/>
          </w:tcPr>
          <w:p>
            <w:pPr>
              <w:jc w:val="left"/>
            </w:pPr>
            <w:r>
              <w:rPr/>
              <w:t>docs/project/V0.7.1_IMPLEMENTATION.md</w:t>
            </w:r>
          </w:p>
        </w:tc>
      </w:tr>
      <w:tr>
        <w:trPr>
          <w:cantSplit w:val="true"/>
        </w:trPr>
        <w:tc>
          <w:tcPr>
            <w:tcW w:type="dxa" w:w="2800"/>
            <w:vAlign w:val="center"/>
          </w:tcPr>
          <w:p>
            <w:pPr>
              <w:jc w:val="left"/>
            </w:pPr>
            <w:r/>
            <w:r>
              <w:rPr>
                <w:b w:val="0"/>
              </w:rPr>
              <w:t>Current roadmap</w:t>
            </w:r>
          </w:p>
        </w:tc>
        <w:tc>
          <w:tcPr>
            <w:tcW w:type="dxa" w:w="6560"/>
            <w:vAlign w:val="center"/>
          </w:tcPr>
          <w:p>
            <w:pPr>
              <w:jc w:val="left"/>
            </w:pPr>
            <w:r/>
            <w:r>
              <w:rPr>
                <w:b w:val="0"/>
              </w:rPr>
              <w:t>docs/project/ROADMAP_TO_V1.md</w:t>
            </w:r>
          </w:p>
        </w:tc>
      </w:tr>
      <w:tr>
        <w:trPr>
          <w:cantSplit w:val="true"/>
        </w:trPr>
        <w:tc>
          <w:tcPr>
            <w:tcW w:type="dxa" w:w="2800"/>
            <w:vAlign w:val="center"/>
          </w:tcPr>
          <w:p>
            <w:pPr>
              <w:jc w:val="left"/>
            </w:pPr>
            <w:r/>
            <w:r>
              <w:rPr>
                <w:b w:val="0"/>
              </w:rPr>
              <w:t>Model/licence audit</w:t>
            </w:r>
          </w:p>
        </w:tc>
        <w:tc>
          <w:tcPr>
            <w:tcW w:type="dxa" w:w="6560"/>
            <w:vAlign w:val="center"/>
          </w:tcPr>
          <w:p>
            <w:pPr>
              <w:jc w:val="left"/>
            </w:pPr>
            <w:r/>
            <w:r>
              <w:rPr>
                <w:b w:val="0"/>
              </w:rPr>
              <w:t>docs/project/TRANSLATION_MODEL_RESEARCH.md</w:t>
            </w:r>
          </w:p>
        </w:tc>
      </w:tr>
      <w:tr>
        <w:trPr>
          <w:cantSplit w:val="true"/>
        </w:trPr>
        <w:tc>
          <w:tcPr>
            <w:tcW w:type="dxa" w:w="2800"/>
            <w:vAlign w:val="center"/>
          </w:tcPr>
          <w:p>
            <w:pPr>
              <w:jc w:val="left"/>
            </w:pPr>
            <w:r/>
            <w:r>
              <w:rPr>
                <w:b w:val="0"/>
              </w:rPr>
              <w:t>Architecture and translation behaviour</w:t>
            </w:r>
          </w:p>
        </w:tc>
        <w:tc>
          <w:tcPr>
            <w:tcW w:type="dxa" w:w="6560"/>
            <w:vAlign w:val="center"/>
          </w:tcPr>
          <w:p>
            <w:pPr>
              <w:jc w:val="left"/>
            </w:pPr>
            <w:r/>
            <w:r>
              <w:rPr>
                <w:b w:val="0"/>
              </w:rPr>
              <w:t>docs/architecture.md and docs/translation.md</w:t>
            </w:r>
          </w:p>
        </w:tc>
      </w:tr>
      <w:tr>
        <w:trPr>
          <w:cantSplit w:val="true"/>
        </w:trPr>
        <w:tc>
          <w:tcPr>
            <w:tcW w:type="dxa" w:w="2800"/>
            <w:vAlign w:val="center"/>
          </w:tcPr>
          <w:p>
            <w:pPr>
              <w:jc w:val="left"/>
            </w:pPr>
            <w:r/>
            <w:r>
              <w:rPr>
                <w:b w:val="0"/>
              </w:rPr>
              <w:t>Recorded test matrix</w:t>
            </w:r>
          </w:p>
        </w:tc>
        <w:tc>
          <w:tcPr>
            <w:tcW w:type="dxa" w:w="6560"/>
            <w:vAlign w:val="center"/>
          </w:tcPr>
          <w:p>
            <w:pPr>
              <w:jc w:val="left"/>
            </w:pPr>
            <w:r/>
            <w:r>
              <w:rPr>
                <w:b w:val="0"/>
              </w:rPr>
              <w:t>docs/recorded-sermon-testing.md</w:t>
            </w:r>
          </w:p>
        </w:tc>
      </w:tr>
      <w:tr>
        <w:trPr>
          <w:cantSplit w:val="true"/>
        </w:trPr>
        <w:tc>
          <w:tcPr>
            <w:tcW w:type="dxa" w:w="2800"/>
            <w:vAlign w:val="center"/>
          </w:tcPr>
          <w:p>
            <w:pPr>
              <w:jc w:val="left"/>
            </w:pPr>
            <w:r/>
            <w:r>
              <w:rPr>
                <w:b w:val="0"/>
              </w:rPr>
              <w:t>Automated evidence</w:t>
            </w:r>
          </w:p>
        </w:tc>
        <w:tc>
          <w:tcPr>
            <w:tcW w:type="dxa" w:w="6560"/>
            <w:vAlign w:val="center"/>
          </w:tcPr>
          <w:p>
            <w:r>
              <w:rPr/>
              <w:t>186 passing automated tests; coverage includes the v0.7.0 caption/translation baseline plus v0.7.1 save placement, dynamic version copy, Service Leader guidance, icon-shape checks, code-owned/legacy updater parsing, and cross-platform updater-source regression checks.</w:t>
            </w:r>
          </w:p>
        </w:tc>
      </w:tr>
      <w:tr>
        <w:trPr>
          <w:cantSplit w:val="true"/>
        </w:trPr>
        <w:tc>
          <w:tcPr>
            <w:tcW w:type="dxa" w:w="2800"/>
            <w:vAlign w:val="center"/>
          </w:tcPr>
          <w:p>
            <w:pPr>
              <w:jc w:val="left"/>
            </w:pPr>
            <w:r/>
            <w:r>
              <w:rPr>
                <w:b w:val="0"/>
              </w:rPr>
              <w:t>Rendered UI evidence</w:t>
            </w:r>
          </w:p>
        </w:tc>
        <w:tc>
          <w:tcPr>
            <w:tcW w:type="dxa" w:w="6560"/>
            <w:vAlign w:val="center"/>
          </w:tcPr>
          <w:p>
            <w:r>
              <w:t>Audience picker, Hong Kong Traditional UI, and timed first/corrected/extended/sealed caption sequence verified in the browser</w:t>
            </w:r>
          </w:p>
        </w:tc>
      </w:tr>
    </w:tbl>
    <w:p>
      <w:pPr>
        <w:spacing w:after="0"/>
      </w:pPr>
    </w:p>
    <w:p>
      <w:pPr>
        <w:pStyle w:val="Heading2"/>
        <w:keepNext/>
        <w:keepLines/>
        <w:widowControl/>
      </w:pPr>
      <w:r>
        <w:t>External technical references</w:t>
      </w:r>
    </w:p>
    <w:p>
      <w:pPr>
        <w:keepLines/>
        <w:widowControl/>
      </w:pPr>
      <w:r>
        <w:t xml:space="preserve">OpenCC is an Apache-2.0 open-source conversion library supporting Traditional/Simplified conversion and regional vocabulary variants: </w:t>
      </w:r>
      <w:hyperlink r:id="rId13">
        <w:r>
          <w:rPr>
            <w:color w:val="2E74B5"/>
            <w:u w:val="single"/>
          </w:rPr>
          <w:t>official OpenCC repository</w:t>
        </w:r>
      </w:hyperlink>
    </w:p>
    <w:p>
      <w:pPr>
        <w:keepLines/>
        <w:widowControl/>
      </w:pPr>
      <w:r>
        <w:t xml:space="preserve">SMaLL-100 is a multilingual machine-translation model whose documented input is source tokens with a target-language token, supporting the plan's caution that it does not expose a separate prompt-style context channel: </w:t>
      </w:r>
      <w:hyperlink r:id="rId14">
        <w:r>
          <w:rPr>
            <w:color w:val="2E74B5"/>
            <w:u w:val="single"/>
          </w:rPr>
          <w:t>official model card</w:t>
        </w:r>
      </w:hyperlink>
      <w:r>
        <w:t xml:space="preserve"> and </w:t>
      </w:r>
      <w:hyperlink r:id="rId15">
        <w:r>
          <w:rPr>
            <w:color w:val="2E74B5"/>
            <w:u w:val="single"/>
          </w:rPr>
          <w:t>EMNLP 2022 paper</w:t>
        </w:r>
      </w:hyperlink>
    </w:p>
    <w:p>
      <w:pPr/>
      <w:r>
        <w:rPr/>
        <w:t>Faster-Whisper exposes MIT-licensed word timestamps derived from cross-attention alignment and dynamic time warping. v0.7.0 uses word start/end and confidence internally as boundary evidence; it does not claim that timestamps change the decoded words: official Faster-Whisper repository.</w:t>
      </w:r>
    </w:p>
    <w:p>
      <w:pPr/>
      <w:r>
        <w:rPr/>
        <w:t>Whisper-Streaming demonstrates word-timestamp local agreement and timestamp-driven buffer trimming for offline Whisper models used incrementally. v0.7.0 implements the smaller relevant policy inside Church Cap rather than adding another runtime dependency: official Whisper-Streaming repository and IJCNLP-AACL 2023 paper.</w:t>
      </w:r>
    </w:p>
    <w:p>
      <w:pPr/>
      <w:r>
        <w:t>AWS Transcribe documents progressive partial results and partial-result stabilization, where only the newest words remain changeable: https://docs.aws.amazon.com/transcribe/latest/dg/streaming-partial-results.html</w:t>
      </w:r>
    </w:p>
    <w:p>
      <w:pPr/>
      <w:r>
        <w:t>Google Cloud Speech distinguishes interim stability from final immutable results: https://docs.cloud.google.com/speech-to-text/docs/reference/rest/v2/StreamingRecognitionResult</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A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Bullet">
    <w:name w:val="Action Bullet"/>
    <w:pPr>
      <w:widowControl/>
      <w:spacing w:after="80" w:line="300" w:lineRule="auto"/>
      <w:ind w:left="540" w:hanging="271"/>
    </w:pPr>
    <w:rPr>
      <w:rFonts w:ascii="Calibri" w:hAnsi="Calibri"/>
      <w:sz w:val="22"/>
    </w:rPr>
  </w:style>
  <w:style w:type="paragraph" w:customStyle="1" w:styleId="ActionNumber">
    <w:name w:val="Action Number"/>
    <w:pPr>
      <w:widowControl/>
      <w:spacing w:after="80" w:line="300" w:lineRule="auto"/>
      <w:ind w:left="540" w:hanging="271"/>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github.com/BYVoid/OpenCC" TargetMode="External"/><Relationship Id="rId14" Type="http://schemas.openxmlformats.org/officeDocument/2006/relationships/hyperlink" Target="https://huggingface.co/alirezamsh/small100" TargetMode="External"/><Relationship Id="rId15" Type="http://schemas.openxmlformats.org/officeDocument/2006/relationships/hyperlink" Target="https://aclanthology.org/2022.emnlp-main.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Cap v0.7.1 Implementation Action Plan</dc:title>
  <dc:subject>Current implementation status, validation gates, and route to beta</dc:subject>
  <dc:creator/>
  <cp:keywords>Church Cap, v0.7.1, captions, translation, action plan</cp:keywords>
  <dc:description>Updated for the Church Cap v0.7.0 public release candidate.</dc:description>
  <cp:lastModifiedBy/>
  <cp:revision>1</cp:revision>
  <dcterms:created xsi:type="dcterms:W3CDTF">2013-12-23T23:15:00Z</dcterms:created>
  <dcterms:modified xsi:type="dcterms:W3CDTF">2013-12-23T23:15:00Z</dcterms:modified>
  <cp:category/>
</cp:coreProperties>
</file>