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A0BB0" w14:textId="77777777" w:rsidR="00F92B5B" w:rsidRDefault="00000000">
      <w:pPr>
        <w:jc w:val="center"/>
      </w:pPr>
      <w:r>
        <w:rPr>
          <w:b/>
          <w:color w:val="1F4E79"/>
          <w:sz w:val="52"/>
        </w:rPr>
        <w:t>e-PU10 V2</w:t>
      </w:r>
    </w:p>
    <w:p w14:paraId="332F22AC" w14:textId="77777777" w:rsidR="00F92B5B" w:rsidRDefault="00000000">
      <w:pPr>
        <w:jc w:val="center"/>
      </w:pPr>
      <w:r>
        <w:rPr>
          <w:b/>
          <w:sz w:val="36"/>
        </w:rPr>
        <w:t>Passive Gas Venting Calculations</w:t>
      </w:r>
    </w:p>
    <w:p w14:paraId="3252021E" w14:textId="77777777" w:rsidR="00F92B5B" w:rsidRDefault="00000000">
      <w:pPr>
        <w:jc w:val="center"/>
      </w:pPr>
      <w:r>
        <w:rPr>
          <w:i/>
          <w:sz w:val="26"/>
        </w:rPr>
        <w:t>Dynamic Pressure and Hydrogen Concentration Model</w:t>
      </w:r>
    </w:p>
    <w:p w14:paraId="0F280661" w14:textId="77777777" w:rsidR="00F92B5B" w:rsidRDefault="00F92B5B"/>
    <w:p w14:paraId="0D8963AD" w14:textId="77777777" w:rsidR="00F92B5B" w:rsidRDefault="00000000">
      <w:pPr>
        <w:jc w:val="center"/>
      </w:pPr>
      <w:r>
        <w:rPr>
          <w:b/>
        </w:rPr>
        <w:t>Engineering Calculation Report - Revision 2</w:t>
      </w:r>
      <w:r>
        <w:rPr>
          <w:b/>
        </w:rPr>
        <w:br/>
      </w:r>
      <w:r>
        <w:t>Subject: Thermal runaway gas venting assessment of the e-PU10 container</w:t>
      </w:r>
      <w:r>
        <w:br/>
        <w:t>Document type: Design review calculation report</w:t>
      </w:r>
      <w:r>
        <w:br/>
      </w:r>
    </w:p>
    <w:p w14:paraId="6AC18C4F" w14:textId="77777777" w:rsidR="00F92B5B" w:rsidRDefault="00F92B5B"/>
    <w:p w14:paraId="1E308FD6" w14:textId="77777777" w:rsidR="00F92B5B" w:rsidRDefault="00000000">
      <w:pPr>
        <w:jc w:val="center"/>
      </w:pPr>
      <w:r>
        <w:rPr>
          <w:i/>
        </w:rPr>
        <w:t>This revision supersedes the constant-pressure venting estimate of the previous “e-PU10 V2 Gas venting calculations” document. The venting behaviour is now computed with a dynamic time-stepping model (gasventing.py) that couples gas generation, container pressure build-up, orifice venting and gas exchange through the opening.</w:t>
      </w:r>
    </w:p>
    <w:p w14:paraId="480AD61D" w14:textId="77777777" w:rsidR="00F92B5B" w:rsidRDefault="00000000">
      <w:r>
        <w:br w:type="page"/>
      </w:r>
    </w:p>
    <w:p w14:paraId="62C4FA6A" w14:textId="77777777" w:rsidR="00F92B5B" w:rsidRDefault="00000000">
      <w:pPr>
        <w:pStyle w:val="Kop1"/>
      </w:pPr>
      <w:r>
        <w:lastRenderedPageBreak/>
        <w:t>1  Introduction</w:t>
      </w:r>
    </w:p>
    <w:p w14:paraId="39C79338" w14:textId="77777777" w:rsidR="00F92B5B" w:rsidRDefault="00000000">
      <w:r>
        <w:t>This document presents the updated calculations used to assess the gas-venting safety of the e-PU10 battery container in the event of a cell or module thermal runaway. During thermal runaway a battery cell releases a large volume of hot, flammable and toxic vent gas over a short period of time. Inside the closed e-PU10 container this release creates two coupled hazards that must both be controlled by design.</w:t>
      </w:r>
    </w:p>
    <w:p w14:paraId="38679599" w14:textId="77777777" w:rsidR="00F92B5B" w:rsidRDefault="00000000">
      <w:r>
        <w:rPr>
          <w:b/>
        </w:rPr>
        <w:t>The hazards evaluated in this report are:</w:t>
      </w:r>
    </w:p>
    <w:p w14:paraId="78E2E8A5" w14:textId="77777777" w:rsidR="00F92B5B" w:rsidRDefault="00000000">
      <w:pPr>
        <w:pStyle w:val="Lijstopsomteken"/>
      </w:pPr>
      <w:r>
        <w:t>Hydrogen accumulation – hydrogen is the most critical flammable component; it has a wide flammability range and a low ignition energy, so its concentration must be kept well below the Lower Explosion Limit (LEL).</w:t>
      </w:r>
    </w:p>
    <w:p w14:paraId="3403E885" w14:textId="77777777" w:rsidR="00F92B5B" w:rsidRDefault="00000000">
      <w:pPr>
        <w:pStyle w:val="Lijstopsomteken"/>
      </w:pPr>
      <w:r>
        <w:t>Explosion risk – if any flammable gas reaches its LEL while an ignition source is present, a deflagration or explosion can occur. A conservative working limit of 25% of the LEL (i.e. 1.0 %vol for hydrogen) is applied.</w:t>
      </w:r>
    </w:p>
    <w:p w14:paraId="14FC036C" w14:textId="77777777" w:rsidR="00F92B5B" w:rsidRDefault="00000000">
      <w:pPr>
        <w:pStyle w:val="Lijstopsomteken"/>
      </w:pPr>
      <w:r>
        <w:t>Toxic gas exposure – the vent gas also contains toxic species (CO, and other products) which must be diluted and removed to protect personnel and equipment.</w:t>
      </w:r>
    </w:p>
    <w:p w14:paraId="231BF631" w14:textId="77777777" w:rsidR="00F92B5B" w:rsidRDefault="00000000">
      <w:pPr>
        <w:pStyle w:val="Lijstopsomteken"/>
      </w:pPr>
      <w:r>
        <w:t>Overpressure – the sudden gas release raises the internal pressure of the container; if the container cannot relieve this pressure it may be structurally damaged.</w:t>
      </w:r>
    </w:p>
    <w:p w14:paraId="02C072DF" w14:textId="77777777" w:rsidR="00F92B5B" w:rsidRDefault="00000000">
      <w:r>
        <w:t>The previous revision demonstrated that natural venting through the small existing IP55 openings is insufficient to keep the flammable-gas concentration below the safe limit and concluded that active ventilation (0.25 m³/s) would be required. The purpose of the present revision is to investigate whether a purely passive vent opening can achieve the same objective. Passive venting is attractive because it has no moving parts, requires no power, cannot fail to start, and is therefore inherently more reliable during a fault condition than an active fan. This report determines the minimum passive vent area needed to keep the hydrogen concentration below 1.0 %vol while simultaneously preventing dangerous overpressure.</w:t>
      </w:r>
    </w:p>
    <w:p w14:paraId="2C0389EA" w14:textId="77777777" w:rsidR="00F92B5B" w:rsidRDefault="00000000">
      <w:pPr>
        <w:pStyle w:val="Kop1"/>
      </w:pPr>
      <w:r>
        <w:t>2  System description</w:t>
      </w:r>
    </w:p>
    <w:p w14:paraId="1ECE92A1" w14:textId="77777777" w:rsidR="00F92B5B" w:rsidRDefault="00000000">
      <w:pPr>
        <w:pStyle w:val="Kop2"/>
      </w:pPr>
      <w:r>
        <w:t>2.1  The e-PU10 container</w:t>
      </w:r>
    </w:p>
    <w:p w14:paraId="75DBF2F1" w14:textId="77777777" w:rsidR="00F92B5B" w:rsidRDefault="00000000">
      <w:r>
        <w:t>The e-PU10 is a containerised power unit that houses a battery rack (16 modules), two inverter racks, a cooling system, a zero-point transformer, a control module and the client connection panel. The battery is the potential source of a thermal-runaway gas release. The relevant enclosed gas space is the free internal air volume of the container, i.e. the total internal volume minus the volume occupied by all installed equipment.</w:t>
      </w:r>
    </w:p>
    <w:p w14:paraId="1203FA32" w14:textId="77777777" w:rsidR="00F92B5B" w:rsidRDefault="00000000">
      <w:r>
        <w:rPr>
          <w:b/>
        </w:rPr>
        <w:t>Free internal (free-air) volume used in this calculation:</w:t>
      </w:r>
    </w:p>
    <w:p w14:paraId="3DA20058" w14:textId="2737B2AF" w:rsidR="00F92B5B" w:rsidRDefault="00AB2FE0">
      <w:pPr>
        <w:jc w:val="center"/>
      </w:pPr>
      <m:oMathPara>
        <m:oMath>
          <m:sSub>
            <m:sSubPr>
              <m:ctrlPr>
                <w:rPr>
                  <w:rFonts w:ascii="Cambria Math" w:hAnsi="Cambria Math"/>
                  <w:i/>
                </w:rPr>
              </m:ctrlPr>
            </m:sSubPr>
            <m:e>
              <m:r>
                <w:rPr>
                  <w:rFonts w:ascii="Cambria Math" w:hAnsi="Cambria Math"/>
                </w:rPr>
                <m:t>V</m:t>
              </m:r>
            </m:e>
            <m:sub>
              <m:r>
                <w:rPr>
                  <w:rFonts w:ascii="Cambria Math" w:hAnsi="Cambria Math"/>
                </w:rPr>
                <m:t>container</m:t>
              </m:r>
            </m:sub>
          </m:sSub>
          <m:r>
            <w:rPr>
              <w:rFonts w:ascii="Cambria Math" w:hAnsi="Cambria Math"/>
            </w:rPr>
            <m:t xml:space="preserve"> = 8.067 m³</m:t>
          </m:r>
        </m:oMath>
      </m:oMathPara>
    </w:p>
    <w:p w14:paraId="0AF401F2" w14:textId="77777777" w:rsidR="00F92B5B" w:rsidRDefault="00000000">
      <w:r>
        <w:lastRenderedPageBreak/>
        <w:t>This value is taken directly from the volume model of the e-PU10 established in the previous revision (least-favourable, fully-equipped configuration) and is retained here as the given design value.</w:t>
      </w:r>
    </w:p>
    <w:p w14:paraId="4DFB4973" w14:textId="77777777" w:rsidR="00F92B5B" w:rsidRDefault="00000000">
      <w:pPr>
        <w:pStyle w:val="Kop2"/>
      </w:pPr>
      <w:r>
        <w:t>2.2  Gas release scenario</w:t>
      </w:r>
    </w:p>
    <w:p w14:paraId="3C3DA4E2" w14:textId="77777777" w:rsidR="00F92B5B" w:rsidRDefault="00000000">
      <w:r>
        <w:t>A single cell/module enters thermal runaway and vents gas into the container. The gas generation rate as a function of time is taken from the UL 9540A module test report and is supplied to the model as a measured hydrogen volumetric-flow profile (H2_profile.csv). The profile rises to a peak flow of approximately 110 L/min at about 30 s, exhibits the characteristic multi-stage venting behaviour, and decays to zero. The total hydrogen volume released over the event is approximately 0.243 m³ (referenced to atmospheric conditions). Hydrogen is modelled explicitly because it is the governing flammable species; the other vented species are addressed qualitatively in the verification section.</w:t>
      </w:r>
    </w:p>
    <w:p w14:paraId="23EB3F5B" w14:textId="77777777" w:rsidR="00F92B5B" w:rsidRDefault="00000000">
      <w:pPr>
        <w:pStyle w:val="Kop2"/>
      </w:pPr>
      <w:r>
        <w:t>2.3  Boundary conditions and environmental assumptions</w:t>
      </w:r>
    </w:p>
    <w:tbl>
      <w:tblPr>
        <w:tblStyle w:val="Tabelraster"/>
        <w:tblW w:w="0" w:type="auto"/>
        <w:jc w:val="center"/>
        <w:tblLook w:val="04A0" w:firstRow="1" w:lastRow="0" w:firstColumn="1" w:lastColumn="0" w:noHBand="0" w:noVBand="1"/>
      </w:tblPr>
      <w:tblGrid>
        <w:gridCol w:w="3979"/>
        <w:gridCol w:w="1667"/>
        <w:gridCol w:w="1585"/>
        <w:gridCol w:w="1625"/>
      </w:tblGrid>
      <w:tr w:rsidR="00F92B5B" w14:paraId="35A856D6" w14:textId="77777777">
        <w:trPr>
          <w:jc w:val="center"/>
        </w:trPr>
        <w:tc>
          <w:tcPr>
            <w:tcW w:w="4320" w:type="dxa"/>
            <w:shd w:val="clear" w:color="auto" w:fill="1F4E79"/>
          </w:tcPr>
          <w:p w14:paraId="12EA43F4" w14:textId="77777777" w:rsidR="00F92B5B" w:rsidRDefault="00000000">
            <w:r>
              <w:rPr>
                <w:b/>
                <w:color w:val="FFFFFF"/>
              </w:rPr>
              <w:t>Quantity</w:t>
            </w:r>
          </w:p>
        </w:tc>
        <w:tc>
          <w:tcPr>
            <w:tcW w:w="1728" w:type="dxa"/>
            <w:shd w:val="clear" w:color="auto" w:fill="1F4E79"/>
          </w:tcPr>
          <w:p w14:paraId="403D9C77" w14:textId="77777777" w:rsidR="00F92B5B" w:rsidRDefault="00000000">
            <w:r>
              <w:rPr>
                <w:b/>
                <w:color w:val="FFFFFF"/>
              </w:rPr>
              <w:t>Symbol</w:t>
            </w:r>
          </w:p>
        </w:tc>
        <w:tc>
          <w:tcPr>
            <w:tcW w:w="1728" w:type="dxa"/>
            <w:shd w:val="clear" w:color="auto" w:fill="1F4E79"/>
          </w:tcPr>
          <w:p w14:paraId="16A85D3F" w14:textId="77777777" w:rsidR="00F92B5B" w:rsidRDefault="00000000">
            <w:r>
              <w:rPr>
                <w:b/>
                <w:color w:val="FFFFFF"/>
              </w:rPr>
              <w:t>Value</w:t>
            </w:r>
          </w:p>
        </w:tc>
        <w:tc>
          <w:tcPr>
            <w:tcW w:w="1728" w:type="dxa"/>
            <w:shd w:val="clear" w:color="auto" w:fill="1F4E79"/>
          </w:tcPr>
          <w:p w14:paraId="540DEF76" w14:textId="77777777" w:rsidR="00F92B5B" w:rsidRDefault="00000000">
            <w:r>
              <w:rPr>
                <w:b/>
                <w:color w:val="FFFFFF"/>
              </w:rPr>
              <w:t>Unit</w:t>
            </w:r>
          </w:p>
        </w:tc>
      </w:tr>
      <w:tr w:rsidR="00F92B5B" w14:paraId="15A0CAA8" w14:textId="77777777">
        <w:trPr>
          <w:jc w:val="center"/>
        </w:trPr>
        <w:tc>
          <w:tcPr>
            <w:tcW w:w="4320" w:type="dxa"/>
          </w:tcPr>
          <w:p w14:paraId="161828D6" w14:textId="77777777" w:rsidR="00F92B5B" w:rsidRDefault="00000000">
            <w:r>
              <w:t>Free container volume</w:t>
            </w:r>
          </w:p>
        </w:tc>
        <w:tc>
          <w:tcPr>
            <w:tcW w:w="1728" w:type="dxa"/>
          </w:tcPr>
          <w:p w14:paraId="37E34C18" w14:textId="77777777" w:rsidR="00F92B5B" w:rsidRDefault="00000000">
            <w:r>
              <w:t>V_container</w:t>
            </w:r>
          </w:p>
        </w:tc>
        <w:tc>
          <w:tcPr>
            <w:tcW w:w="1728" w:type="dxa"/>
          </w:tcPr>
          <w:p w14:paraId="25EB10F5" w14:textId="77777777" w:rsidR="00F92B5B" w:rsidRDefault="00000000">
            <w:r>
              <w:t>8.067</w:t>
            </w:r>
          </w:p>
        </w:tc>
        <w:tc>
          <w:tcPr>
            <w:tcW w:w="1728" w:type="dxa"/>
          </w:tcPr>
          <w:p w14:paraId="45F6517C" w14:textId="77777777" w:rsidR="00F92B5B" w:rsidRDefault="00000000">
            <w:r>
              <w:t>m³</w:t>
            </w:r>
          </w:p>
        </w:tc>
      </w:tr>
      <w:tr w:rsidR="00F92B5B" w14:paraId="1031DD6C" w14:textId="77777777">
        <w:trPr>
          <w:jc w:val="center"/>
        </w:trPr>
        <w:tc>
          <w:tcPr>
            <w:tcW w:w="4320" w:type="dxa"/>
          </w:tcPr>
          <w:p w14:paraId="548B42E1" w14:textId="77777777" w:rsidR="00F92B5B" w:rsidRDefault="00000000">
            <w:r>
              <w:t>Ambient / initial temperature</w:t>
            </w:r>
          </w:p>
        </w:tc>
        <w:tc>
          <w:tcPr>
            <w:tcW w:w="1728" w:type="dxa"/>
          </w:tcPr>
          <w:p w14:paraId="7D91A640" w14:textId="77777777" w:rsidR="00F92B5B" w:rsidRDefault="00000000">
            <w:r>
              <w:t>T</w:t>
            </w:r>
          </w:p>
        </w:tc>
        <w:tc>
          <w:tcPr>
            <w:tcW w:w="1728" w:type="dxa"/>
          </w:tcPr>
          <w:p w14:paraId="57A3D065" w14:textId="77777777" w:rsidR="00F92B5B" w:rsidRDefault="00000000">
            <w:r>
              <w:t>293</w:t>
            </w:r>
          </w:p>
        </w:tc>
        <w:tc>
          <w:tcPr>
            <w:tcW w:w="1728" w:type="dxa"/>
          </w:tcPr>
          <w:p w14:paraId="427EA94E" w14:textId="77777777" w:rsidR="00F92B5B" w:rsidRDefault="00000000">
            <w:r>
              <w:t>K (20 °C)</w:t>
            </w:r>
          </w:p>
        </w:tc>
      </w:tr>
      <w:tr w:rsidR="00F92B5B" w14:paraId="7E257CD6" w14:textId="77777777">
        <w:trPr>
          <w:jc w:val="center"/>
        </w:trPr>
        <w:tc>
          <w:tcPr>
            <w:tcW w:w="4320" w:type="dxa"/>
          </w:tcPr>
          <w:p w14:paraId="640821AB" w14:textId="77777777" w:rsidR="00F92B5B" w:rsidRDefault="00000000">
            <w:r>
              <w:t>Atmospheric pressure</w:t>
            </w:r>
          </w:p>
        </w:tc>
        <w:tc>
          <w:tcPr>
            <w:tcW w:w="1728" w:type="dxa"/>
          </w:tcPr>
          <w:p w14:paraId="2700881F" w14:textId="77777777" w:rsidR="00F92B5B" w:rsidRDefault="00000000">
            <w:r>
              <w:t>P_atm</w:t>
            </w:r>
          </w:p>
        </w:tc>
        <w:tc>
          <w:tcPr>
            <w:tcW w:w="1728" w:type="dxa"/>
          </w:tcPr>
          <w:p w14:paraId="5A72CF6C" w14:textId="77777777" w:rsidR="00F92B5B" w:rsidRDefault="00000000">
            <w:r>
              <w:t>101 325</w:t>
            </w:r>
          </w:p>
        </w:tc>
        <w:tc>
          <w:tcPr>
            <w:tcW w:w="1728" w:type="dxa"/>
          </w:tcPr>
          <w:p w14:paraId="018C4AFD" w14:textId="77777777" w:rsidR="00F92B5B" w:rsidRDefault="00000000">
            <w:r>
              <w:t>Pa</w:t>
            </w:r>
          </w:p>
        </w:tc>
      </w:tr>
      <w:tr w:rsidR="00F92B5B" w14:paraId="34835DF5" w14:textId="77777777">
        <w:trPr>
          <w:jc w:val="center"/>
        </w:trPr>
        <w:tc>
          <w:tcPr>
            <w:tcW w:w="4320" w:type="dxa"/>
          </w:tcPr>
          <w:p w14:paraId="7F330F08" w14:textId="77777777" w:rsidR="00F92B5B" w:rsidRDefault="00000000">
            <w:r>
              <w:t>Universal gas constant</w:t>
            </w:r>
          </w:p>
        </w:tc>
        <w:tc>
          <w:tcPr>
            <w:tcW w:w="1728" w:type="dxa"/>
          </w:tcPr>
          <w:p w14:paraId="64D4A3DC" w14:textId="77777777" w:rsidR="00F92B5B" w:rsidRDefault="00000000">
            <w:r>
              <w:t>R</w:t>
            </w:r>
          </w:p>
        </w:tc>
        <w:tc>
          <w:tcPr>
            <w:tcW w:w="1728" w:type="dxa"/>
          </w:tcPr>
          <w:p w14:paraId="4C9F15CC" w14:textId="77777777" w:rsidR="00F92B5B" w:rsidRDefault="00000000">
            <w:r>
              <w:t>8.314</w:t>
            </w:r>
          </w:p>
        </w:tc>
        <w:tc>
          <w:tcPr>
            <w:tcW w:w="1728" w:type="dxa"/>
          </w:tcPr>
          <w:p w14:paraId="0E141C03" w14:textId="77777777" w:rsidR="00F92B5B" w:rsidRDefault="00000000">
            <w:r>
              <w:t>J/(mol·K)</w:t>
            </w:r>
          </w:p>
        </w:tc>
      </w:tr>
      <w:tr w:rsidR="00F92B5B" w14:paraId="57D79B05" w14:textId="77777777">
        <w:trPr>
          <w:jc w:val="center"/>
        </w:trPr>
        <w:tc>
          <w:tcPr>
            <w:tcW w:w="4320" w:type="dxa"/>
          </w:tcPr>
          <w:p w14:paraId="2EB842B1" w14:textId="77777777" w:rsidR="00F92B5B" w:rsidRDefault="00000000">
            <w:r>
              <w:t>Discharge coefficient (sharp orifice)</w:t>
            </w:r>
          </w:p>
        </w:tc>
        <w:tc>
          <w:tcPr>
            <w:tcW w:w="1728" w:type="dxa"/>
          </w:tcPr>
          <w:p w14:paraId="6DE34D1A" w14:textId="77777777" w:rsidR="00F92B5B" w:rsidRDefault="00000000">
            <w:r>
              <w:t>C_d</w:t>
            </w:r>
          </w:p>
        </w:tc>
        <w:tc>
          <w:tcPr>
            <w:tcW w:w="1728" w:type="dxa"/>
          </w:tcPr>
          <w:p w14:paraId="4411BF41" w14:textId="77777777" w:rsidR="00F92B5B" w:rsidRDefault="00000000">
            <w:r>
              <w:t>0.65</w:t>
            </w:r>
          </w:p>
        </w:tc>
        <w:tc>
          <w:tcPr>
            <w:tcW w:w="1728" w:type="dxa"/>
          </w:tcPr>
          <w:p w14:paraId="77E2EE29" w14:textId="77777777" w:rsidR="00F92B5B" w:rsidRDefault="00000000">
            <w:r>
              <w:t>–</w:t>
            </w:r>
          </w:p>
        </w:tc>
      </w:tr>
      <w:tr w:rsidR="00F92B5B" w14:paraId="0EB652FC" w14:textId="77777777">
        <w:trPr>
          <w:jc w:val="center"/>
        </w:trPr>
        <w:tc>
          <w:tcPr>
            <w:tcW w:w="4320" w:type="dxa"/>
          </w:tcPr>
          <w:p w14:paraId="05630009" w14:textId="77777777" w:rsidR="00F92B5B" w:rsidRDefault="00000000">
            <w:r>
              <w:t>Gas density at vent</w:t>
            </w:r>
          </w:p>
        </w:tc>
        <w:tc>
          <w:tcPr>
            <w:tcW w:w="1728" w:type="dxa"/>
          </w:tcPr>
          <w:p w14:paraId="42051E5B" w14:textId="77777777" w:rsidR="00F92B5B" w:rsidRDefault="00000000">
            <w:r>
              <w:t>ρ</w:t>
            </w:r>
          </w:p>
        </w:tc>
        <w:tc>
          <w:tcPr>
            <w:tcW w:w="1728" w:type="dxa"/>
          </w:tcPr>
          <w:p w14:paraId="596A4EAA" w14:textId="77777777" w:rsidR="00F92B5B" w:rsidRDefault="00000000">
            <w:r>
              <w:t>1.2</w:t>
            </w:r>
          </w:p>
        </w:tc>
        <w:tc>
          <w:tcPr>
            <w:tcW w:w="1728" w:type="dxa"/>
          </w:tcPr>
          <w:p w14:paraId="5E58C625" w14:textId="77777777" w:rsidR="00F92B5B" w:rsidRDefault="00000000">
            <w:r>
              <w:t>kg/m³</w:t>
            </w:r>
          </w:p>
        </w:tc>
      </w:tr>
      <w:tr w:rsidR="00F92B5B" w14:paraId="22A6E30A" w14:textId="77777777">
        <w:trPr>
          <w:jc w:val="center"/>
        </w:trPr>
        <w:tc>
          <w:tcPr>
            <w:tcW w:w="4320" w:type="dxa"/>
          </w:tcPr>
          <w:p w14:paraId="039A4359" w14:textId="77777777" w:rsidR="00F92B5B" w:rsidRDefault="00000000">
            <w:r>
              <w:t>Diffusion/exchange coefficient</w:t>
            </w:r>
          </w:p>
        </w:tc>
        <w:tc>
          <w:tcPr>
            <w:tcW w:w="1728" w:type="dxa"/>
          </w:tcPr>
          <w:p w14:paraId="501670D7" w14:textId="77777777" w:rsidR="00F92B5B" w:rsidRDefault="00000000">
            <w:r>
              <w:t>k_diff</w:t>
            </w:r>
          </w:p>
        </w:tc>
        <w:tc>
          <w:tcPr>
            <w:tcW w:w="1728" w:type="dxa"/>
          </w:tcPr>
          <w:p w14:paraId="07F3DB33" w14:textId="77777777" w:rsidR="00F92B5B" w:rsidRDefault="00000000">
            <w:r>
              <w:t>0.15</w:t>
            </w:r>
          </w:p>
        </w:tc>
        <w:tc>
          <w:tcPr>
            <w:tcW w:w="1728" w:type="dxa"/>
          </w:tcPr>
          <w:p w14:paraId="312CE701" w14:textId="77777777" w:rsidR="00F92B5B" w:rsidRDefault="00000000">
            <w:r>
              <w:t>m³/s per m²</w:t>
            </w:r>
          </w:p>
        </w:tc>
      </w:tr>
      <w:tr w:rsidR="00F92B5B" w14:paraId="446B6758" w14:textId="77777777">
        <w:trPr>
          <w:jc w:val="center"/>
        </w:trPr>
        <w:tc>
          <w:tcPr>
            <w:tcW w:w="4320" w:type="dxa"/>
          </w:tcPr>
          <w:p w14:paraId="7760A9A8" w14:textId="77777777" w:rsidR="00F92B5B" w:rsidRDefault="00000000">
            <w:r>
              <w:t>Time step</w:t>
            </w:r>
          </w:p>
        </w:tc>
        <w:tc>
          <w:tcPr>
            <w:tcW w:w="1728" w:type="dxa"/>
          </w:tcPr>
          <w:p w14:paraId="5259869E" w14:textId="77777777" w:rsidR="00F92B5B" w:rsidRDefault="00000000">
            <w:r>
              <w:t>Δt</w:t>
            </w:r>
          </w:p>
        </w:tc>
        <w:tc>
          <w:tcPr>
            <w:tcW w:w="1728" w:type="dxa"/>
          </w:tcPr>
          <w:p w14:paraId="4F8E4D83" w14:textId="77777777" w:rsidR="00F92B5B" w:rsidRDefault="00000000">
            <w:r>
              <w:t>1.0</w:t>
            </w:r>
          </w:p>
        </w:tc>
        <w:tc>
          <w:tcPr>
            <w:tcW w:w="1728" w:type="dxa"/>
          </w:tcPr>
          <w:p w14:paraId="21408CEF" w14:textId="77777777" w:rsidR="00F92B5B" w:rsidRDefault="00000000">
            <w:r>
              <w:t>s</w:t>
            </w:r>
          </w:p>
        </w:tc>
      </w:tr>
    </w:tbl>
    <w:p w14:paraId="67686F7C" w14:textId="77777777" w:rsidR="00F92B5B" w:rsidRDefault="00000000">
      <w:pPr>
        <w:pStyle w:val="Bijschrift"/>
      </w:pPr>
      <w:r>
        <w:t>Table 1  Boundary conditions and environmental assumptions used in gasventing.py.</w:t>
      </w:r>
    </w:p>
    <w:p w14:paraId="2C89E40E" w14:textId="77777777" w:rsidR="00F92B5B" w:rsidRDefault="00000000">
      <w:r>
        <w:t>The external environment is assumed to be quiescent standard air at atmospheric pressure and temperature. The container is treated as closed except for the passive vent opening under investigation, so that the vent area is the only path for pressure relief and gas exchange.</w:t>
      </w:r>
    </w:p>
    <w:p w14:paraId="40FEB82A" w14:textId="77777777" w:rsidR="00F92B5B" w:rsidRDefault="00000000">
      <w:pPr>
        <w:pStyle w:val="Kop1"/>
      </w:pPr>
      <w:r>
        <w:t>3  Calculation methodology</w:t>
      </w:r>
    </w:p>
    <w:p w14:paraId="59366E3A" w14:textId="77777777" w:rsidR="00391732" w:rsidRDefault="00000000">
      <w:r>
        <w:t xml:space="preserve">The model integrates the coupled gas balance forward in time with a fixed time step Δt = 1 s. At each step the code evaluates, in order: </w:t>
      </w:r>
    </w:p>
    <w:p w14:paraId="70A5257F" w14:textId="080ADC8D" w:rsidR="00391732" w:rsidRDefault="00391732" w:rsidP="00391732">
      <w:pPr>
        <w:pStyle w:val="Lijstalinea"/>
        <w:numPr>
          <w:ilvl w:val="0"/>
          <w:numId w:val="12"/>
        </w:numPr>
      </w:pPr>
      <w:r>
        <w:t>T</w:t>
      </w:r>
      <w:r w:rsidR="00000000">
        <w:t xml:space="preserve">he internal pressure and the pressure difference across the opening, </w:t>
      </w:r>
    </w:p>
    <w:p w14:paraId="786502D7" w14:textId="754F5F86" w:rsidR="00391732" w:rsidRDefault="00391732" w:rsidP="00391732">
      <w:pPr>
        <w:pStyle w:val="Lijstalinea"/>
        <w:numPr>
          <w:ilvl w:val="0"/>
          <w:numId w:val="12"/>
        </w:numPr>
      </w:pPr>
      <w:r>
        <w:t>T</w:t>
      </w:r>
      <w:r w:rsidR="00000000">
        <w:t xml:space="preserve">he pressure-driven vent flow, </w:t>
      </w:r>
    </w:p>
    <w:p w14:paraId="4781FF2D" w14:textId="7E9BB867" w:rsidR="00391732" w:rsidRDefault="00391732" w:rsidP="00391732">
      <w:pPr>
        <w:pStyle w:val="Lijstalinea"/>
        <w:numPr>
          <w:ilvl w:val="0"/>
          <w:numId w:val="12"/>
        </w:numPr>
      </w:pPr>
      <w:r>
        <w:t>T</w:t>
      </w:r>
      <w:r w:rsidR="00000000">
        <w:t xml:space="preserve">he diffusion/exchange flow, </w:t>
      </w:r>
    </w:p>
    <w:p w14:paraId="36EBAB12" w14:textId="54BDC88B" w:rsidR="00391732" w:rsidRDefault="00391732" w:rsidP="00391732">
      <w:pPr>
        <w:pStyle w:val="Lijstalinea"/>
        <w:numPr>
          <w:ilvl w:val="0"/>
          <w:numId w:val="12"/>
        </w:numPr>
      </w:pPr>
      <w:r>
        <w:t>T</w:t>
      </w:r>
      <w:r w:rsidR="00000000">
        <w:t xml:space="preserve">he hydrogen mass balance and resulting concentration, and </w:t>
      </w:r>
    </w:p>
    <w:p w14:paraId="06EBFD40" w14:textId="4E1D9FE6" w:rsidR="00F92B5B" w:rsidRDefault="00391732" w:rsidP="00391732">
      <w:pPr>
        <w:pStyle w:val="Lijstalinea"/>
        <w:numPr>
          <w:ilvl w:val="0"/>
          <w:numId w:val="12"/>
        </w:numPr>
      </w:pPr>
      <w:r>
        <w:t>T</w:t>
      </w:r>
      <w:r w:rsidR="00000000">
        <w:t>he updated internal pressure from the ideal-gas law.</w:t>
      </w:r>
    </w:p>
    <w:p w14:paraId="58C8B7E7" w14:textId="77777777" w:rsidR="00391732" w:rsidRDefault="00391732">
      <w:pPr>
        <w:rPr>
          <w:rFonts w:asciiTheme="majorHAnsi" w:eastAsiaTheme="majorEastAsia" w:hAnsiTheme="majorHAnsi" w:cstheme="majorBidi"/>
          <w:b/>
          <w:bCs/>
          <w:color w:val="4F81BD" w:themeColor="accent1"/>
          <w:sz w:val="26"/>
          <w:szCs w:val="26"/>
        </w:rPr>
      </w:pPr>
      <w:r>
        <w:br w:type="page"/>
      </w:r>
    </w:p>
    <w:p w14:paraId="265F397F" w14:textId="618C2733" w:rsidR="00F92B5B" w:rsidRDefault="00000000">
      <w:pPr>
        <w:pStyle w:val="Kop2"/>
      </w:pPr>
      <w:proofErr w:type="gramStart"/>
      <w:r>
        <w:lastRenderedPageBreak/>
        <w:t>3.1  Gas</w:t>
      </w:r>
      <w:proofErr w:type="gramEnd"/>
      <w:r>
        <w:t xml:space="preserve"> generation source term</w:t>
      </w:r>
    </w:p>
    <w:p w14:paraId="2E2D8E49" w14:textId="77777777" w:rsidR="00F92B5B" w:rsidRDefault="00000000">
      <w:r>
        <w:t>The gas generation is prescribed as a time-dependent volumetric source term:</w:t>
      </w:r>
    </w:p>
    <w:p w14:paraId="24B8557F" w14:textId="3DCE87F8" w:rsidR="00F92B5B" w:rsidRDefault="00391732">
      <w:pPr>
        <w:jc w:val="center"/>
      </w:pPr>
      <m:oMathPara>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H2</m:t>
                  </m:r>
                </m:sub>
              </m:sSub>
            </m:num>
            <m:den>
              <m:r>
                <w:rPr>
                  <w:rFonts w:ascii="Cambria Math" w:hAnsi="Cambria Math"/>
                </w:rPr>
                <m:t>dt</m:t>
              </m:r>
            </m:den>
          </m:f>
          <m:r>
            <w:rPr>
              <w:rFonts w:ascii="Cambria Math" w:hAnsi="Cambria Math"/>
            </w:rPr>
            <m:t xml:space="preserve"> = S(t)</m:t>
          </m:r>
        </m:oMath>
      </m:oMathPara>
    </w:p>
    <w:p w14:paraId="4EB4ADD8" w14:textId="77777777" w:rsidR="00F92B5B" w:rsidRDefault="00000000">
      <w:r>
        <w:t>where S(t) [m³/s] is the measured hydrogen generation rate (column H2_Generation_m3_s of H2_profile.csv). In the discrete model the volume of hydrogen generated during a step is Q_generated = S(t)·Δt. The corresponding number of moles generated (for the pressure balance) is obtained from the ideal-gas law referenced to atmospheric conditions:</w:t>
      </w:r>
    </w:p>
    <w:p w14:paraId="047E26F7" w14:textId="4E706CFE" w:rsidR="00F92B5B" w:rsidRDefault="00391732">
      <w:pPr>
        <w:jc w:val="center"/>
      </w:pPr>
      <m:oMathPara>
        <m:oMath>
          <m:sSub>
            <m:sSubPr>
              <m:ctrlPr>
                <w:rPr>
                  <w:rFonts w:ascii="Cambria Math" w:hAnsi="Cambria Math"/>
                  <w:i/>
                </w:rPr>
              </m:ctrlPr>
            </m:sSubPr>
            <m:e>
              <m:r>
                <w:rPr>
                  <w:rFonts w:ascii="Cambria Math" w:hAnsi="Cambria Math"/>
                </w:rPr>
                <m:t>n</m:t>
              </m:r>
            </m:e>
            <m:sub>
              <m:r>
                <w:rPr>
                  <w:rFonts w:ascii="Cambria Math" w:hAnsi="Cambria Math"/>
                </w:rPr>
                <m:t>generated</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generated</m:t>
                  </m:r>
                </m:sub>
              </m:sSub>
              <m:r>
                <w:rPr>
                  <w:rFonts w:ascii="Cambria Math" w:hAnsi="Cambria Math"/>
                </w:rPr>
                <m:t>·</m:t>
              </m:r>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atm</m:t>
                  </m:r>
                </m:sub>
              </m:sSub>
            </m:num>
            <m:den>
              <m:r>
                <w:rPr>
                  <w:rFonts w:ascii="Cambria Math" w:hAnsi="Cambria Math"/>
                </w:rPr>
                <m:t>R</m:t>
              </m:r>
              <m:r>
                <w:rPr>
                  <w:rFonts w:ascii="Cambria Math" w:hAnsi="Cambria Math"/>
                </w:rPr>
                <m:t>·</m:t>
              </m:r>
              <m:r>
                <w:rPr>
                  <w:rFonts w:ascii="Cambria Math" w:hAnsi="Cambria Math"/>
                </w:rPr>
                <m:t>T</m:t>
              </m:r>
            </m:den>
          </m:f>
          <m:r>
            <w:rPr>
              <w:rFonts w:ascii="Cambria Math" w:hAnsi="Cambria Math"/>
            </w:rPr>
            <m:t xml:space="preserve"> </m:t>
          </m:r>
        </m:oMath>
      </m:oMathPara>
    </w:p>
    <w:p w14:paraId="76A98FFE" w14:textId="77777777" w:rsidR="00F92B5B" w:rsidRDefault="00000000">
      <w:pPr>
        <w:pStyle w:val="Kop2"/>
      </w:pPr>
      <w:proofErr w:type="gramStart"/>
      <w:r>
        <w:t>3.2  Gas</w:t>
      </w:r>
      <w:proofErr w:type="gramEnd"/>
      <w:r>
        <w:t xml:space="preserve"> concentration (instantaneous, homogeneous mixing)</w:t>
      </w:r>
    </w:p>
    <w:p w14:paraId="6206014D" w14:textId="77777777" w:rsidR="00F92B5B" w:rsidRDefault="00000000">
      <w:r>
        <w:t>The vented gas is assumed to mix instantaneously and uniformly throughout the whole free volume. The hydrogen volume fraction is therefore:</w:t>
      </w:r>
    </w:p>
    <w:p w14:paraId="1B6CD4E5" w14:textId="044F6D8F" w:rsidR="00F92B5B" w:rsidRDefault="00391732">
      <w:pPr>
        <w:jc w:val="center"/>
      </w:pPr>
      <m:oMathPara>
        <m:oMath>
          <m:sSub>
            <m:sSubPr>
              <m:ctrlPr>
                <w:rPr>
                  <w:rFonts w:ascii="Cambria Math" w:hAnsi="Cambria Math"/>
                  <w:i/>
                </w:rPr>
              </m:ctrlPr>
            </m:sSubPr>
            <m:e>
              <m:r>
                <w:rPr>
                  <w:rFonts w:ascii="Cambria Math" w:hAnsi="Cambria Math"/>
                </w:rPr>
                <m:t>C</m:t>
              </m:r>
            </m:e>
            <m:sub>
              <m:r>
                <w:rPr>
                  <w:rFonts w:ascii="Cambria Math" w:hAnsi="Cambria Math"/>
                </w:rPr>
                <m:t>H2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H2</m:t>
                  </m:r>
                </m:sub>
              </m:sSub>
            </m:num>
            <m:den>
              <m:sSub>
                <m:sSubPr>
                  <m:ctrlPr>
                    <w:rPr>
                      <w:rFonts w:ascii="Cambria Math" w:hAnsi="Cambria Math"/>
                      <w:i/>
                    </w:rPr>
                  </m:ctrlPr>
                </m:sSubPr>
                <m:e>
                  <m:r>
                    <w:rPr>
                      <w:rFonts w:ascii="Cambria Math" w:hAnsi="Cambria Math"/>
                    </w:rPr>
                    <m:t>V</m:t>
                  </m:r>
                </m:e>
                <m:sub>
                  <m:r>
                    <w:rPr>
                      <w:rFonts w:ascii="Cambria Math" w:hAnsi="Cambria Math"/>
                    </w:rPr>
                    <m:t>container</m:t>
                  </m:r>
                </m:sub>
              </m:sSub>
            </m:den>
          </m:f>
        </m:oMath>
      </m:oMathPara>
    </w:p>
    <w:p w14:paraId="39301A93" w14:textId="77777777" w:rsidR="00F92B5B" w:rsidRDefault="00000000">
      <w:r>
        <w:t>Written incrementally, the concentration at step i is updated from the generated hydrogen volume minus the hydrogen removed through the opening:</w:t>
      </w:r>
    </w:p>
    <w:p w14:paraId="05785AE3" w14:textId="736B2DA6" w:rsidR="00F92B5B" w:rsidRDefault="00391732">
      <w:pPr>
        <w:jc w:val="center"/>
      </w:pPr>
      <m:oMathPara>
        <m:oMath>
          <m:sSub>
            <m:sSubPr>
              <m:ctrlPr>
                <w:rPr>
                  <w:rFonts w:ascii="Cambria Math" w:hAnsi="Cambria Math"/>
                  <w:i/>
                </w:rPr>
              </m:ctrlPr>
            </m:sSubPr>
            <m:e>
              <m:r>
                <w:rPr>
                  <w:rFonts w:ascii="Cambria Math" w:hAnsi="Cambria Math"/>
                </w:rPr>
                <m:t>C</m:t>
              </m:r>
            </m:e>
            <m:sub>
              <m:r>
                <w:rPr>
                  <w:rFonts w:ascii="Cambria Math" w:hAnsi="Cambria Math"/>
                </w:rPr>
                <m:t>H2</m:t>
              </m:r>
              <m:d>
                <m:dPr>
                  <m:begChr m:val="["/>
                  <m:endChr m:val="]"/>
                  <m:ctrlPr>
                    <w:rPr>
                      <w:rFonts w:ascii="Cambria Math" w:hAnsi="Cambria Math"/>
                      <w:i/>
                    </w:rPr>
                  </m:ctrlPr>
                </m:dPr>
                <m:e>
                  <m:r>
                    <w:rPr>
                      <w:rFonts w:ascii="Cambria Math" w:hAnsi="Cambria Math"/>
                    </w:rPr>
                    <m:t>i</m:t>
                  </m:r>
                </m:e>
              </m:d>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H2</m:t>
              </m:r>
              <m:d>
                <m:dPr>
                  <m:begChr m:val="["/>
                  <m:endChr m:val="]"/>
                  <m:ctrlPr>
                    <w:rPr>
                      <w:rFonts w:ascii="Cambria Math" w:hAnsi="Cambria Math"/>
                      <w:i/>
                    </w:rPr>
                  </m:ctrlPr>
                </m:dPr>
                <m:e>
                  <m:r>
                    <w:rPr>
                      <w:rFonts w:ascii="Cambria Math" w:hAnsi="Cambria Math"/>
                    </w:rPr>
                    <m:t>i-1</m:t>
                  </m:r>
                </m:e>
              </m:d>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generated</m:t>
                      </m:r>
                    </m:sub>
                  </m:sSub>
                  <m:r>
                    <w:rPr>
                      <w:rFonts w:ascii="Cambria Math" w:hAnsi="Cambria Math"/>
                    </w:rPr>
                    <m:t>- H</m:t>
                  </m:r>
                  <m:sSub>
                    <m:sSubPr>
                      <m:ctrlPr>
                        <w:rPr>
                          <w:rFonts w:ascii="Cambria Math" w:hAnsi="Cambria Math"/>
                          <w:i/>
                        </w:rPr>
                      </m:ctrlPr>
                    </m:sSubPr>
                    <m:e>
                      <m:r>
                        <w:rPr>
                          <w:rFonts w:ascii="Cambria Math" w:hAnsi="Cambria Math"/>
                        </w:rPr>
                        <m:t>2</m:t>
                      </m:r>
                    </m:e>
                    <m:sub>
                      <m:r>
                        <w:rPr>
                          <w:rFonts w:ascii="Cambria Math" w:hAnsi="Cambria Math"/>
                        </w:rPr>
                        <m:t>removed</m:t>
                      </m:r>
                    </m:sub>
                  </m:sSub>
                </m:e>
              </m:d>
            </m:num>
            <m:den>
              <m:sSub>
                <m:sSubPr>
                  <m:ctrlPr>
                    <w:rPr>
                      <w:rFonts w:ascii="Cambria Math" w:hAnsi="Cambria Math"/>
                      <w:i/>
                    </w:rPr>
                  </m:ctrlPr>
                </m:sSubPr>
                <m:e>
                  <m:r>
                    <w:rPr>
                      <w:rFonts w:ascii="Cambria Math" w:hAnsi="Cambria Math"/>
                    </w:rPr>
                    <m:t>V</m:t>
                  </m:r>
                </m:e>
                <m:sub>
                  <m:r>
                    <w:rPr>
                      <w:rFonts w:ascii="Cambria Math" w:hAnsi="Cambria Math"/>
                    </w:rPr>
                    <m:t>container</m:t>
                  </m:r>
                </m:sub>
              </m:sSub>
            </m:den>
          </m:f>
          <m:r>
            <w:rPr>
              <w:rFonts w:ascii="Cambria Math" w:hAnsi="Cambria Math"/>
            </w:rPr>
            <m:t xml:space="preserve"> · Δt</m:t>
          </m:r>
        </m:oMath>
      </m:oMathPara>
    </w:p>
    <w:p w14:paraId="75437600" w14:textId="77777777" w:rsidR="00F92B5B" w:rsidRDefault="00000000">
      <w:r>
        <w:t>with the hydrogen removed by the total outflow being</w:t>
      </w:r>
    </w:p>
    <w:p w14:paraId="3812DF67" w14:textId="5F95EF63" w:rsidR="00F92B5B" w:rsidRDefault="00AB2FE0">
      <w:pPr>
        <w:jc w:val="center"/>
      </w:pPr>
      <m:oMathPara>
        <m:oMath>
          <m:r>
            <w:rPr>
              <w:rFonts w:ascii="Cambria Math" w:hAnsi="Cambria Math"/>
            </w:rPr>
            <m:t>H</m:t>
          </m:r>
          <m:sSub>
            <m:sSubPr>
              <m:ctrlPr>
                <w:rPr>
                  <w:rFonts w:ascii="Cambria Math" w:hAnsi="Cambria Math"/>
                  <w:i/>
                </w:rPr>
              </m:ctrlPr>
            </m:sSubPr>
            <m:e>
              <m:r>
                <w:rPr>
                  <w:rFonts w:ascii="Cambria Math" w:hAnsi="Cambria Math"/>
                </w:rPr>
                <m:t>2</m:t>
              </m:r>
            </m:e>
            <m:sub>
              <m:r>
                <w:rPr>
                  <w:rFonts w:ascii="Cambria Math" w:hAnsi="Cambria Math"/>
                </w:rPr>
                <m:t>removed</m:t>
              </m:r>
            </m:sub>
          </m:sSub>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H2</m:t>
              </m:r>
            </m:sub>
          </m:sSub>
          <m:r>
            <w:rPr>
              <w:rFonts w:ascii="Cambria Math" w:hAnsi="Cambria Math"/>
            </w:rPr>
            <m:t xml:space="preserve">[i-1] · </m:t>
          </m:r>
          <m:sSub>
            <m:sSubPr>
              <m:ctrlPr>
                <w:rPr>
                  <w:rFonts w:ascii="Cambria Math" w:hAnsi="Cambria Math"/>
                  <w:i/>
                </w:rPr>
              </m:ctrlPr>
            </m:sSubPr>
            <m:e>
              <m:r>
                <w:rPr>
                  <w:rFonts w:ascii="Cambria Math" w:hAnsi="Cambria Math"/>
                </w:rPr>
                <m:t>Q</m:t>
              </m:r>
            </m:e>
            <m:sub>
              <m:r>
                <w:rPr>
                  <w:rFonts w:ascii="Cambria Math" w:hAnsi="Cambria Math"/>
                </w:rPr>
                <m:t>total</m:t>
              </m:r>
            </m:sub>
          </m:sSub>
        </m:oMath>
      </m:oMathPara>
    </w:p>
    <w:p w14:paraId="47114091" w14:textId="357A99BA" w:rsidR="00F92B5B" w:rsidRDefault="00000000">
      <w:r>
        <w:t xml:space="preserve">Because the container is assumed </w:t>
      </w:r>
      <w:proofErr w:type="gramStart"/>
      <w:r>
        <w:t>well</w:t>
      </w:r>
      <w:proofErr w:type="gramEnd"/>
      <w:r>
        <w:t xml:space="preserve"> mixed, the vent stream carries hydrogen at the current container concentration C_H2, which is the physically correct closure for a well-mixed control volume. The concentration is floored at zero. Instantaneous mixing is a deliberately conservative simplification for the bulk concentration (see Section 4).</w:t>
      </w:r>
    </w:p>
    <w:p w14:paraId="7BE6E5D2" w14:textId="77777777" w:rsidR="00F92B5B" w:rsidRDefault="00000000">
      <w:pPr>
        <w:pStyle w:val="Kop2"/>
      </w:pPr>
      <w:r>
        <w:t>3.3  Pressure calculation (ideal gas law)</w:t>
      </w:r>
    </w:p>
    <w:p w14:paraId="640B9FC0" w14:textId="77777777" w:rsidR="00F92B5B" w:rsidRDefault="00000000">
      <w:r>
        <w:t>The internal pressure follows from the ideal-gas law applied to the whole container:</w:t>
      </w:r>
    </w:p>
    <w:p w14:paraId="2CFC6956" w14:textId="5BF2470C" w:rsidR="00F92B5B" w:rsidRDefault="00391732">
      <w:pPr>
        <w:jc w:val="center"/>
      </w:pPr>
      <m:oMathPara>
        <m:oMath>
          <m:r>
            <w:rPr>
              <w:rFonts w:ascii="Cambria Math" w:hAnsi="Cambria Math"/>
            </w:rPr>
            <m:t>P · V = n · R · T</m:t>
          </m:r>
        </m:oMath>
      </m:oMathPara>
    </w:p>
    <w:p w14:paraId="6A61C0E3" w14:textId="77777777" w:rsidR="00F92B5B" w:rsidRDefault="00000000">
      <w:r>
        <w:t>The initial amount of gas in the container is</w:t>
      </w:r>
    </w:p>
    <w:p w14:paraId="4331AA98" w14:textId="07FD812F" w:rsidR="00F92B5B" w:rsidRDefault="00391732">
      <w:pPr>
        <w:jc w:val="center"/>
      </w:pPr>
      <m:oMathPara>
        <m:oMath>
          <m:sSub>
            <m:sSubPr>
              <m:ctrlPr>
                <w:rPr>
                  <w:rFonts w:ascii="Cambria Math" w:hAnsi="Cambria Math"/>
                  <w:i/>
                </w:rPr>
              </m:ctrlPr>
            </m:sSubPr>
            <m:e>
              <m:r>
                <w:rPr>
                  <w:rFonts w:ascii="Cambria Math" w:hAnsi="Cambria Math"/>
                </w:rPr>
                <m:t>n</m:t>
              </m:r>
            </m:e>
            <m:sub>
              <m:r>
                <w:rPr>
                  <w:rFonts w:ascii="Cambria Math" w:hAnsi="Cambria Math"/>
                </w:rPr>
                <m:t>initial</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atm</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container</m:t>
                  </m:r>
                </m:sub>
              </m:sSub>
            </m:num>
            <m:den>
              <m:r>
                <w:rPr>
                  <w:rFonts w:ascii="Cambria Math" w:hAnsi="Cambria Math"/>
                </w:rPr>
                <m:t>R·T</m:t>
              </m:r>
            </m:den>
          </m:f>
        </m:oMath>
      </m:oMathPara>
    </w:p>
    <w:p w14:paraId="636A52CC" w14:textId="77777777" w:rsidR="00F92B5B" w:rsidRDefault="00000000">
      <w:r>
        <w:lastRenderedPageBreak/>
        <w:t>The excess moles n_extra accumulate the balance between gas generated and gas expelled by the pressure-driven vent flow at each step:</w:t>
      </w:r>
    </w:p>
    <w:p w14:paraId="00F74430" w14:textId="7804C336" w:rsidR="00F92B5B" w:rsidRDefault="00391732">
      <w:pPr>
        <w:jc w:val="center"/>
      </w:pPr>
      <m:oMathPara>
        <m:oMath>
          <m:sSub>
            <m:sSubPr>
              <m:ctrlPr>
                <w:rPr>
                  <w:rFonts w:ascii="Cambria Math" w:hAnsi="Cambria Math"/>
                  <w:i/>
                </w:rPr>
              </m:ctrlPr>
            </m:sSubPr>
            <m:e>
              <m:r>
                <w:rPr>
                  <w:rFonts w:ascii="Cambria Math" w:hAnsi="Cambria Math"/>
                </w:rPr>
                <m:t>n</m:t>
              </m:r>
            </m:e>
            <m:sub>
              <m:r>
                <w:rPr>
                  <w:rFonts w:ascii="Cambria Math" w:hAnsi="Cambria Math"/>
                </w:rPr>
                <m:t>extra</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extra</m:t>
              </m:r>
            </m:sub>
          </m:sSub>
          <m:r>
            <w:rPr>
              <w:rFonts w:ascii="Cambria Math" w:hAnsi="Cambria Math"/>
            </w:rPr>
            <m:t xml:space="preserve">+ </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generated</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removed</m:t>
                  </m:r>
                </m:sub>
              </m:sSub>
            </m:e>
          </m:d>
          <m:r>
            <w:rPr>
              <w:rFonts w:ascii="Cambria Math" w:hAnsi="Cambria Math"/>
            </w:rPr>
            <m:t xml:space="preserve">· Δt ,   </m:t>
          </m:r>
          <m:sSub>
            <m:sSubPr>
              <m:ctrlPr>
                <w:rPr>
                  <w:rFonts w:ascii="Cambria Math" w:hAnsi="Cambria Math"/>
                  <w:i/>
                </w:rPr>
              </m:ctrlPr>
            </m:sSubPr>
            <m:e>
              <m:r>
                <w:rPr>
                  <w:rFonts w:ascii="Cambria Math" w:hAnsi="Cambria Math"/>
                </w:rPr>
                <m:t>n</m:t>
              </m:r>
            </m:e>
            <m:sub>
              <m:r>
                <w:rPr>
                  <w:rFonts w:ascii="Cambria Math" w:hAnsi="Cambria Math"/>
                </w:rPr>
                <m:t>removed</m:t>
              </m:r>
            </m:sub>
          </m:sSub>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pressure</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inside</m:t>
                  </m:r>
                </m:sub>
              </m:sSub>
            </m:num>
            <m:den>
              <m:r>
                <w:rPr>
                  <w:rFonts w:ascii="Cambria Math" w:hAnsi="Cambria Math"/>
                </w:rPr>
                <m:t>R·T</m:t>
              </m:r>
            </m:den>
          </m:f>
        </m:oMath>
      </m:oMathPara>
    </w:p>
    <w:p w14:paraId="28FFA461" w14:textId="77777777" w:rsidR="00F92B5B" w:rsidRDefault="00000000">
      <w:r>
        <w:t>and the updated internal pressure is</w:t>
      </w:r>
    </w:p>
    <w:p w14:paraId="7251E6E4" w14:textId="6A7978EC" w:rsidR="00F92B5B" w:rsidRDefault="00391732">
      <w:pPr>
        <w:jc w:val="center"/>
      </w:pPr>
      <m:oMathPara>
        <m:oMath>
          <m:sSub>
            <m:sSubPr>
              <m:ctrlPr>
                <w:rPr>
                  <w:rFonts w:ascii="Cambria Math" w:hAnsi="Cambria Math"/>
                  <w:i/>
                </w:rPr>
              </m:ctrlPr>
            </m:sSubPr>
            <m:e>
              <m:r>
                <w:rPr>
                  <w:rFonts w:ascii="Cambria Math" w:hAnsi="Cambria Math"/>
                </w:rPr>
                <m:t>P</m:t>
              </m:r>
            </m:e>
            <m:sub>
              <m:r>
                <w:rPr>
                  <w:rFonts w:ascii="Cambria Math" w:hAnsi="Cambria Math"/>
                </w:rPr>
                <m:t>inside</m:t>
              </m:r>
              <m:d>
                <m:dPr>
                  <m:begChr m:val="["/>
                  <m:endChr m:val="]"/>
                  <m:ctrlPr>
                    <w:rPr>
                      <w:rFonts w:ascii="Cambria Math" w:hAnsi="Cambria Math"/>
                      <w:i/>
                    </w:rPr>
                  </m:ctrlPr>
                </m:dPr>
                <m:e>
                  <m:r>
                    <w:rPr>
                      <w:rFonts w:ascii="Cambria Math" w:hAnsi="Cambria Math"/>
                    </w:rPr>
                    <m:t>i</m:t>
                  </m:r>
                </m:e>
              </m:d>
            </m:sub>
          </m:sSub>
          <m:r>
            <w:rPr>
              <w:rFonts w:ascii="Cambria Math" w:hAnsi="Cambria Math"/>
            </w:rPr>
            <m:t xml:space="preserve">= </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initial</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extra</m:t>
                  </m:r>
                </m:sub>
              </m:sSub>
            </m:e>
          </m:d>
          <m:r>
            <w:rPr>
              <w:rFonts w:ascii="Cambria Math" w:hAnsi="Cambria Math"/>
            </w:rPr>
            <m:t xml:space="preserve">· </m:t>
          </m:r>
          <m:f>
            <m:fPr>
              <m:ctrlPr>
                <w:rPr>
                  <w:rFonts w:ascii="Cambria Math" w:hAnsi="Cambria Math"/>
                  <w:i/>
                </w:rPr>
              </m:ctrlPr>
            </m:fPr>
            <m:num>
              <m:r>
                <w:rPr>
                  <w:rFonts w:ascii="Cambria Math" w:hAnsi="Cambria Math"/>
                </w:rPr>
                <m:t>R</m:t>
              </m:r>
              <m:r>
                <w:rPr>
                  <w:rFonts w:ascii="Cambria Math" w:hAnsi="Cambria Math"/>
                </w:rPr>
                <m:t>·</m:t>
              </m:r>
              <m:r>
                <w:rPr>
                  <w:rFonts w:ascii="Cambria Math" w:hAnsi="Cambria Math"/>
                </w:rPr>
                <m:t>T</m:t>
              </m:r>
            </m:num>
            <m:den>
              <m:sSub>
                <m:sSubPr>
                  <m:ctrlPr>
                    <w:rPr>
                      <w:rFonts w:ascii="Cambria Math" w:hAnsi="Cambria Math"/>
                      <w:i/>
                    </w:rPr>
                  </m:ctrlPr>
                </m:sSubPr>
                <m:e>
                  <m:r>
                    <w:rPr>
                      <w:rFonts w:ascii="Cambria Math" w:hAnsi="Cambria Math"/>
                    </w:rPr>
                    <m:t>V</m:t>
                  </m:r>
                </m:e>
                <m:sub>
                  <m:r>
                    <w:rPr>
                      <w:rFonts w:ascii="Cambria Math" w:hAnsi="Cambria Math"/>
                    </w:rPr>
                    <m:t>container</m:t>
                  </m:r>
                </m:sub>
              </m:sSub>
            </m:den>
          </m:f>
        </m:oMath>
      </m:oMathPara>
    </w:p>
    <w:p w14:paraId="4B13B35F" w14:textId="77777777" w:rsidR="00F92B5B" w:rsidRDefault="00000000">
      <w:proofErr w:type="spellStart"/>
      <w:r>
        <w:t>n_extra</w:t>
      </w:r>
      <w:proofErr w:type="spellEnd"/>
      <w:r>
        <w:t xml:space="preserve"> is floored at zero so that the internal pressure never falls below atmospheric. The pressure therefore rises when generation outpaces venting and relaxes back towards atmospheric once the vent flow matches or exceeds the generation rate. Only the pressure-driven flow (Q_pressure) removes net moles from the pressure balance, because the diffusion term represents a bidirectional exchange with the outside air rather than a net expulsion of gas.</w:t>
      </w:r>
    </w:p>
    <w:p w14:paraId="4DD53361" w14:textId="77777777" w:rsidR="00F92B5B" w:rsidRDefault="00000000">
      <w:pPr>
        <w:pStyle w:val="Kop2"/>
      </w:pPr>
      <w:r>
        <w:t>3.4  Vent flow calculation (sharp-edged orifice)</w:t>
      </w:r>
    </w:p>
    <w:p w14:paraId="0720F159" w14:textId="77777777" w:rsidR="00F92B5B" w:rsidRDefault="00000000">
      <w:r>
        <w:t>The vent opening is modelled as a sharp-edged circular hole. Because the pressure difference developed across the opening is very small (well below the choking / compressibility threshold), the flow is incompressible and the standard orifice (Bernoulli) equation applies:</w:t>
      </w:r>
    </w:p>
    <w:p w14:paraId="15D7A665" w14:textId="5257676B" w:rsidR="00F92B5B" w:rsidRDefault="00391732">
      <w:pPr>
        <w:jc w:val="center"/>
      </w:pPr>
      <m:oMathPara>
        <m:oMath>
          <m:r>
            <w:rPr>
              <w:rFonts w:ascii="Cambria Math" w:hAnsi="Cambria Math"/>
            </w:rPr>
            <m:t xml:space="preserve">Q = </m:t>
          </m:r>
          <m:sSub>
            <m:sSubPr>
              <m:ctrlPr>
                <w:rPr>
                  <w:rFonts w:ascii="Cambria Math" w:hAnsi="Cambria Math"/>
                  <w:i/>
                </w:rPr>
              </m:ctrlPr>
            </m:sSubPr>
            <m:e>
              <m:r>
                <w:rPr>
                  <w:rFonts w:ascii="Cambria Math" w:hAnsi="Cambria Math"/>
                </w:rPr>
                <m:t>C</m:t>
              </m:r>
            </m:e>
            <m:sub>
              <m:r>
                <w:rPr>
                  <w:rFonts w:ascii="Cambria Math" w:hAnsi="Cambria Math"/>
                </w:rPr>
                <m:t>d</m:t>
              </m:r>
            </m:sub>
          </m:sSub>
          <m:r>
            <w:rPr>
              <w:rFonts w:ascii="Cambria Math" w:hAnsi="Cambria Math"/>
            </w:rPr>
            <m:t xml:space="preserve"> · A · </m:t>
          </m:r>
          <m:rad>
            <m:radPr>
              <m:degHide m:val="1"/>
              <m:ctrlPr>
                <w:rPr>
                  <w:rFonts w:ascii="Cambria Math" w:hAnsi="Cambria Math"/>
                  <w:i/>
                </w:rPr>
              </m:ctrlPr>
            </m:radPr>
            <m:deg/>
            <m:e>
              <m:r>
                <w:rPr>
                  <w:rFonts w:ascii="Cambria Math" w:hAnsi="Cambria Math"/>
                </w:rPr>
                <m:t xml:space="preserve"> 2·</m:t>
              </m:r>
              <m:f>
                <m:fPr>
                  <m:ctrlPr>
                    <w:rPr>
                      <w:rFonts w:ascii="Cambria Math" w:hAnsi="Cambria Math"/>
                      <w:i/>
                    </w:rPr>
                  </m:ctrlPr>
                </m:fPr>
                <m:num>
                  <m:r>
                    <w:rPr>
                      <w:rFonts w:ascii="Cambria Math" w:hAnsi="Cambria Math"/>
                    </w:rPr>
                    <m:t>ΔP</m:t>
                  </m:r>
                </m:num>
                <m:den>
                  <m:r>
                    <w:rPr>
                      <w:rFonts w:ascii="Cambria Math" w:hAnsi="Cambria Math"/>
                    </w:rPr>
                    <m:t>ρ</m:t>
                  </m:r>
                </m:den>
              </m:f>
              <m:r>
                <w:rPr>
                  <w:rFonts w:ascii="Cambria Math" w:hAnsi="Cambria Math"/>
                </w:rPr>
                <m:t xml:space="preserve"> </m:t>
              </m:r>
              <m:r>
                <w:rPr>
                  <w:rFonts w:ascii="Cambria Math" w:hAnsi="Cambria Math"/>
                </w:rPr>
                <m:t xml:space="preserve"> </m:t>
              </m:r>
            </m:e>
          </m:rad>
        </m:oMath>
      </m:oMathPara>
    </w:p>
    <w:p w14:paraId="0D1739FA" w14:textId="77777777" w:rsidR="00F92B5B" w:rsidRDefault="00000000">
      <w:r>
        <w:t>where:</w:t>
      </w:r>
    </w:p>
    <w:p w14:paraId="4F17D1A9" w14:textId="77777777" w:rsidR="00F92B5B" w:rsidRDefault="00000000">
      <w:pPr>
        <w:pStyle w:val="Lijstopsomteken"/>
      </w:pPr>
      <w:r>
        <w:t>Q = volumetric flow rate through the opening [m³/s]</w:t>
      </w:r>
    </w:p>
    <w:p w14:paraId="5FD30FD1" w14:textId="77777777" w:rsidR="00F92B5B" w:rsidRDefault="00000000">
      <w:pPr>
        <w:pStyle w:val="Lijstopsomteken"/>
      </w:pPr>
      <w:r>
        <w:t>C_d = discharge coefficient of the opening [–], taken as 0.65 for a sharp-edged hole</w:t>
      </w:r>
    </w:p>
    <w:p w14:paraId="3F12B372" w14:textId="77777777" w:rsidR="00F92B5B" w:rsidRDefault="00000000">
      <w:pPr>
        <w:pStyle w:val="Lijstopsomteken"/>
      </w:pPr>
      <w:r>
        <w:t>A = vent opening area [m²]</w:t>
      </w:r>
    </w:p>
    <w:p w14:paraId="4B7AF32E" w14:textId="77777777" w:rsidR="00F92B5B" w:rsidRDefault="00000000">
      <w:pPr>
        <w:pStyle w:val="Lijstopsomteken"/>
      </w:pPr>
      <w:r>
        <w:t>ΔP = P_inside − P_atm = pressure difference across the opening [Pa] (floored at 0)</w:t>
      </w:r>
    </w:p>
    <w:p w14:paraId="46D01296" w14:textId="77777777" w:rsidR="00F92B5B" w:rsidRDefault="00000000">
      <w:pPr>
        <w:pStyle w:val="Lijstopsomteken"/>
      </w:pPr>
      <w:r>
        <w:t>ρ = density of the vented gas [kg/m³], taken as 1.2 kg/m³ (air)</w:t>
      </w:r>
    </w:p>
    <w:p w14:paraId="3765ED65" w14:textId="77777777" w:rsidR="00F92B5B" w:rsidRDefault="00000000">
      <w:r>
        <w:t>A sharp-edged circular opening is chosen because its discharge behaviour is well characterised and repeatable, the discharge coefficient is a well-established value, and it represents a simple, manufacturable and conservative geometry (a rounded or bell-mouth inlet would flow more, so the sharp-edge assumption is on the safe side for a required-area calculation).</w:t>
      </w:r>
    </w:p>
    <w:p w14:paraId="5C50FA8E" w14:textId="77777777" w:rsidR="00F92B5B" w:rsidRDefault="00000000">
      <w:pPr>
        <w:pStyle w:val="Kop2"/>
      </w:pPr>
      <w:r>
        <w:t>3.5  Gas diffusion / exchange through the opening</w:t>
      </w:r>
    </w:p>
    <w:p w14:paraId="29A902A3" w14:textId="77777777" w:rsidR="00F92B5B" w:rsidRDefault="00000000">
      <w:r>
        <w:t>Even without a net pressure difference, gas is exchanged across the opening: hydrogen diffuses out and fresh air diffuses in. This buoyancy/diffusion driven exchange is modelled as an additional flow proportional to the opening area:</w:t>
      </w:r>
    </w:p>
    <w:p w14:paraId="53D6F404" w14:textId="4414F5D4" w:rsidR="00F92B5B" w:rsidRDefault="00391732">
      <w:pPr>
        <w:jc w:val="center"/>
      </w:pPr>
      <m:oMathPara>
        <m:oMath>
          <m:sSub>
            <m:sSubPr>
              <m:ctrlPr>
                <w:rPr>
                  <w:rFonts w:ascii="Cambria Math" w:hAnsi="Cambria Math"/>
                  <w:i/>
                </w:rPr>
              </m:ctrlPr>
            </m:sSubPr>
            <m:e>
              <m:r>
                <w:rPr>
                  <w:rFonts w:ascii="Cambria Math" w:hAnsi="Cambria Math"/>
                </w:rPr>
                <m:t>Q</m:t>
              </m:r>
            </m:e>
            <m:sub>
              <m:r>
                <w:rPr>
                  <w:rFonts w:ascii="Cambria Math" w:hAnsi="Cambria Math"/>
                </w:rPr>
                <m:t>diff</m:t>
              </m:r>
            </m:sub>
          </m:sSub>
          <m:r>
            <w:rPr>
              <w:rFonts w:ascii="Cambria Math" w:hAnsi="Cambria Math"/>
            </w:rPr>
            <m:t xml:space="preserve"> = </m:t>
          </m:r>
          <m:sSub>
            <m:sSubPr>
              <m:ctrlPr>
                <w:rPr>
                  <w:rFonts w:ascii="Cambria Math" w:hAnsi="Cambria Math"/>
                  <w:i/>
                </w:rPr>
              </m:ctrlPr>
            </m:sSubPr>
            <m:e>
              <m:r>
                <w:rPr>
                  <w:rFonts w:ascii="Cambria Math" w:hAnsi="Cambria Math"/>
                </w:rPr>
                <m:t>k</m:t>
              </m:r>
            </m:e>
            <m:sub>
              <m:r>
                <w:rPr>
                  <w:rFonts w:ascii="Cambria Math" w:hAnsi="Cambria Math"/>
                </w:rPr>
                <m:t>diff</m:t>
              </m:r>
            </m:sub>
          </m:sSub>
          <m:r>
            <w:rPr>
              <w:rFonts w:ascii="Cambria Math" w:hAnsi="Cambria Math"/>
            </w:rPr>
            <m:t xml:space="preserve"> · A</m:t>
          </m:r>
        </m:oMath>
      </m:oMathPara>
    </w:p>
    <w:p w14:paraId="785C1E42" w14:textId="77777777" w:rsidR="00F92B5B" w:rsidRDefault="00000000">
      <w:r>
        <w:lastRenderedPageBreak/>
        <w:t>with k_diff = 0.15 m³/s per m² of opening. The total gas exchange used in the hydrogen balance is the sum of the pressure-driven and diffusive contributions:</w:t>
      </w:r>
    </w:p>
    <w:p w14:paraId="0101BDE5" w14:textId="1CCB2A5E" w:rsidR="00F92B5B" w:rsidRDefault="00391732">
      <w:pPr>
        <w:jc w:val="center"/>
      </w:pPr>
      <m:oMathPara>
        <m:oMath>
          <m:sSub>
            <m:sSubPr>
              <m:ctrlPr>
                <w:rPr>
                  <w:rFonts w:ascii="Cambria Math" w:hAnsi="Cambria Math"/>
                  <w:i/>
                </w:rPr>
              </m:ctrlPr>
            </m:sSubPr>
            <m:e>
              <m:r>
                <w:rPr>
                  <w:rFonts w:ascii="Cambria Math" w:hAnsi="Cambria Math"/>
                </w:rPr>
                <m:t>Q</m:t>
              </m:r>
            </m:e>
            <m:sub>
              <m:r>
                <w:rPr>
                  <w:rFonts w:ascii="Cambria Math" w:hAnsi="Cambria Math"/>
                </w:rPr>
                <m:t>total</m:t>
              </m:r>
            </m:sub>
          </m:sSub>
          <m:r>
            <w:rPr>
              <w:rFonts w:ascii="Cambria Math" w:hAnsi="Cambria Math"/>
            </w:rPr>
            <m:t xml:space="preserve"> = </m:t>
          </m:r>
          <m:sSub>
            <m:sSubPr>
              <m:ctrlPr>
                <w:rPr>
                  <w:rFonts w:ascii="Cambria Math" w:hAnsi="Cambria Math"/>
                  <w:i/>
                </w:rPr>
              </m:ctrlPr>
            </m:sSubPr>
            <m:e>
              <m:r>
                <w:rPr>
                  <w:rFonts w:ascii="Cambria Math" w:hAnsi="Cambria Math"/>
                </w:rPr>
                <m:t>Q</m:t>
              </m:r>
            </m:e>
            <m:sub>
              <m:r>
                <w:rPr>
                  <w:rFonts w:ascii="Cambria Math" w:hAnsi="Cambria Math"/>
                </w:rPr>
                <m:t>pressure</m:t>
              </m:r>
            </m:sub>
          </m:sSub>
          <m:r>
            <w:rPr>
              <w:rFonts w:ascii="Cambria Math" w:hAnsi="Cambria Math"/>
            </w:rPr>
            <m:t xml:space="preserve"> + </m:t>
          </m:r>
          <m:sSub>
            <m:sSubPr>
              <m:ctrlPr>
                <w:rPr>
                  <w:rFonts w:ascii="Cambria Math" w:hAnsi="Cambria Math"/>
                  <w:i/>
                </w:rPr>
              </m:ctrlPr>
            </m:sSubPr>
            <m:e>
              <m:r>
                <w:rPr>
                  <w:rFonts w:ascii="Cambria Math" w:hAnsi="Cambria Math"/>
                </w:rPr>
                <m:t>Q</m:t>
              </m:r>
            </m:e>
            <m:sub>
              <m:r>
                <w:rPr>
                  <w:rFonts w:ascii="Cambria Math" w:hAnsi="Cambria Math"/>
                </w:rPr>
                <m:t>diff</m:t>
              </m:r>
            </m:sub>
          </m:sSub>
        </m:oMath>
      </m:oMathPara>
    </w:p>
    <w:p w14:paraId="3ADEADAB" w14:textId="77777777" w:rsidR="00F92B5B" w:rsidRDefault="00000000">
      <w:r>
        <w:t>The diffusive exchange is the dominant concentration-reduction mechanism once the pressure transient has decayed: it continuously replaces hydrogen-laden air inside the container with clean external air, driving the concentration down over time. Hydrogen leaving the container reduces C_H2 directly (Section 3.2); the incoming clean air dilutes the remaining mixture, which is captured implicitly by the removal term acting on the well-mixed concentration.</w:t>
      </w:r>
    </w:p>
    <w:p w14:paraId="3D3E3B57" w14:textId="77777777" w:rsidR="00AB2FE0" w:rsidRDefault="00AB2FE0">
      <w:pPr>
        <w:rPr>
          <w:rFonts w:asciiTheme="majorHAnsi" w:eastAsiaTheme="majorEastAsia" w:hAnsiTheme="majorHAnsi" w:cstheme="majorBidi"/>
          <w:b/>
          <w:bCs/>
          <w:color w:val="365F91" w:themeColor="accent1" w:themeShade="BF"/>
          <w:sz w:val="28"/>
          <w:szCs w:val="28"/>
        </w:rPr>
      </w:pPr>
      <w:r>
        <w:br w:type="page"/>
      </w:r>
    </w:p>
    <w:p w14:paraId="0BB94ACC" w14:textId="3FB927F2" w:rsidR="00F92B5B" w:rsidRDefault="00000000">
      <w:pPr>
        <w:pStyle w:val="Kop1"/>
      </w:pPr>
      <w:proofErr w:type="gramStart"/>
      <w:r>
        <w:lastRenderedPageBreak/>
        <w:t>4  Model</w:t>
      </w:r>
      <w:proofErr w:type="gramEnd"/>
      <w:r>
        <w:t xml:space="preserve"> assumptions</w:t>
      </w:r>
    </w:p>
    <w:p w14:paraId="5E773299" w14:textId="77777777" w:rsidR="00F92B5B" w:rsidRDefault="00000000">
      <w:r>
        <w:t>The principal modelling assumptions, and the reason each is adopted, are summarised below.</w:t>
      </w:r>
    </w:p>
    <w:tbl>
      <w:tblPr>
        <w:tblStyle w:val="Tabelraster"/>
        <w:tblW w:w="0" w:type="auto"/>
        <w:jc w:val="center"/>
        <w:tblLook w:val="04A0" w:firstRow="1" w:lastRow="0" w:firstColumn="1" w:lastColumn="0" w:noHBand="0" w:noVBand="1"/>
      </w:tblPr>
      <w:tblGrid>
        <w:gridCol w:w="2176"/>
        <w:gridCol w:w="3169"/>
        <w:gridCol w:w="3511"/>
      </w:tblGrid>
      <w:tr w:rsidR="00F92B5B" w14:paraId="4CA4A567" w14:textId="77777777">
        <w:trPr>
          <w:jc w:val="center"/>
        </w:trPr>
        <w:tc>
          <w:tcPr>
            <w:tcW w:w="2304" w:type="dxa"/>
            <w:shd w:val="clear" w:color="auto" w:fill="1F4E79"/>
          </w:tcPr>
          <w:p w14:paraId="1DDD0428" w14:textId="77777777" w:rsidR="00F92B5B" w:rsidRDefault="00000000">
            <w:r>
              <w:rPr>
                <w:b/>
                <w:color w:val="FFFFFF"/>
              </w:rPr>
              <w:t>Parameter</w:t>
            </w:r>
          </w:p>
        </w:tc>
        <w:tc>
          <w:tcPr>
            <w:tcW w:w="3600" w:type="dxa"/>
            <w:shd w:val="clear" w:color="auto" w:fill="1F4E79"/>
          </w:tcPr>
          <w:p w14:paraId="42F52D93" w14:textId="77777777" w:rsidR="00F92B5B" w:rsidRDefault="00000000">
            <w:r>
              <w:rPr>
                <w:b/>
                <w:color w:val="FFFFFF"/>
              </w:rPr>
              <w:t>Assumption</w:t>
            </w:r>
          </w:p>
        </w:tc>
        <w:tc>
          <w:tcPr>
            <w:tcW w:w="4176" w:type="dxa"/>
            <w:shd w:val="clear" w:color="auto" w:fill="1F4E79"/>
          </w:tcPr>
          <w:p w14:paraId="52E23F56" w14:textId="77777777" w:rsidR="00F92B5B" w:rsidRDefault="00000000">
            <w:r>
              <w:rPr>
                <w:b/>
                <w:color w:val="FFFFFF"/>
              </w:rPr>
              <w:t>Reason</w:t>
            </w:r>
          </w:p>
        </w:tc>
      </w:tr>
      <w:tr w:rsidR="00F92B5B" w14:paraId="4ADF2E1E" w14:textId="77777777">
        <w:trPr>
          <w:jc w:val="center"/>
        </w:trPr>
        <w:tc>
          <w:tcPr>
            <w:tcW w:w="2304" w:type="dxa"/>
          </w:tcPr>
          <w:p w14:paraId="636A2E1E" w14:textId="77777777" w:rsidR="00F92B5B" w:rsidRDefault="00000000">
            <w:r>
              <w:t>Mixing</w:t>
            </w:r>
          </w:p>
        </w:tc>
        <w:tc>
          <w:tcPr>
            <w:tcW w:w="3600" w:type="dxa"/>
          </w:tcPr>
          <w:p w14:paraId="7B781C99" w14:textId="77777777" w:rsidR="00F92B5B" w:rsidRDefault="00000000">
            <w:r>
              <w:t>Instantaneous, homogeneous mixing throughout the 8.067 m³ volume</w:t>
            </w:r>
          </w:p>
        </w:tc>
        <w:tc>
          <w:tcPr>
            <w:tcW w:w="4176" w:type="dxa"/>
          </w:tcPr>
          <w:p w14:paraId="49EE0268" w14:textId="77777777" w:rsidR="00F92B5B" w:rsidRDefault="00000000">
            <w:r>
              <w:t>Simplifies the concentration balance to a single well-mixed control volume; conservative for the bulk average concentration</w:t>
            </w:r>
          </w:p>
        </w:tc>
      </w:tr>
      <w:tr w:rsidR="00F92B5B" w14:paraId="03599C85" w14:textId="77777777">
        <w:trPr>
          <w:jc w:val="center"/>
        </w:trPr>
        <w:tc>
          <w:tcPr>
            <w:tcW w:w="2304" w:type="dxa"/>
          </w:tcPr>
          <w:p w14:paraId="6EF902AC" w14:textId="77777777" w:rsidR="00F92B5B" w:rsidRDefault="00000000">
            <w:r>
              <w:t>Hole geometry</w:t>
            </w:r>
          </w:p>
        </w:tc>
        <w:tc>
          <w:tcPr>
            <w:tcW w:w="3600" w:type="dxa"/>
          </w:tcPr>
          <w:p w14:paraId="61E86F27" w14:textId="77777777" w:rsidR="00F92B5B" w:rsidRDefault="00000000">
            <w:r>
              <w:t>Sharp-edged circular opening</w:t>
            </w:r>
          </w:p>
        </w:tc>
        <w:tc>
          <w:tcPr>
            <w:tcW w:w="4176" w:type="dxa"/>
          </w:tcPr>
          <w:p w14:paraId="2CFD0FF3" w14:textId="77777777" w:rsidR="00F92B5B" w:rsidRDefault="00000000">
            <w:r>
              <w:t>Enables use of the standard orifice equation with a well-defined discharge coefficient; conservative vs. a rounded inlet</w:t>
            </w:r>
          </w:p>
        </w:tc>
      </w:tr>
      <w:tr w:rsidR="00F92B5B" w14:paraId="06F53846" w14:textId="77777777">
        <w:trPr>
          <w:jc w:val="center"/>
        </w:trPr>
        <w:tc>
          <w:tcPr>
            <w:tcW w:w="2304" w:type="dxa"/>
          </w:tcPr>
          <w:p w14:paraId="1FD6597C" w14:textId="77777777" w:rsidR="00F92B5B" w:rsidRDefault="00000000">
            <w:r>
              <w:t>Discharge coefficient</w:t>
            </w:r>
          </w:p>
        </w:tc>
        <w:tc>
          <w:tcPr>
            <w:tcW w:w="3600" w:type="dxa"/>
          </w:tcPr>
          <w:p w14:paraId="7D33A23D" w14:textId="77777777" w:rsidR="00F92B5B" w:rsidRDefault="00000000">
            <w:r>
              <w:t>C_d = 0.65</w:t>
            </w:r>
          </w:p>
        </w:tc>
        <w:tc>
          <w:tcPr>
            <w:tcW w:w="4176" w:type="dxa"/>
          </w:tcPr>
          <w:p w14:paraId="40E40734" w14:textId="77777777" w:rsidR="00F92B5B" w:rsidRDefault="00000000">
            <w:r>
              <w:t>Established value for a sharp-edged orifice in incompressible flow</w:t>
            </w:r>
          </w:p>
        </w:tc>
      </w:tr>
      <w:tr w:rsidR="00F92B5B" w14:paraId="45346B6E" w14:textId="77777777">
        <w:trPr>
          <w:jc w:val="center"/>
        </w:trPr>
        <w:tc>
          <w:tcPr>
            <w:tcW w:w="2304" w:type="dxa"/>
          </w:tcPr>
          <w:p w14:paraId="087C9BDE" w14:textId="77777777" w:rsidR="00F92B5B" w:rsidRDefault="00000000">
            <w:r>
              <w:t>Temperature</w:t>
            </w:r>
          </w:p>
        </w:tc>
        <w:tc>
          <w:tcPr>
            <w:tcW w:w="3600" w:type="dxa"/>
          </w:tcPr>
          <w:p w14:paraId="2F743D3C" w14:textId="77777777" w:rsidR="00F92B5B" w:rsidRDefault="00000000">
            <w:r>
              <w:t>Constant at 293 K (20 °C)</w:t>
            </w:r>
          </w:p>
        </w:tc>
        <w:tc>
          <w:tcPr>
            <w:tcW w:w="4176" w:type="dxa"/>
          </w:tcPr>
          <w:p w14:paraId="195DF95F" w14:textId="77777777" w:rsidR="00F92B5B" w:rsidRDefault="00000000">
            <w:r>
              <w:t>Simplifies the ideal-gas pressure calculation; hot vent gas is addressed as a limitation</w:t>
            </w:r>
          </w:p>
        </w:tc>
      </w:tr>
      <w:tr w:rsidR="00F92B5B" w14:paraId="44E4E5FB" w14:textId="77777777">
        <w:trPr>
          <w:jc w:val="center"/>
        </w:trPr>
        <w:tc>
          <w:tcPr>
            <w:tcW w:w="2304" w:type="dxa"/>
          </w:tcPr>
          <w:p w14:paraId="070A4477" w14:textId="77777777" w:rsidR="00F92B5B" w:rsidRDefault="00000000">
            <w:r>
              <w:t>Gas properties</w:t>
            </w:r>
          </w:p>
        </w:tc>
        <w:tc>
          <w:tcPr>
            <w:tcW w:w="3600" w:type="dxa"/>
          </w:tcPr>
          <w:p w14:paraId="2FF1331E" w14:textId="77777777" w:rsidR="00F92B5B" w:rsidRDefault="00000000">
            <w:r>
              <w:t>Constant density ρ = 1.2 kg/m³</w:t>
            </w:r>
          </w:p>
        </w:tc>
        <w:tc>
          <w:tcPr>
            <w:tcW w:w="4176" w:type="dxa"/>
          </w:tcPr>
          <w:p w14:paraId="5342CDFB" w14:textId="77777777" w:rsidR="00F92B5B" w:rsidRDefault="00000000">
            <w:r>
              <w:t>Required as a fixed value for the orifice flow calculation; small ΔP keeps this reasonable</w:t>
            </w:r>
          </w:p>
        </w:tc>
      </w:tr>
      <w:tr w:rsidR="00F92B5B" w14:paraId="175DF24E" w14:textId="77777777">
        <w:trPr>
          <w:jc w:val="center"/>
        </w:trPr>
        <w:tc>
          <w:tcPr>
            <w:tcW w:w="2304" w:type="dxa"/>
          </w:tcPr>
          <w:p w14:paraId="1C57B92F" w14:textId="77777777" w:rsidR="00F92B5B" w:rsidRDefault="00000000">
            <w:r>
              <w:t>Flow regime</w:t>
            </w:r>
          </w:p>
        </w:tc>
        <w:tc>
          <w:tcPr>
            <w:tcW w:w="3600" w:type="dxa"/>
          </w:tcPr>
          <w:p w14:paraId="6C68023C" w14:textId="77777777" w:rsidR="00F92B5B" w:rsidRDefault="00000000">
            <w:r>
              <w:t>Incompressible orifice flow (no choking/compressibility)</w:t>
            </w:r>
          </w:p>
        </w:tc>
        <w:tc>
          <w:tcPr>
            <w:tcW w:w="4176" w:type="dxa"/>
          </w:tcPr>
          <w:p w14:paraId="6D2AA08B" w14:textId="77777777" w:rsidR="00F92B5B" w:rsidRDefault="00000000">
            <w:r>
              <w:t>Justified because ΔP remains far below the compressibility/choking threshold</w:t>
            </w:r>
          </w:p>
        </w:tc>
      </w:tr>
      <w:tr w:rsidR="00F92B5B" w14:paraId="688E7E3A" w14:textId="77777777">
        <w:trPr>
          <w:jc w:val="center"/>
        </w:trPr>
        <w:tc>
          <w:tcPr>
            <w:tcW w:w="2304" w:type="dxa"/>
          </w:tcPr>
          <w:p w14:paraId="0A254CEB" w14:textId="77777777" w:rsidR="00F92B5B" w:rsidRDefault="00000000">
            <w:r>
              <w:t>Gas species</w:t>
            </w:r>
          </w:p>
        </w:tc>
        <w:tc>
          <w:tcPr>
            <w:tcW w:w="3600" w:type="dxa"/>
          </w:tcPr>
          <w:p w14:paraId="540477C9" w14:textId="77777777" w:rsidR="00F92B5B" w:rsidRDefault="00000000">
            <w:r>
              <w:t>Hydrogen tracked explicitly as the governing flammable species</w:t>
            </w:r>
          </w:p>
        </w:tc>
        <w:tc>
          <w:tcPr>
            <w:tcW w:w="4176" w:type="dxa"/>
          </w:tcPr>
          <w:p w14:paraId="4A743E80" w14:textId="77777777" w:rsidR="00F92B5B" w:rsidRDefault="00000000">
            <w:r>
              <w:t>H2 has the widest flammability range and lowest ignition energy; it governs the vent-area requirement</w:t>
            </w:r>
          </w:p>
        </w:tc>
      </w:tr>
      <w:tr w:rsidR="00F92B5B" w14:paraId="6546A477" w14:textId="77777777">
        <w:trPr>
          <w:jc w:val="center"/>
        </w:trPr>
        <w:tc>
          <w:tcPr>
            <w:tcW w:w="2304" w:type="dxa"/>
          </w:tcPr>
          <w:p w14:paraId="3D8D6D15" w14:textId="77777777" w:rsidR="00F92B5B" w:rsidRDefault="00000000">
            <w:r>
              <w:t>Diffusion/exchange</w:t>
            </w:r>
          </w:p>
        </w:tc>
        <w:tc>
          <w:tcPr>
            <w:tcW w:w="3600" w:type="dxa"/>
          </w:tcPr>
          <w:p w14:paraId="759E9BB0" w14:textId="77777777" w:rsidR="00F92B5B" w:rsidRDefault="00000000">
            <w:r>
              <w:t>Q_diff = k_diff·A, k_diff = 0.15 m³/s per m²</w:t>
            </w:r>
          </w:p>
        </w:tc>
        <w:tc>
          <w:tcPr>
            <w:tcW w:w="4176" w:type="dxa"/>
          </w:tcPr>
          <w:p w14:paraId="60C79FB4" w14:textId="77777777" w:rsidR="00F92B5B" w:rsidRDefault="00000000">
            <w:r>
              <w:t>Empirical linear model for buoyancy/diffusion driven exchange proportional to opening area</w:t>
            </w:r>
          </w:p>
        </w:tc>
      </w:tr>
      <w:tr w:rsidR="00F92B5B" w14:paraId="0DA689FA" w14:textId="77777777">
        <w:trPr>
          <w:jc w:val="center"/>
        </w:trPr>
        <w:tc>
          <w:tcPr>
            <w:tcW w:w="2304" w:type="dxa"/>
          </w:tcPr>
          <w:p w14:paraId="62204E88" w14:textId="77777777" w:rsidR="00F92B5B" w:rsidRDefault="00000000">
            <w:r>
              <w:t>Pressure relief</w:t>
            </w:r>
          </w:p>
        </w:tc>
        <w:tc>
          <w:tcPr>
            <w:tcW w:w="3600" w:type="dxa"/>
          </w:tcPr>
          <w:p w14:paraId="0C71A76D" w14:textId="77777777" w:rsidR="00F92B5B" w:rsidRDefault="00000000">
            <w:r>
              <w:t>Only pressure-driven flow removes net moles</w:t>
            </w:r>
          </w:p>
        </w:tc>
        <w:tc>
          <w:tcPr>
            <w:tcW w:w="4176" w:type="dxa"/>
          </w:tcPr>
          <w:p w14:paraId="7F30C946" w14:textId="77777777" w:rsidR="00F92B5B" w:rsidRDefault="00000000">
            <w:r>
              <w:t>Diffusion is a bidirectional exchange and does not represent net gas expulsion</w:t>
            </w:r>
          </w:p>
        </w:tc>
      </w:tr>
      <w:tr w:rsidR="00F92B5B" w14:paraId="25F2E552" w14:textId="77777777">
        <w:trPr>
          <w:jc w:val="center"/>
        </w:trPr>
        <w:tc>
          <w:tcPr>
            <w:tcW w:w="2304" w:type="dxa"/>
          </w:tcPr>
          <w:p w14:paraId="490805ED" w14:textId="77777777" w:rsidR="00F92B5B" w:rsidRDefault="00000000">
            <w:r>
              <w:t>Container volume</w:t>
            </w:r>
          </w:p>
        </w:tc>
        <w:tc>
          <w:tcPr>
            <w:tcW w:w="3600" w:type="dxa"/>
          </w:tcPr>
          <w:p w14:paraId="53D82139" w14:textId="77777777" w:rsidR="00F92B5B" w:rsidRDefault="00000000">
            <w:r>
              <w:t>V = 8.067 m³ (fixed)</w:t>
            </w:r>
          </w:p>
        </w:tc>
        <w:tc>
          <w:tcPr>
            <w:tcW w:w="4176" w:type="dxa"/>
          </w:tcPr>
          <w:p w14:paraId="257F7687" w14:textId="77777777" w:rsidR="00F92B5B" w:rsidRDefault="00000000">
            <w:r>
              <w:t>Given design value from the e-PU10 volume model</w:t>
            </w:r>
          </w:p>
        </w:tc>
      </w:tr>
      <w:tr w:rsidR="00F92B5B" w14:paraId="28ED416B" w14:textId="77777777">
        <w:trPr>
          <w:jc w:val="center"/>
        </w:trPr>
        <w:tc>
          <w:tcPr>
            <w:tcW w:w="2304" w:type="dxa"/>
          </w:tcPr>
          <w:p w14:paraId="7254512E" w14:textId="77777777" w:rsidR="00F92B5B" w:rsidRDefault="00000000">
            <w:r>
              <w:t>External conditions</w:t>
            </w:r>
          </w:p>
        </w:tc>
        <w:tc>
          <w:tcPr>
            <w:tcW w:w="3600" w:type="dxa"/>
          </w:tcPr>
          <w:p w14:paraId="27BB3C1C" w14:textId="77777777" w:rsidR="00F92B5B" w:rsidRDefault="00000000">
            <w:r>
              <w:t>Quiescent standard air at P_atm, T</w:t>
            </w:r>
          </w:p>
        </w:tc>
        <w:tc>
          <w:tcPr>
            <w:tcW w:w="4176" w:type="dxa"/>
          </w:tcPr>
          <w:p w14:paraId="54FDD550" w14:textId="77777777" w:rsidR="00F92B5B" w:rsidRDefault="00000000">
            <w:r>
              <w:t>Represents the still-air installation environment</w:t>
            </w:r>
          </w:p>
        </w:tc>
      </w:tr>
      <w:tr w:rsidR="00F92B5B" w14:paraId="5DA7BB26" w14:textId="77777777">
        <w:trPr>
          <w:jc w:val="center"/>
        </w:trPr>
        <w:tc>
          <w:tcPr>
            <w:tcW w:w="2304" w:type="dxa"/>
          </w:tcPr>
          <w:p w14:paraId="30F37A2B" w14:textId="77777777" w:rsidR="00F92B5B" w:rsidRDefault="00000000">
            <w:r>
              <w:t>Ideal gas</w:t>
            </w:r>
          </w:p>
        </w:tc>
        <w:tc>
          <w:tcPr>
            <w:tcW w:w="3600" w:type="dxa"/>
          </w:tcPr>
          <w:p w14:paraId="07A2845D" w14:textId="77777777" w:rsidR="00F92B5B" w:rsidRDefault="00000000">
            <w:r>
              <w:t>All gases behave ideally</w:t>
            </w:r>
          </w:p>
        </w:tc>
        <w:tc>
          <w:tcPr>
            <w:tcW w:w="4176" w:type="dxa"/>
          </w:tcPr>
          <w:p w14:paraId="00BC94DE" w14:textId="77777777" w:rsidR="00F92B5B" w:rsidRDefault="00000000">
            <w:r>
              <w:t>Standard, accurate assumption at the low pressures and moderate temperatures involved</w:t>
            </w:r>
          </w:p>
        </w:tc>
      </w:tr>
    </w:tbl>
    <w:p w14:paraId="06C38AFC" w14:textId="77777777" w:rsidR="00F92B5B" w:rsidRDefault="00000000">
      <w:pPr>
        <w:pStyle w:val="Bijschrift"/>
      </w:pPr>
      <w:r>
        <w:t>Table 2  Summary of model assumptions.</w:t>
      </w:r>
    </w:p>
    <w:p w14:paraId="59351EFB" w14:textId="77777777" w:rsidR="00AB2FE0" w:rsidRDefault="00AB2FE0">
      <w:pPr>
        <w:rPr>
          <w:rFonts w:asciiTheme="majorHAnsi" w:eastAsiaTheme="majorEastAsia" w:hAnsiTheme="majorHAnsi" w:cstheme="majorBidi"/>
          <w:b/>
          <w:bCs/>
          <w:color w:val="365F91" w:themeColor="accent1" w:themeShade="BF"/>
          <w:sz w:val="28"/>
          <w:szCs w:val="28"/>
        </w:rPr>
      </w:pPr>
      <w:r>
        <w:br w:type="page"/>
      </w:r>
    </w:p>
    <w:p w14:paraId="16B78CE3" w14:textId="17775CF0" w:rsidR="00F92B5B" w:rsidRDefault="00000000">
      <w:pPr>
        <w:pStyle w:val="Kop1"/>
      </w:pPr>
      <w:proofErr w:type="gramStart"/>
      <w:r>
        <w:lastRenderedPageBreak/>
        <w:t>5  Python</w:t>
      </w:r>
      <w:proofErr w:type="gramEnd"/>
      <w:r>
        <w:t xml:space="preserve"> model (gasventing.py)</w:t>
      </w:r>
    </w:p>
    <w:p w14:paraId="1AA4A1CE" w14:textId="77777777" w:rsidR="00F92B5B" w:rsidRDefault="00000000">
      <w:r>
        <w:t>The calculation is implemented in the Python script gasventing.py using NumPy, pandas and matplotlib. The script reads the measured hydrogen generation profile, runs the time-stepping simulation for a set of candidate vent areas, and plots the resulting hydrogen concentration and pressure histories. The variables used in the script are listed below.</w:t>
      </w:r>
    </w:p>
    <w:tbl>
      <w:tblPr>
        <w:tblStyle w:val="Tabelraster"/>
        <w:tblW w:w="0" w:type="auto"/>
        <w:jc w:val="center"/>
        <w:tblLook w:val="04A0" w:firstRow="1" w:lastRow="0" w:firstColumn="1" w:lastColumn="0" w:noHBand="0" w:noVBand="1"/>
      </w:tblPr>
      <w:tblGrid>
        <w:gridCol w:w="1700"/>
        <w:gridCol w:w="1385"/>
        <w:gridCol w:w="1985"/>
        <w:gridCol w:w="3786"/>
      </w:tblGrid>
      <w:tr w:rsidR="00F92B5B" w14:paraId="751240CE" w14:textId="77777777" w:rsidTr="00AB2FE0">
        <w:trPr>
          <w:jc w:val="center"/>
        </w:trPr>
        <w:tc>
          <w:tcPr>
            <w:tcW w:w="1700" w:type="dxa"/>
            <w:shd w:val="clear" w:color="auto" w:fill="1F4E79"/>
          </w:tcPr>
          <w:p w14:paraId="38E01E4C" w14:textId="77777777" w:rsidR="00F92B5B" w:rsidRDefault="00000000">
            <w:r>
              <w:rPr>
                <w:b/>
                <w:color w:val="FFFFFF"/>
              </w:rPr>
              <w:t>Variable</w:t>
            </w:r>
          </w:p>
        </w:tc>
        <w:tc>
          <w:tcPr>
            <w:tcW w:w="1385" w:type="dxa"/>
            <w:shd w:val="clear" w:color="auto" w:fill="1F4E79"/>
          </w:tcPr>
          <w:p w14:paraId="08F727DF" w14:textId="77777777" w:rsidR="00F92B5B" w:rsidRDefault="00000000">
            <w:r>
              <w:rPr>
                <w:b/>
                <w:color w:val="FFFFFF"/>
              </w:rPr>
              <w:t>Unit</w:t>
            </w:r>
          </w:p>
        </w:tc>
        <w:tc>
          <w:tcPr>
            <w:tcW w:w="1985" w:type="dxa"/>
            <w:shd w:val="clear" w:color="auto" w:fill="1F4E79"/>
          </w:tcPr>
          <w:p w14:paraId="0CC15CD3" w14:textId="77777777" w:rsidR="00F92B5B" w:rsidRDefault="00000000">
            <w:r>
              <w:rPr>
                <w:b/>
                <w:color w:val="FFFFFF"/>
              </w:rPr>
              <w:t>Initial value</w:t>
            </w:r>
          </w:p>
        </w:tc>
        <w:tc>
          <w:tcPr>
            <w:tcW w:w="3786" w:type="dxa"/>
            <w:shd w:val="clear" w:color="auto" w:fill="1F4E79"/>
          </w:tcPr>
          <w:p w14:paraId="7112B0B7" w14:textId="77777777" w:rsidR="00F92B5B" w:rsidRDefault="00000000">
            <w:r>
              <w:rPr>
                <w:b/>
                <w:color w:val="FFFFFF"/>
              </w:rPr>
              <w:t>Description</w:t>
            </w:r>
          </w:p>
        </w:tc>
      </w:tr>
      <w:tr w:rsidR="00F92B5B" w14:paraId="7EB23563" w14:textId="77777777" w:rsidTr="00AB2FE0">
        <w:trPr>
          <w:jc w:val="center"/>
        </w:trPr>
        <w:tc>
          <w:tcPr>
            <w:tcW w:w="1700" w:type="dxa"/>
          </w:tcPr>
          <w:p w14:paraId="584D276E" w14:textId="77777777" w:rsidR="00F92B5B" w:rsidRDefault="00000000">
            <w:r>
              <w:t>V_con</w:t>
            </w:r>
          </w:p>
        </w:tc>
        <w:tc>
          <w:tcPr>
            <w:tcW w:w="1385" w:type="dxa"/>
          </w:tcPr>
          <w:p w14:paraId="22EE85E6" w14:textId="77777777" w:rsidR="00F92B5B" w:rsidRDefault="00000000">
            <w:r>
              <w:t>m³</w:t>
            </w:r>
          </w:p>
        </w:tc>
        <w:tc>
          <w:tcPr>
            <w:tcW w:w="1985" w:type="dxa"/>
          </w:tcPr>
          <w:p w14:paraId="3393815A" w14:textId="77777777" w:rsidR="00F92B5B" w:rsidRDefault="00000000">
            <w:r>
              <w:t>8.067</w:t>
            </w:r>
          </w:p>
        </w:tc>
        <w:tc>
          <w:tcPr>
            <w:tcW w:w="3786" w:type="dxa"/>
          </w:tcPr>
          <w:p w14:paraId="3CD62765" w14:textId="77777777" w:rsidR="00F92B5B" w:rsidRDefault="00000000">
            <w:r>
              <w:t>Free container volume</w:t>
            </w:r>
          </w:p>
        </w:tc>
      </w:tr>
      <w:tr w:rsidR="00F92B5B" w14:paraId="38F517CE" w14:textId="77777777" w:rsidTr="00AB2FE0">
        <w:trPr>
          <w:jc w:val="center"/>
        </w:trPr>
        <w:tc>
          <w:tcPr>
            <w:tcW w:w="1700" w:type="dxa"/>
          </w:tcPr>
          <w:p w14:paraId="15B72628" w14:textId="77777777" w:rsidR="00F92B5B" w:rsidRDefault="00000000">
            <w:r>
              <w:t>dt</w:t>
            </w:r>
          </w:p>
        </w:tc>
        <w:tc>
          <w:tcPr>
            <w:tcW w:w="1385" w:type="dxa"/>
          </w:tcPr>
          <w:p w14:paraId="2E3F8481" w14:textId="77777777" w:rsidR="00F92B5B" w:rsidRDefault="00000000">
            <w:r>
              <w:t>s</w:t>
            </w:r>
          </w:p>
        </w:tc>
        <w:tc>
          <w:tcPr>
            <w:tcW w:w="1985" w:type="dxa"/>
          </w:tcPr>
          <w:p w14:paraId="55CB16A3" w14:textId="77777777" w:rsidR="00F92B5B" w:rsidRDefault="00000000">
            <w:r>
              <w:t>1.0</w:t>
            </w:r>
          </w:p>
        </w:tc>
        <w:tc>
          <w:tcPr>
            <w:tcW w:w="3786" w:type="dxa"/>
          </w:tcPr>
          <w:p w14:paraId="6B3059E2" w14:textId="77777777" w:rsidR="00F92B5B" w:rsidRDefault="00000000">
            <w:r>
              <w:t>Simulation time step</w:t>
            </w:r>
          </w:p>
        </w:tc>
      </w:tr>
      <w:tr w:rsidR="00F92B5B" w14:paraId="0C73D18E" w14:textId="77777777" w:rsidTr="00AB2FE0">
        <w:trPr>
          <w:jc w:val="center"/>
        </w:trPr>
        <w:tc>
          <w:tcPr>
            <w:tcW w:w="1700" w:type="dxa"/>
          </w:tcPr>
          <w:p w14:paraId="2D9F1879" w14:textId="77777777" w:rsidR="00F92B5B" w:rsidRDefault="00000000">
            <w:r>
              <w:t>Cd</w:t>
            </w:r>
          </w:p>
        </w:tc>
        <w:tc>
          <w:tcPr>
            <w:tcW w:w="1385" w:type="dxa"/>
          </w:tcPr>
          <w:p w14:paraId="4B7A9D3E" w14:textId="77777777" w:rsidR="00F92B5B" w:rsidRDefault="00000000">
            <w:r>
              <w:t>–</w:t>
            </w:r>
          </w:p>
        </w:tc>
        <w:tc>
          <w:tcPr>
            <w:tcW w:w="1985" w:type="dxa"/>
          </w:tcPr>
          <w:p w14:paraId="39EF31B6" w14:textId="77777777" w:rsidR="00F92B5B" w:rsidRDefault="00000000">
            <w:r>
              <w:t>0.65</w:t>
            </w:r>
          </w:p>
        </w:tc>
        <w:tc>
          <w:tcPr>
            <w:tcW w:w="3786" w:type="dxa"/>
          </w:tcPr>
          <w:p w14:paraId="2852D2F5" w14:textId="77777777" w:rsidR="00F92B5B" w:rsidRDefault="00000000">
            <w:r>
              <w:t>Orifice discharge coefficient</w:t>
            </w:r>
          </w:p>
        </w:tc>
      </w:tr>
      <w:tr w:rsidR="00F92B5B" w14:paraId="7E9BC6A5" w14:textId="77777777" w:rsidTr="00AB2FE0">
        <w:trPr>
          <w:jc w:val="center"/>
        </w:trPr>
        <w:tc>
          <w:tcPr>
            <w:tcW w:w="1700" w:type="dxa"/>
          </w:tcPr>
          <w:p w14:paraId="523AF22D" w14:textId="77777777" w:rsidR="00F92B5B" w:rsidRDefault="00000000">
            <w:r>
              <w:t>rho</w:t>
            </w:r>
          </w:p>
        </w:tc>
        <w:tc>
          <w:tcPr>
            <w:tcW w:w="1385" w:type="dxa"/>
          </w:tcPr>
          <w:p w14:paraId="3A698E07" w14:textId="77777777" w:rsidR="00F92B5B" w:rsidRDefault="00000000">
            <w:r>
              <w:t>kg/m³</w:t>
            </w:r>
          </w:p>
        </w:tc>
        <w:tc>
          <w:tcPr>
            <w:tcW w:w="1985" w:type="dxa"/>
          </w:tcPr>
          <w:p w14:paraId="7E7A68AC" w14:textId="77777777" w:rsidR="00F92B5B" w:rsidRDefault="00000000">
            <w:r>
              <w:t>1.2</w:t>
            </w:r>
          </w:p>
        </w:tc>
        <w:tc>
          <w:tcPr>
            <w:tcW w:w="3786" w:type="dxa"/>
          </w:tcPr>
          <w:p w14:paraId="390E8F49" w14:textId="77777777" w:rsidR="00F92B5B" w:rsidRDefault="00000000">
            <w:r>
              <w:t>Gas density used in the orifice equation</w:t>
            </w:r>
          </w:p>
        </w:tc>
      </w:tr>
      <w:tr w:rsidR="00F92B5B" w14:paraId="1B42DC0F" w14:textId="77777777" w:rsidTr="00AB2FE0">
        <w:trPr>
          <w:jc w:val="center"/>
        </w:trPr>
        <w:tc>
          <w:tcPr>
            <w:tcW w:w="1700" w:type="dxa"/>
          </w:tcPr>
          <w:p w14:paraId="3920B40F" w14:textId="77777777" w:rsidR="00F92B5B" w:rsidRDefault="00000000">
            <w:r>
              <w:t>P_atm</w:t>
            </w:r>
          </w:p>
        </w:tc>
        <w:tc>
          <w:tcPr>
            <w:tcW w:w="1385" w:type="dxa"/>
          </w:tcPr>
          <w:p w14:paraId="36A870B4" w14:textId="77777777" w:rsidR="00F92B5B" w:rsidRDefault="00000000">
            <w:r>
              <w:t>Pa</w:t>
            </w:r>
          </w:p>
        </w:tc>
        <w:tc>
          <w:tcPr>
            <w:tcW w:w="1985" w:type="dxa"/>
          </w:tcPr>
          <w:p w14:paraId="76F86747" w14:textId="77777777" w:rsidR="00F92B5B" w:rsidRDefault="00000000">
            <w:r>
              <w:t>101325</w:t>
            </w:r>
          </w:p>
        </w:tc>
        <w:tc>
          <w:tcPr>
            <w:tcW w:w="3786" w:type="dxa"/>
          </w:tcPr>
          <w:p w14:paraId="329F1058" w14:textId="77777777" w:rsidR="00F92B5B" w:rsidRDefault="00000000">
            <w:r>
              <w:t>Atmospheric (reference) pressure</w:t>
            </w:r>
          </w:p>
        </w:tc>
      </w:tr>
      <w:tr w:rsidR="00F92B5B" w14:paraId="3627DEBA" w14:textId="77777777" w:rsidTr="00AB2FE0">
        <w:trPr>
          <w:jc w:val="center"/>
        </w:trPr>
        <w:tc>
          <w:tcPr>
            <w:tcW w:w="1700" w:type="dxa"/>
          </w:tcPr>
          <w:p w14:paraId="6F00E7FD" w14:textId="77777777" w:rsidR="00F92B5B" w:rsidRDefault="00000000">
            <w:r>
              <w:t>T</w:t>
            </w:r>
          </w:p>
        </w:tc>
        <w:tc>
          <w:tcPr>
            <w:tcW w:w="1385" w:type="dxa"/>
          </w:tcPr>
          <w:p w14:paraId="10D0CC20" w14:textId="77777777" w:rsidR="00F92B5B" w:rsidRDefault="00000000">
            <w:r>
              <w:t>K</w:t>
            </w:r>
          </w:p>
        </w:tc>
        <w:tc>
          <w:tcPr>
            <w:tcW w:w="1985" w:type="dxa"/>
          </w:tcPr>
          <w:p w14:paraId="35339ACD" w14:textId="77777777" w:rsidR="00F92B5B" w:rsidRDefault="00000000">
            <w:r>
              <w:t>293</w:t>
            </w:r>
          </w:p>
        </w:tc>
        <w:tc>
          <w:tcPr>
            <w:tcW w:w="3786" w:type="dxa"/>
          </w:tcPr>
          <w:p w14:paraId="17C686A3" w14:textId="77777777" w:rsidR="00F92B5B" w:rsidRDefault="00000000">
            <w:r>
              <w:t>Constant gas temperature</w:t>
            </w:r>
          </w:p>
        </w:tc>
      </w:tr>
      <w:tr w:rsidR="00F92B5B" w14:paraId="2ECA38D9" w14:textId="77777777" w:rsidTr="00AB2FE0">
        <w:trPr>
          <w:jc w:val="center"/>
        </w:trPr>
        <w:tc>
          <w:tcPr>
            <w:tcW w:w="1700" w:type="dxa"/>
          </w:tcPr>
          <w:p w14:paraId="3298524C" w14:textId="77777777" w:rsidR="00F92B5B" w:rsidRDefault="00000000">
            <w:r>
              <w:t>R</w:t>
            </w:r>
          </w:p>
        </w:tc>
        <w:tc>
          <w:tcPr>
            <w:tcW w:w="1385" w:type="dxa"/>
          </w:tcPr>
          <w:p w14:paraId="189A0773" w14:textId="77777777" w:rsidR="00F92B5B" w:rsidRDefault="00000000">
            <w:r>
              <w:t>J/(mol·K)</w:t>
            </w:r>
          </w:p>
        </w:tc>
        <w:tc>
          <w:tcPr>
            <w:tcW w:w="1985" w:type="dxa"/>
          </w:tcPr>
          <w:p w14:paraId="681C9872" w14:textId="77777777" w:rsidR="00F92B5B" w:rsidRDefault="00000000">
            <w:r>
              <w:t>8.314</w:t>
            </w:r>
          </w:p>
        </w:tc>
        <w:tc>
          <w:tcPr>
            <w:tcW w:w="3786" w:type="dxa"/>
          </w:tcPr>
          <w:p w14:paraId="2C114D2B" w14:textId="77777777" w:rsidR="00F92B5B" w:rsidRDefault="00000000">
            <w:r>
              <w:t>Universal gas constant</w:t>
            </w:r>
          </w:p>
        </w:tc>
      </w:tr>
      <w:tr w:rsidR="00F92B5B" w14:paraId="612D7BBF" w14:textId="77777777" w:rsidTr="00AB2FE0">
        <w:trPr>
          <w:jc w:val="center"/>
        </w:trPr>
        <w:tc>
          <w:tcPr>
            <w:tcW w:w="1700" w:type="dxa"/>
          </w:tcPr>
          <w:p w14:paraId="1EF3A896" w14:textId="77777777" w:rsidR="00F92B5B" w:rsidRDefault="00000000">
            <w:r>
              <w:t>k_diff</w:t>
            </w:r>
          </w:p>
        </w:tc>
        <w:tc>
          <w:tcPr>
            <w:tcW w:w="1385" w:type="dxa"/>
          </w:tcPr>
          <w:p w14:paraId="04974E79" w14:textId="77777777" w:rsidR="00F92B5B" w:rsidRDefault="00000000">
            <w:r>
              <w:t>m³/s per m²</w:t>
            </w:r>
          </w:p>
        </w:tc>
        <w:tc>
          <w:tcPr>
            <w:tcW w:w="1985" w:type="dxa"/>
          </w:tcPr>
          <w:p w14:paraId="3BAA327A" w14:textId="77777777" w:rsidR="00F92B5B" w:rsidRDefault="00000000">
            <w:r>
              <w:t>0.15</w:t>
            </w:r>
          </w:p>
        </w:tc>
        <w:tc>
          <w:tcPr>
            <w:tcW w:w="3786" w:type="dxa"/>
          </w:tcPr>
          <w:p w14:paraId="0B5F46D8" w14:textId="77777777" w:rsidR="00F92B5B" w:rsidRDefault="00000000">
            <w:r>
              <w:t>Diffusion/exchange coefficient per unit opening area</w:t>
            </w:r>
          </w:p>
        </w:tc>
      </w:tr>
      <w:tr w:rsidR="00F92B5B" w14:paraId="508E7D48" w14:textId="77777777" w:rsidTr="00AB2FE0">
        <w:trPr>
          <w:jc w:val="center"/>
        </w:trPr>
        <w:tc>
          <w:tcPr>
            <w:tcW w:w="1700" w:type="dxa"/>
          </w:tcPr>
          <w:p w14:paraId="28F13FD4" w14:textId="77777777" w:rsidR="00F92B5B" w:rsidRDefault="00000000">
            <w:r>
              <w:t>areas</w:t>
            </w:r>
          </w:p>
        </w:tc>
        <w:tc>
          <w:tcPr>
            <w:tcW w:w="1385" w:type="dxa"/>
          </w:tcPr>
          <w:p w14:paraId="4A2A8201" w14:textId="77777777" w:rsidR="00F92B5B" w:rsidRDefault="00000000">
            <w:r>
              <w:t>m²</w:t>
            </w:r>
          </w:p>
        </w:tc>
        <w:tc>
          <w:tcPr>
            <w:tcW w:w="1985" w:type="dxa"/>
          </w:tcPr>
          <w:p w14:paraId="5BCA3FF8" w14:textId="77777777" w:rsidR="00F92B5B" w:rsidRDefault="00000000">
            <w:r>
              <w:t>[0, 0.01, 0.02, 0.04, 0.05, 0.06, 0.08]</w:t>
            </w:r>
          </w:p>
        </w:tc>
        <w:tc>
          <w:tcPr>
            <w:tcW w:w="3786" w:type="dxa"/>
          </w:tcPr>
          <w:p w14:paraId="7905049A" w14:textId="77777777" w:rsidR="00F92B5B" w:rsidRDefault="00000000">
            <w:r>
              <w:t>Candidate vent opening areas to compare</w:t>
            </w:r>
          </w:p>
        </w:tc>
      </w:tr>
      <w:tr w:rsidR="00F92B5B" w14:paraId="5875B17D" w14:textId="77777777" w:rsidTr="00AB2FE0">
        <w:trPr>
          <w:jc w:val="center"/>
        </w:trPr>
        <w:tc>
          <w:tcPr>
            <w:tcW w:w="1700" w:type="dxa"/>
          </w:tcPr>
          <w:p w14:paraId="05691E62" w14:textId="77777777" w:rsidR="00F92B5B" w:rsidRDefault="00000000">
            <w:r>
              <w:t>time</w:t>
            </w:r>
          </w:p>
        </w:tc>
        <w:tc>
          <w:tcPr>
            <w:tcW w:w="1385" w:type="dxa"/>
          </w:tcPr>
          <w:p w14:paraId="2CBF464E" w14:textId="77777777" w:rsidR="00F92B5B" w:rsidRDefault="00000000">
            <w:r>
              <w:t>s</w:t>
            </w:r>
          </w:p>
        </w:tc>
        <w:tc>
          <w:tcPr>
            <w:tcW w:w="1985" w:type="dxa"/>
          </w:tcPr>
          <w:p w14:paraId="40F8FAB9" w14:textId="77777777" w:rsidR="00F92B5B" w:rsidRDefault="00000000">
            <w:r>
              <w:t>from CSV</w:t>
            </w:r>
          </w:p>
        </w:tc>
        <w:tc>
          <w:tcPr>
            <w:tcW w:w="3786" w:type="dxa"/>
          </w:tcPr>
          <w:p w14:paraId="2AB763A0" w14:textId="77777777" w:rsidR="00F92B5B" w:rsidRDefault="00000000">
            <w:r>
              <w:t>Time vector (1..1200 s)</w:t>
            </w:r>
          </w:p>
        </w:tc>
      </w:tr>
      <w:tr w:rsidR="00F92B5B" w14:paraId="4687637C" w14:textId="77777777" w:rsidTr="00AB2FE0">
        <w:trPr>
          <w:jc w:val="center"/>
        </w:trPr>
        <w:tc>
          <w:tcPr>
            <w:tcW w:w="1700" w:type="dxa"/>
          </w:tcPr>
          <w:p w14:paraId="3626E360" w14:textId="77777777" w:rsidR="00F92B5B" w:rsidRDefault="00000000">
            <w:r>
              <w:t>H2_gen</w:t>
            </w:r>
          </w:p>
        </w:tc>
        <w:tc>
          <w:tcPr>
            <w:tcW w:w="1385" w:type="dxa"/>
          </w:tcPr>
          <w:p w14:paraId="0CEDA0FC" w14:textId="77777777" w:rsidR="00F92B5B" w:rsidRDefault="00000000">
            <w:r>
              <w:t>m³/s</w:t>
            </w:r>
          </w:p>
        </w:tc>
        <w:tc>
          <w:tcPr>
            <w:tcW w:w="1985" w:type="dxa"/>
          </w:tcPr>
          <w:p w14:paraId="1345A57D" w14:textId="77777777" w:rsidR="00F92B5B" w:rsidRDefault="00000000">
            <w:r>
              <w:t>from CSV</w:t>
            </w:r>
          </w:p>
        </w:tc>
        <w:tc>
          <w:tcPr>
            <w:tcW w:w="3786" w:type="dxa"/>
          </w:tcPr>
          <w:p w14:paraId="71EA59E4" w14:textId="77777777" w:rsidR="00F92B5B" w:rsidRDefault="00000000">
            <w:r>
              <w:t>Hydrogen generation rate S(t)</w:t>
            </w:r>
          </w:p>
        </w:tc>
      </w:tr>
      <w:tr w:rsidR="00F92B5B" w14:paraId="055377CD" w14:textId="77777777" w:rsidTr="00AB2FE0">
        <w:trPr>
          <w:jc w:val="center"/>
        </w:trPr>
        <w:tc>
          <w:tcPr>
            <w:tcW w:w="1700" w:type="dxa"/>
          </w:tcPr>
          <w:p w14:paraId="53005600" w14:textId="77777777" w:rsidR="00F92B5B" w:rsidRDefault="00000000">
            <w:r>
              <w:t>A</w:t>
            </w:r>
          </w:p>
        </w:tc>
        <w:tc>
          <w:tcPr>
            <w:tcW w:w="1385" w:type="dxa"/>
          </w:tcPr>
          <w:p w14:paraId="4EF0228E" w14:textId="77777777" w:rsidR="00F92B5B" w:rsidRDefault="00000000">
            <w:r>
              <w:t>m²</w:t>
            </w:r>
          </w:p>
        </w:tc>
        <w:tc>
          <w:tcPr>
            <w:tcW w:w="1985" w:type="dxa"/>
          </w:tcPr>
          <w:p w14:paraId="6D6A7248" w14:textId="77777777" w:rsidR="00F92B5B" w:rsidRDefault="00000000">
            <w:r>
              <w:t>loop variable</w:t>
            </w:r>
          </w:p>
        </w:tc>
        <w:tc>
          <w:tcPr>
            <w:tcW w:w="3786" w:type="dxa"/>
          </w:tcPr>
          <w:p w14:paraId="27AF260D" w14:textId="77777777" w:rsidR="00F92B5B" w:rsidRDefault="00000000">
            <w:r>
              <w:t>Current vent area being simulated</w:t>
            </w:r>
          </w:p>
        </w:tc>
      </w:tr>
      <w:tr w:rsidR="00F92B5B" w14:paraId="0413D192" w14:textId="77777777" w:rsidTr="00AB2FE0">
        <w:trPr>
          <w:jc w:val="center"/>
        </w:trPr>
        <w:tc>
          <w:tcPr>
            <w:tcW w:w="1700" w:type="dxa"/>
          </w:tcPr>
          <w:p w14:paraId="6E2793FD" w14:textId="77777777" w:rsidR="00F92B5B" w:rsidRDefault="00000000">
            <w:r>
              <w:t>CH2</w:t>
            </w:r>
          </w:p>
        </w:tc>
        <w:tc>
          <w:tcPr>
            <w:tcW w:w="1385" w:type="dxa"/>
          </w:tcPr>
          <w:p w14:paraId="7F654AAA" w14:textId="77777777" w:rsidR="00F92B5B" w:rsidRDefault="00000000">
            <w:r>
              <w:t>– (fraction)</w:t>
            </w:r>
          </w:p>
        </w:tc>
        <w:tc>
          <w:tcPr>
            <w:tcW w:w="1985" w:type="dxa"/>
          </w:tcPr>
          <w:p w14:paraId="6BEE6267" w14:textId="77777777" w:rsidR="00F92B5B" w:rsidRDefault="00000000">
            <w:r>
              <w:t>0</w:t>
            </w:r>
          </w:p>
        </w:tc>
        <w:tc>
          <w:tcPr>
            <w:tcW w:w="3786" w:type="dxa"/>
          </w:tcPr>
          <w:p w14:paraId="3341F2FE" w14:textId="77777777" w:rsidR="00F92B5B" w:rsidRDefault="00000000">
            <w:r>
              <w:t>Hydrogen volume fraction history for area A</w:t>
            </w:r>
          </w:p>
        </w:tc>
      </w:tr>
      <w:tr w:rsidR="00F92B5B" w14:paraId="1E9DBD09" w14:textId="77777777" w:rsidTr="00AB2FE0">
        <w:trPr>
          <w:jc w:val="center"/>
        </w:trPr>
        <w:tc>
          <w:tcPr>
            <w:tcW w:w="1700" w:type="dxa"/>
          </w:tcPr>
          <w:p w14:paraId="075B729C" w14:textId="77777777" w:rsidR="00F92B5B" w:rsidRDefault="00000000">
            <w:r>
              <w:t>P_inside</w:t>
            </w:r>
          </w:p>
        </w:tc>
        <w:tc>
          <w:tcPr>
            <w:tcW w:w="1385" w:type="dxa"/>
          </w:tcPr>
          <w:p w14:paraId="5A48705C" w14:textId="77777777" w:rsidR="00F92B5B" w:rsidRDefault="00000000">
            <w:r>
              <w:t>Pa</w:t>
            </w:r>
          </w:p>
        </w:tc>
        <w:tc>
          <w:tcPr>
            <w:tcW w:w="1985" w:type="dxa"/>
          </w:tcPr>
          <w:p w14:paraId="280B6146" w14:textId="77777777" w:rsidR="00F92B5B" w:rsidRDefault="00000000">
            <w:r>
              <w:t>P_atm</w:t>
            </w:r>
          </w:p>
        </w:tc>
        <w:tc>
          <w:tcPr>
            <w:tcW w:w="3786" w:type="dxa"/>
          </w:tcPr>
          <w:p w14:paraId="579F8AD4" w14:textId="77777777" w:rsidR="00F92B5B" w:rsidRDefault="00000000">
            <w:r>
              <w:t>Internal pressure history for area A</w:t>
            </w:r>
          </w:p>
        </w:tc>
      </w:tr>
      <w:tr w:rsidR="00F92B5B" w14:paraId="5282FF85" w14:textId="77777777" w:rsidTr="00AB2FE0">
        <w:trPr>
          <w:jc w:val="center"/>
        </w:trPr>
        <w:tc>
          <w:tcPr>
            <w:tcW w:w="1700" w:type="dxa"/>
          </w:tcPr>
          <w:p w14:paraId="2469C9D4" w14:textId="77777777" w:rsidR="00F92B5B" w:rsidRDefault="00000000">
            <w:r>
              <w:t>n_initial</w:t>
            </w:r>
          </w:p>
        </w:tc>
        <w:tc>
          <w:tcPr>
            <w:tcW w:w="1385" w:type="dxa"/>
          </w:tcPr>
          <w:p w14:paraId="09708F67" w14:textId="77777777" w:rsidR="00F92B5B" w:rsidRDefault="00000000">
            <w:r>
              <w:t>mol</w:t>
            </w:r>
          </w:p>
        </w:tc>
        <w:tc>
          <w:tcPr>
            <w:tcW w:w="1985" w:type="dxa"/>
          </w:tcPr>
          <w:p w14:paraId="3E3A1D89" w14:textId="77777777" w:rsidR="00F92B5B" w:rsidRDefault="00000000">
            <w:r>
              <w:t>P_atm·V/(R·T)</w:t>
            </w:r>
          </w:p>
        </w:tc>
        <w:tc>
          <w:tcPr>
            <w:tcW w:w="3786" w:type="dxa"/>
          </w:tcPr>
          <w:p w14:paraId="568BF6AC" w14:textId="77777777" w:rsidR="00F92B5B" w:rsidRDefault="00000000">
            <w:r>
              <w:t>Initial moles of gas in the container</w:t>
            </w:r>
          </w:p>
        </w:tc>
      </w:tr>
      <w:tr w:rsidR="00F92B5B" w14:paraId="69348A59" w14:textId="77777777" w:rsidTr="00AB2FE0">
        <w:trPr>
          <w:jc w:val="center"/>
        </w:trPr>
        <w:tc>
          <w:tcPr>
            <w:tcW w:w="1700" w:type="dxa"/>
          </w:tcPr>
          <w:p w14:paraId="069185C2" w14:textId="77777777" w:rsidR="00F92B5B" w:rsidRDefault="00000000">
            <w:r>
              <w:t>n_extra</w:t>
            </w:r>
          </w:p>
        </w:tc>
        <w:tc>
          <w:tcPr>
            <w:tcW w:w="1385" w:type="dxa"/>
          </w:tcPr>
          <w:p w14:paraId="17C5214C" w14:textId="77777777" w:rsidR="00F92B5B" w:rsidRDefault="00000000">
            <w:r>
              <w:t>mol</w:t>
            </w:r>
          </w:p>
        </w:tc>
        <w:tc>
          <w:tcPr>
            <w:tcW w:w="1985" w:type="dxa"/>
          </w:tcPr>
          <w:p w14:paraId="009B0E78" w14:textId="77777777" w:rsidR="00F92B5B" w:rsidRDefault="00000000">
            <w:r>
              <w:t>0</w:t>
            </w:r>
          </w:p>
        </w:tc>
        <w:tc>
          <w:tcPr>
            <w:tcW w:w="3786" w:type="dxa"/>
          </w:tcPr>
          <w:p w14:paraId="5786CB5D" w14:textId="77777777" w:rsidR="00F92B5B" w:rsidRDefault="00000000">
            <w:r>
              <w:t>Accumulated excess moles above the initial charge</w:t>
            </w:r>
          </w:p>
        </w:tc>
      </w:tr>
      <w:tr w:rsidR="00F92B5B" w14:paraId="4B64AB6F" w14:textId="77777777" w:rsidTr="00AB2FE0">
        <w:trPr>
          <w:jc w:val="center"/>
        </w:trPr>
        <w:tc>
          <w:tcPr>
            <w:tcW w:w="1700" w:type="dxa"/>
          </w:tcPr>
          <w:p w14:paraId="1FAC5C4A" w14:textId="77777777" w:rsidR="00F92B5B" w:rsidRDefault="00000000">
            <w:r>
              <w:t>deltaP</w:t>
            </w:r>
          </w:p>
        </w:tc>
        <w:tc>
          <w:tcPr>
            <w:tcW w:w="1385" w:type="dxa"/>
          </w:tcPr>
          <w:p w14:paraId="325D4233" w14:textId="77777777" w:rsidR="00F92B5B" w:rsidRDefault="00000000">
            <w:r>
              <w:t>Pa</w:t>
            </w:r>
          </w:p>
        </w:tc>
        <w:tc>
          <w:tcPr>
            <w:tcW w:w="1985" w:type="dxa"/>
          </w:tcPr>
          <w:p w14:paraId="3EC164A9" w14:textId="77777777" w:rsidR="00F92B5B" w:rsidRDefault="00000000">
            <w:r>
              <w:t>computed</w:t>
            </w:r>
          </w:p>
        </w:tc>
        <w:tc>
          <w:tcPr>
            <w:tcW w:w="3786" w:type="dxa"/>
          </w:tcPr>
          <w:p w14:paraId="1C3F81D6" w14:textId="77777777" w:rsidR="00F92B5B" w:rsidRDefault="00000000">
            <w:r>
              <w:t>Pressure difference across the opening (≥0)</w:t>
            </w:r>
          </w:p>
        </w:tc>
      </w:tr>
      <w:tr w:rsidR="00F92B5B" w14:paraId="53DC4836" w14:textId="77777777" w:rsidTr="00AB2FE0">
        <w:trPr>
          <w:jc w:val="center"/>
        </w:trPr>
        <w:tc>
          <w:tcPr>
            <w:tcW w:w="1700" w:type="dxa"/>
          </w:tcPr>
          <w:p w14:paraId="7011A01B" w14:textId="77777777" w:rsidR="00F92B5B" w:rsidRDefault="00000000">
            <w:r>
              <w:t>Q_pressure</w:t>
            </w:r>
          </w:p>
        </w:tc>
        <w:tc>
          <w:tcPr>
            <w:tcW w:w="1385" w:type="dxa"/>
          </w:tcPr>
          <w:p w14:paraId="6F382364" w14:textId="77777777" w:rsidR="00F92B5B" w:rsidRDefault="00000000">
            <w:r>
              <w:t>m³/s</w:t>
            </w:r>
          </w:p>
        </w:tc>
        <w:tc>
          <w:tcPr>
            <w:tcW w:w="1985" w:type="dxa"/>
          </w:tcPr>
          <w:p w14:paraId="57B2AFA2" w14:textId="77777777" w:rsidR="00F92B5B" w:rsidRDefault="00000000">
            <w:r>
              <w:t>computed</w:t>
            </w:r>
          </w:p>
        </w:tc>
        <w:tc>
          <w:tcPr>
            <w:tcW w:w="3786" w:type="dxa"/>
          </w:tcPr>
          <w:p w14:paraId="7D08C0E0" w14:textId="77777777" w:rsidR="00F92B5B" w:rsidRDefault="00000000">
            <w:r>
              <w:t>Pressure-driven orifice flow</w:t>
            </w:r>
          </w:p>
        </w:tc>
      </w:tr>
      <w:tr w:rsidR="00F92B5B" w14:paraId="06272E75" w14:textId="77777777" w:rsidTr="00AB2FE0">
        <w:trPr>
          <w:jc w:val="center"/>
        </w:trPr>
        <w:tc>
          <w:tcPr>
            <w:tcW w:w="1700" w:type="dxa"/>
          </w:tcPr>
          <w:p w14:paraId="44CB1CC1" w14:textId="77777777" w:rsidR="00F92B5B" w:rsidRDefault="00000000">
            <w:r>
              <w:t>Q_diff</w:t>
            </w:r>
          </w:p>
        </w:tc>
        <w:tc>
          <w:tcPr>
            <w:tcW w:w="1385" w:type="dxa"/>
          </w:tcPr>
          <w:p w14:paraId="3F1AE97C" w14:textId="77777777" w:rsidR="00F92B5B" w:rsidRDefault="00000000">
            <w:r>
              <w:t>m³/s</w:t>
            </w:r>
          </w:p>
        </w:tc>
        <w:tc>
          <w:tcPr>
            <w:tcW w:w="1985" w:type="dxa"/>
          </w:tcPr>
          <w:p w14:paraId="067C1DEE" w14:textId="77777777" w:rsidR="00F92B5B" w:rsidRDefault="00000000">
            <w:r>
              <w:t>computed</w:t>
            </w:r>
          </w:p>
        </w:tc>
        <w:tc>
          <w:tcPr>
            <w:tcW w:w="3786" w:type="dxa"/>
          </w:tcPr>
          <w:p w14:paraId="6294EBCE" w14:textId="77777777" w:rsidR="00F92B5B" w:rsidRDefault="00000000">
            <w:r>
              <w:t>Diffusive/exchange flow (k_diff·A)</w:t>
            </w:r>
          </w:p>
        </w:tc>
      </w:tr>
      <w:tr w:rsidR="00F92B5B" w14:paraId="42F55FB9" w14:textId="77777777" w:rsidTr="00AB2FE0">
        <w:trPr>
          <w:jc w:val="center"/>
        </w:trPr>
        <w:tc>
          <w:tcPr>
            <w:tcW w:w="1700" w:type="dxa"/>
          </w:tcPr>
          <w:p w14:paraId="282DF235" w14:textId="77777777" w:rsidR="00F92B5B" w:rsidRDefault="00000000">
            <w:r>
              <w:t>Q_total</w:t>
            </w:r>
          </w:p>
        </w:tc>
        <w:tc>
          <w:tcPr>
            <w:tcW w:w="1385" w:type="dxa"/>
          </w:tcPr>
          <w:p w14:paraId="05B19B79" w14:textId="77777777" w:rsidR="00F92B5B" w:rsidRDefault="00000000">
            <w:r>
              <w:t>m³/s</w:t>
            </w:r>
          </w:p>
        </w:tc>
        <w:tc>
          <w:tcPr>
            <w:tcW w:w="1985" w:type="dxa"/>
          </w:tcPr>
          <w:p w14:paraId="09A617A0" w14:textId="77777777" w:rsidR="00F92B5B" w:rsidRDefault="00000000">
            <w:r>
              <w:t>computed</w:t>
            </w:r>
          </w:p>
        </w:tc>
        <w:tc>
          <w:tcPr>
            <w:tcW w:w="3786" w:type="dxa"/>
          </w:tcPr>
          <w:p w14:paraId="43E4FE1C" w14:textId="77777777" w:rsidR="00F92B5B" w:rsidRDefault="00000000">
            <w:r>
              <w:t>Total exchange flow (Q_pressure + Q_diff)</w:t>
            </w:r>
          </w:p>
        </w:tc>
      </w:tr>
      <w:tr w:rsidR="00F92B5B" w14:paraId="44D6E9A9" w14:textId="77777777" w:rsidTr="00AB2FE0">
        <w:trPr>
          <w:jc w:val="center"/>
        </w:trPr>
        <w:tc>
          <w:tcPr>
            <w:tcW w:w="1700" w:type="dxa"/>
          </w:tcPr>
          <w:p w14:paraId="5A661718" w14:textId="77777777" w:rsidR="00F92B5B" w:rsidRDefault="00000000">
            <w:r>
              <w:t>Q_generated</w:t>
            </w:r>
          </w:p>
        </w:tc>
        <w:tc>
          <w:tcPr>
            <w:tcW w:w="1385" w:type="dxa"/>
          </w:tcPr>
          <w:p w14:paraId="1990DA39" w14:textId="77777777" w:rsidR="00F92B5B" w:rsidRDefault="00000000">
            <w:r>
              <w:t>m³/s</w:t>
            </w:r>
          </w:p>
        </w:tc>
        <w:tc>
          <w:tcPr>
            <w:tcW w:w="1985" w:type="dxa"/>
          </w:tcPr>
          <w:p w14:paraId="651082C3" w14:textId="77777777" w:rsidR="00F92B5B" w:rsidRDefault="00000000">
            <w:r>
              <w:t>from H2_gen</w:t>
            </w:r>
          </w:p>
        </w:tc>
        <w:tc>
          <w:tcPr>
            <w:tcW w:w="3786" w:type="dxa"/>
          </w:tcPr>
          <w:p w14:paraId="45756CAC" w14:textId="77777777" w:rsidR="00F92B5B" w:rsidRDefault="00000000">
            <w:r>
              <w:t>Hydrogen generated in the current step</w:t>
            </w:r>
          </w:p>
        </w:tc>
      </w:tr>
      <w:tr w:rsidR="00F92B5B" w14:paraId="0C976732" w14:textId="77777777" w:rsidTr="00AB2FE0">
        <w:trPr>
          <w:jc w:val="center"/>
        </w:trPr>
        <w:tc>
          <w:tcPr>
            <w:tcW w:w="1700" w:type="dxa"/>
          </w:tcPr>
          <w:p w14:paraId="03CED6CF" w14:textId="77777777" w:rsidR="00F92B5B" w:rsidRDefault="00000000">
            <w:r>
              <w:t>H2_removed</w:t>
            </w:r>
          </w:p>
        </w:tc>
        <w:tc>
          <w:tcPr>
            <w:tcW w:w="1385" w:type="dxa"/>
          </w:tcPr>
          <w:p w14:paraId="31137195" w14:textId="77777777" w:rsidR="00F92B5B" w:rsidRDefault="00000000">
            <w:r>
              <w:t>m³/s</w:t>
            </w:r>
          </w:p>
        </w:tc>
        <w:tc>
          <w:tcPr>
            <w:tcW w:w="1985" w:type="dxa"/>
          </w:tcPr>
          <w:p w14:paraId="51F92550" w14:textId="77777777" w:rsidR="00F92B5B" w:rsidRDefault="00000000">
            <w:r>
              <w:t>computed</w:t>
            </w:r>
          </w:p>
        </w:tc>
        <w:tc>
          <w:tcPr>
            <w:tcW w:w="3786" w:type="dxa"/>
          </w:tcPr>
          <w:p w14:paraId="5E195324" w14:textId="77777777" w:rsidR="00F92B5B" w:rsidRDefault="00000000">
            <w:r>
              <w:t>Hydrogen removed = CH2·Q_total</w:t>
            </w:r>
          </w:p>
        </w:tc>
      </w:tr>
      <w:tr w:rsidR="00F92B5B" w14:paraId="73E534D7" w14:textId="77777777" w:rsidTr="00AB2FE0">
        <w:trPr>
          <w:jc w:val="center"/>
        </w:trPr>
        <w:tc>
          <w:tcPr>
            <w:tcW w:w="1700" w:type="dxa"/>
          </w:tcPr>
          <w:p w14:paraId="275E97D9" w14:textId="77777777" w:rsidR="00F92B5B" w:rsidRDefault="00000000">
            <w:r>
              <w:t>n_generated</w:t>
            </w:r>
          </w:p>
        </w:tc>
        <w:tc>
          <w:tcPr>
            <w:tcW w:w="1385" w:type="dxa"/>
          </w:tcPr>
          <w:p w14:paraId="72F41986" w14:textId="77777777" w:rsidR="00F92B5B" w:rsidRDefault="00000000">
            <w:r>
              <w:t>mol/s</w:t>
            </w:r>
          </w:p>
        </w:tc>
        <w:tc>
          <w:tcPr>
            <w:tcW w:w="1985" w:type="dxa"/>
          </w:tcPr>
          <w:p w14:paraId="198424A4" w14:textId="77777777" w:rsidR="00F92B5B" w:rsidRDefault="00000000">
            <w:r>
              <w:t>computed</w:t>
            </w:r>
          </w:p>
        </w:tc>
        <w:tc>
          <w:tcPr>
            <w:tcW w:w="3786" w:type="dxa"/>
          </w:tcPr>
          <w:p w14:paraId="7D7E5DE6" w14:textId="77777777" w:rsidR="00F92B5B" w:rsidRDefault="00000000">
            <w:r>
              <w:t>Moles of gas generated in the step</w:t>
            </w:r>
          </w:p>
        </w:tc>
      </w:tr>
      <w:tr w:rsidR="00F92B5B" w14:paraId="55CC22AF" w14:textId="77777777" w:rsidTr="00AB2FE0">
        <w:trPr>
          <w:jc w:val="center"/>
        </w:trPr>
        <w:tc>
          <w:tcPr>
            <w:tcW w:w="1700" w:type="dxa"/>
          </w:tcPr>
          <w:p w14:paraId="3B2918B6" w14:textId="77777777" w:rsidR="00F92B5B" w:rsidRDefault="00000000">
            <w:r>
              <w:t>n_removed</w:t>
            </w:r>
          </w:p>
        </w:tc>
        <w:tc>
          <w:tcPr>
            <w:tcW w:w="1385" w:type="dxa"/>
          </w:tcPr>
          <w:p w14:paraId="32A5DAA8" w14:textId="77777777" w:rsidR="00F92B5B" w:rsidRDefault="00000000">
            <w:r>
              <w:t>mol/s</w:t>
            </w:r>
          </w:p>
        </w:tc>
        <w:tc>
          <w:tcPr>
            <w:tcW w:w="1985" w:type="dxa"/>
          </w:tcPr>
          <w:p w14:paraId="1FC21F06" w14:textId="77777777" w:rsidR="00F92B5B" w:rsidRDefault="00000000">
            <w:r>
              <w:t>computed</w:t>
            </w:r>
          </w:p>
        </w:tc>
        <w:tc>
          <w:tcPr>
            <w:tcW w:w="3786" w:type="dxa"/>
          </w:tcPr>
          <w:p w14:paraId="752CE14C" w14:textId="77777777" w:rsidR="00F92B5B" w:rsidRDefault="00000000">
            <w:r>
              <w:t>Moles expelled by the pressure-driven flow</w:t>
            </w:r>
          </w:p>
        </w:tc>
      </w:tr>
      <w:tr w:rsidR="00F92B5B" w14:paraId="62CB9E3A" w14:textId="77777777" w:rsidTr="00AB2FE0">
        <w:trPr>
          <w:jc w:val="center"/>
        </w:trPr>
        <w:tc>
          <w:tcPr>
            <w:tcW w:w="1700" w:type="dxa"/>
          </w:tcPr>
          <w:p w14:paraId="135B7A01" w14:textId="77777777" w:rsidR="00F92B5B" w:rsidRDefault="00000000">
            <w:r>
              <w:t>pressure_results / H2_results</w:t>
            </w:r>
          </w:p>
        </w:tc>
        <w:tc>
          <w:tcPr>
            <w:tcW w:w="1385" w:type="dxa"/>
          </w:tcPr>
          <w:p w14:paraId="37643774" w14:textId="77777777" w:rsidR="00F92B5B" w:rsidRDefault="00000000">
            <w:r>
              <w:t>dict</w:t>
            </w:r>
          </w:p>
        </w:tc>
        <w:tc>
          <w:tcPr>
            <w:tcW w:w="1985" w:type="dxa"/>
          </w:tcPr>
          <w:p w14:paraId="1AB034BC" w14:textId="77777777" w:rsidR="00F92B5B" w:rsidRDefault="00000000">
            <w:r>
              <w:t>–</w:t>
            </w:r>
          </w:p>
        </w:tc>
        <w:tc>
          <w:tcPr>
            <w:tcW w:w="3786" w:type="dxa"/>
          </w:tcPr>
          <w:p w14:paraId="74E3D0BB" w14:textId="77777777" w:rsidR="00F92B5B" w:rsidRDefault="00000000">
            <w:r>
              <w:t>Stored pressure and concentration histories per area</w:t>
            </w:r>
          </w:p>
        </w:tc>
      </w:tr>
    </w:tbl>
    <w:p w14:paraId="3882007F" w14:textId="77777777" w:rsidR="00F92B5B" w:rsidRDefault="00000000">
      <w:pPr>
        <w:pStyle w:val="Bijschrift"/>
      </w:pPr>
      <w:r>
        <w:t xml:space="preserve">Table </w:t>
      </w:r>
      <w:proofErr w:type="gramStart"/>
      <w:r>
        <w:t>3  Variables</w:t>
      </w:r>
      <w:proofErr w:type="gramEnd"/>
      <w:r>
        <w:t xml:space="preserve"> in gasventing.py.</w:t>
      </w:r>
    </w:p>
    <w:p w14:paraId="03EAB342" w14:textId="77777777" w:rsidR="00AB2FE0" w:rsidRDefault="00AB2FE0">
      <w:pPr>
        <w:rPr>
          <w:rFonts w:asciiTheme="majorHAnsi" w:eastAsiaTheme="majorEastAsia" w:hAnsiTheme="majorHAnsi" w:cstheme="majorBidi"/>
          <w:b/>
          <w:bCs/>
          <w:color w:val="4F81BD" w:themeColor="accent1"/>
          <w:sz w:val="26"/>
          <w:szCs w:val="26"/>
        </w:rPr>
      </w:pPr>
      <w:r>
        <w:br w:type="page"/>
      </w:r>
    </w:p>
    <w:p w14:paraId="6E59D16A" w14:textId="7B3A3AB2" w:rsidR="00F92B5B" w:rsidRDefault="00000000">
      <w:pPr>
        <w:pStyle w:val="Kop2"/>
      </w:pPr>
      <w:proofErr w:type="gramStart"/>
      <w:r>
        <w:lastRenderedPageBreak/>
        <w:t>5.1  Calculation</w:t>
      </w:r>
      <w:proofErr w:type="gramEnd"/>
      <w:r>
        <w:t xml:space="preserve"> loop step-by-step</w:t>
      </w:r>
    </w:p>
    <w:p w14:paraId="06C3C214" w14:textId="77777777" w:rsidR="00F92B5B" w:rsidRDefault="00000000">
      <w:r>
        <w:t>For each candidate vent area A, and for each time step i, the loop performs the following operations:</w:t>
      </w:r>
    </w:p>
    <w:p w14:paraId="1EF92267" w14:textId="77777777" w:rsidR="00F92B5B" w:rsidRDefault="00000000">
      <w:pPr>
        <w:pStyle w:val="Lijstnummering"/>
      </w:pPr>
      <w:r>
        <w:t>Gas generation – read the hydrogen generation rate for this step, Q_generated = H2_gen[i], and convert it to moles, n_generated = Q_generated·P_atm/(R·T).</w:t>
      </w:r>
    </w:p>
    <w:p w14:paraId="56A9988B" w14:textId="77777777" w:rsidR="00F92B5B" w:rsidRDefault="00000000">
      <w:pPr>
        <w:pStyle w:val="Lijstnummering"/>
      </w:pPr>
      <w:r>
        <w:t>Pressure difference – compute ΔP = max(P_inside[i-1] − P_atm, 0).</w:t>
      </w:r>
    </w:p>
    <w:p w14:paraId="434DDF24" w14:textId="77777777" w:rsidR="00F92B5B" w:rsidRDefault="00000000">
      <w:pPr>
        <w:pStyle w:val="Lijstnummering"/>
      </w:pPr>
      <w:r>
        <w:t>Pressure-driven venting – compute the orifice flow Q_pressure = C_d·A·√(2·ΔP/ρ) and the diffusive exchange Q_diff = k_diff·A; sum to Q_total.</w:t>
      </w:r>
    </w:p>
    <w:p w14:paraId="1D764F55" w14:textId="77777777" w:rsidR="00F92B5B" w:rsidRDefault="00000000">
      <w:pPr>
        <w:pStyle w:val="Lijstnummering"/>
      </w:pPr>
      <w:r>
        <w:t>Gas concentration update – remove hydrogen at the well-mixed concentration (H2_removed = CH2[i-1]·Q_total) and update CH2[i] with the net (generation − removal), floored at zero.</w:t>
      </w:r>
    </w:p>
    <w:p w14:paraId="5ECE2EE4" w14:textId="77777777" w:rsidR="00F92B5B" w:rsidRDefault="00000000">
      <w:pPr>
        <w:pStyle w:val="Lijstnummering"/>
      </w:pPr>
      <w:r>
        <w:t>Diffusion/exchange – already included through Q_diff in step 3/4; this continuously dilutes the container after the generation peak.</w:t>
      </w:r>
    </w:p>
    <w:p w14:paraId="26E9D7D1" w14:textId="77777777" w:rsidR="00F92B5B" w:rsidRDefault="00000000">
      <w:pPr>
        <w:pStyle w:val="Lijstnummering"/>
      </w:pPr>
      <w:r>
        <w:t>Pressure update – accumulate n_extra with (n_generated − n_removed)·Δt (floored at zero) and recompute P_inside[i] = (n_initial + n_extra)·R·T/V_container.</w:t>
      </w:r>
    </w:p>
    <w:p w14:paraId="7409317B" w14:textId="77777777" w:rsidR="00F92B5B" w:rsidRDefault="00000000">
      <w:pPr>
        <w:pStyle w:val="Lijstnummering"/>
      </w:pPr>
      <w:r>
        <w:t>Time progression – advance to the next step; store the full CH2 and P_inside histories once the area is complete.</w:t>
      </w:r>
    </w:p>
    <w:p w14:paraId="1FBC439B" w14:textId="77777777" w:rsidR="00F92B5B" w:rsidRDefault="00000000">
      <w:r>
        <w:t>After all areas are simulated the script produces the hydrogen-concentration plot (with the 1 %vol limit line) and the pressure-rise plot, and prints the maximum pressure rise for each area.</w:t>
      </w:r>
    </w:p>
    <w:p w14:paraId="147A57F8" w14:textId="77777777" w:rsidR="00F92B5B" w:rsidRDefault="00000000">
      <w:pPr>
        <w:pStyle w:val="Kop1"/>
      </w:pPr>
      <w:r>
        <w:t>6  Results</w:t>
      </w:r>
    </w:p>
    <w:p w14:paraId="348D8396" w14:textId="77777777" w:rsidR="00F92B5B" w:rsidRDefault="00000000">
      <w:r>
        <w:t>The simulation was run for the seven candidate vent areas. Figure 1 shows the hydrogen concentration history and Figure 2 the internal pressure rise. Table 4 summarises the peak values.</w:t>
      </w:r>
    </w:p>
    <w:p w14:paraId="04488095" w14:textId="77777777" w:rsidR="00AB2FE0" w:rsidRDefault="00000000" w:rsidP="00AB2FE0">
      <w:pPr>
        <w:keepNext/>
        <w:jc w:val="center"/>
      </w:pPr>
      <w:r>
        <w:rPr>
          <w:noProof/>
        </w:rPr>
        <w:lastRenderedPageBreak/>
        <w:drawing>
          <wp:inline distT="0" distB="0" distL="0" distR="0" wp14:anchorId="368305F7" wp14:editId="5B88B46A">
            <wp:extent cx="5669280" cy="34015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oncentration.png"/>
                    <pic:cNvPicPr/>
                  </pic:nvPicPr>
                  <pic:blipFill>
                    <a:blip r:embed="rId6"/>
                    <a:stretch>
                      <a:fillRect/>
                    </a:stretch>
                  </pic:blipFill>
                  <pic:spPr>
                    <a:xfrm>
                      <a:off x="0" y="0"/>
                      <a:ext cx="5669280" cy="3401568"/>
                    </a:xfrm>
                    <a:prstGeom prst="rect">
                      <a:avLst/>
                    </a:prstGeom>
                  </pic:spPr>
                </pic:pic>
              </a:graphicData>
            </a:graphic>
          </wp:inline>
        </w:drawing>
      </w:r>
    </w:p>
    <w:p w14:paraId="33FDD7B3" w14:textId="1902BF23" w:rsidR="00F92B5B" w:rsidRDefault="00AB2FE0" w:rsidP="00AB2FE0">
      <w:pPr>
        <w:pStyle w:val="Bijschrift"/>
        <w:jc w:val="center"/>
      </w:pPr>
      <w:r>
        <w:t xml:space="preserve">Figure </w:t>
      </w:r>
      <w:fldSimple w:instr=" SEQ Figure \* ARABIC ">
        <w:r>
          <w:rPr>
            <w:noProof/>
          </w:rPr>
          <w:t>1</w:t>
        </w:r>
      </w:fldSimple>
      <w:r>
        <w:t xml:space="preserve"> </w:t>
      </w:r>
      <w:r>
        <w:t>Hydrogen concentration versus time for different vent opening areas. The dashed red line marks the 1 %vol (25% of LEL) safety limit.</w:t>
      </w:r>
    </w:p>
    <w:p w14:paraId="49A1F741" w14:textId="77777777" w:rsidR="00AB2FE0" w:rsidRDefault="00000000" w:rsidP="00AB2FE0">
      <w:pPr>
        <w:keepNext/>
        <w:jc w:val="center"/>
      </w:pPr>
      <w:r>
        <w:rPr>
          <w:noProof/>
        </w:rPr>
        <w:drawing>
          <wp:inline distT="0" distB="0" distL="0" distR="0" wp14:anchorId="267E1EA0" wp14:editId="4F69AAFA">
            <wp:extent cx="5669280" cy="34015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pressure.png"/>
                    <pic:cNvPicPr/>
                  </pic:nvPicPr>
                  <pic:blipFill>
                    <a:blip r:embed="rId7"/>
                    <a:stretch>
                      <a:fillRect/>
                    </a:stretch>
                  </pic:blipFill>
                  <pic:spPr>
                    <a:xfrm>
                      <a:off x="0" y="0"/>
                      <a:ext cx="5669280" cy="3401568"/>
                    </a:xfrm>
                    <a:prstGeom prst="rect">
                      <a:avLst/>
                    </a:prstGeom>
                  </pic:spPr>
                </pic:pic>
              </a:graphicData>
            </a:graphic>
          </wp:inline>
        </w:drawing>
      </w:r>
    </w:p>
    <w:p w14:paraId="4CF22723" w14:textId="52AC3636" w:rsidR="00AB2FE0" w:rsidRDefault="00AB2FE0" w:rsidP="00AB2FE0">
      <w:pPr>
        <w:pStyle w:val="Bijschrift"/>
        <w:jc w:val="center"/>
      </w:pPr>
      <w:r>
        <w:t xml:space="preserve">Figure </w:t>
      </w:r>
      <w:fldSimple w:instr=" SEQ Figure \* ARABIC ">
        <w:r>
          <w:rPr>
            <w:noProof/>
          </w:rPr>
          <w:t>2</w:t>
        </w:r>
      </w:fldSimple>
      <w:r>
        <w:t xml:space="preserve"> </w:t>
      </w:r>
      <w:r w:rsidRPr="00400946">
        <w:t xml:space="preserve">Internal pressure </w:t>
      </w:r>
      <w:proofErr w:type="gramStart"/>
      <w:r w:rsidRPr="00400946">
        <w:t>rise</w:t>
      </w:r>
      <w:proofErr w:type="gramEnd"/>
      <w:r w:rsidRPr="00400946">
        <w:t xml:space="preserve"> versus time for different vent opening areas.</w:t>
      </w:r>
    </w:p>
    <w:p w14:paraId="5D230DBF" w14:textId="77777777" w:rsidR="00AB2FE0" w:rsidRDefault="00AB2FE0">
      <w:pPr>
        <w:rPr>
          <w:b/>
          <w:bCs/>
          <w:color w:val="4F81BD" w:themeColor="accent1"/>
          <w:sz w:val="18"/>
          <w:szCs w:val="18"/>
        </w:rPr>
      </w:pPr>
      <w:r>
        <w:br w:type="page"/>
      </w:r>
    </w:p>
    <w:p w14:paraId="310E3221" w14:textId="77777777" w:rsidR="00F92B5B" w:rsidRDefault="00F92B5B">
      <w:pPr>
        <w:pStyle w:val="Bijschrift"/>
      </w:pPr>
    </w:p>
    <w:tbl>
      <w:tblPr>
        <w:tblStyle w:val="Tabelraster"/>
        <w:tblW w:w="0" w:type="auto"/>
        <w:jc w:val="center"/>
        <w:tblLook w:val="04A0" w:firstRow="1" w:lastRow="0" w:firstColumn="1" w:lastColumn="0" w:noHBand="0" w:noVBand="1"/>
      </w:tblPr>
      <w:tblGrid>
        <w:gridCol w:w="1991"/>
        <w:gridCol w:w="2787"/>
        <w:gridCol w:w="2453"/>
        <w:gridCol w:w="1625"/>
      </w:tblGrid>
      <w:tr w:rsidR="00F92B5B" w14:paraId="06B94100" w14:textId="77777777">
        <w:trPr>
          <w:jc w:val="center"/>
        </w:trPr>
        <w:tc>
          <w:tcPr>
            <w:tcW w:w="2304" w:type="dxa"/>
            <w:shd w:val="clear" w:color="auto" w:fill="1F4E79"/>
          </w:tcPr>
          <w:p w14:paraId="00D4376C" w14:textId="77777777" w:rsidR="00F92B5B" w:rsidRDefault="00000000">
            <w:r>
              <w:rPr>
                <w:b/>
                <w:color w:val="FFFFFF"/>
              </w:rPr>
              <w:t>Vent area A [m²]</w:t>
            </w:r>
          </w:p>
        </w:tc>
        <w:tc>
          <w:tcPr>
            <w:tcW w:w="3168" w:type="dxa"/>
            <w:shd w:val="clear" w:color="auto" w:fill="1F4E79"/>
          </w:tcPr>
          <w:p w14:paraId="685ED398" w14:textId="77777777" w:rsidR="00F92B5B" w:rsidRDefault="00000000">
            <w:r>
              <w:rPr>
                <w:b/>
                <w:color w:val="FFFFFF"/>
              </w:rPr>
              <w:t>Peak H2 concentration [%vol]</w:t>
            </w:r>
          </w:p>
        </w:tc>
        <w:tc>
          <w:tcPr>
            <w:tcW w:w="2880" w:type="dxa"/>
            <w:shd w:val="clear" w:color="auto" w:fill="1F4E79"/>
          </w:tcPr>
          <w:p w14:paraId="18E85240" w14:textId="77777777" w:rsidR="00F92B5B" w:rsidRDefault="00000000">
            <w:r>
              <w:rPr>
                <w:b/>
                <w:color w:val="FFFFFF"/>
              </w:rPr>
              <w:t>Peak pressure rise [kPa]</w:t>
            </w:r>
          </w:p>
        </w:tc>
        <w:tc>
          <w:tcPr>
            <w:tcW w:w="1872" w:type="dxa"/>
            <w:shd w:val="clear" w:color="auto" w:fill="1F4E79"/>
          </w:tcPr>
          <w:p w14:paraId="23A83300" w14:textId="77777777" w:rsidR="00F92B5B" w:rsidRDefault="00000000">
            <w:r>
              <w:rPr>
                <w:b/>
                <w:color w:val="FFFFFF"/>
              </w:rPr>
              <w:t>Below 1% limit?</w:t>
            </w:r>
          </w:p>
        </w:tc>
      </w:tr>
      <w:tr w:rsidR="00F92B5B" w14:paraId="71756CCF" w14:textId="77777777">
        <w:trPr>
          <w:jc w:val="center"/>
        </w:trPr>
        <w:tc>
          <w:tcPr>
            <w:tcW w:w="2304" w:type="dxa"/>
          </w:tcPr>
          <w:p w14:paraId="0BFF40BF" w14:textId="77777777" w:rsidR="00F92B5B" w:rsidRDefault="00000000">
            <w:r>
              <w:t>0.00 (sealed)</w:t>
            </w:r>
          </w:p>
        </w:tc>
        <w:tc>
          <w:tcPr>
            <w:tcW w:w="3168" w:type="dxa"/>
          </w:tcPr>
          <w:p w14:paraId="5A638526" w14:textId="77777777" w:rsidR="00F92B5B" w:rsidRDefault="00000000">
            <w:r>
              <w:t>3.01</w:t>
            </w:r>
          </w:p>
        </w:tc>
        <w:tc>
          <w:tcPr>
            <w:tcW w:w="2880" w:type="dxa"/>
          </w:tcPr>
          <w:p w14:paraId="36F7F1A0" w14:textId="77777777" w:rsidR="00F92B5B" w:rsidRDefault="00000000">
            <w:r>
              <w:t>3.05</w:t>
            </w:r>
          </w:p>
        </w:tc>
        <w:tc>
          <w:tcPr>
            <w:tcW w:w="1872" w:type="dxa"/>
          </w:tcPr>
          <w:p w14:paraId="60FD5366" w14:textId="77777777" w:rsidR="00F92B5B" w:rsidRDefault="00000000">
            <w:r>
              <w:t>No</w:t>
            </w:r>
          </w:p>
        </w:tc>
      </w:tr>
      <w:tr w:rsidR="00F92B5B" w14:paraId="32015469" w14:textId="77777777">
        <w:trPr>
          <w:jc w:val="center"/>
        </w:trPr>
        <w:tc>
          <w:tcPr>
            <w:tcW w:w="2304" w:type="dxa"/>
          </w:tcPr>
          <w:p w14:paraId="40DC2B99" w14:textId="77777777" w:rsidR="00F92B5B" w:rsidRDefault="00000000">
            <w:r>
              <w:t>0.01</w:t>
            </w:r>
          </w:p>
        </w:tc>
        <w:tc>
          <w:tcPr>
            <w:tcW w:w="3168" w:type="dxa"/>
          </w:tcPr>
          <w:p w14:paraId="598163B9" w14:textId="77777777" w:rsidR="00F92B5B" w:rsidRDefault="00000000">
            <w:r>
              <w:t>2.26</w:t>
            </w:r>
          </w:p>
        </w:tc>
        <w:tc>
          <w:tcPr>
            <w:tcW w:w="2880" w:type="dxa"/>
          </w:tcPr>
          <w:p w14:paraId="53DB9390" w14:textId="77777777" w:rsidR="00F92B5B" w:rsidRDefault="00000000">
            <w:r>
              <w:t>0.023</w:t>
            </w:r>
          </w:p>
        </w:tc>
        <w:tc>
          <w:tcPr>
            <w:tcW w:w="1872" w:type="dxa"/>
          </w:tcPr>
          <w:p w14:paraId="29B8CF9C" w14:textId="77777777" w:rsidR="00F92B5B" w:rsidRDefault="00000000">
            <w:r>
              <w:t>No</w:t>
            </w:r>
          </w:p>
        </w:tc>
      </w:tr>
      <w:tr w:rsidR="00F92B5B" w14:paraId="05DFD169" w14:textId="77777777">
        <w:trPr>
          <w:jc w:val="center"/>
        </w:trPr>
        <w:tc>
          <w:tcPr>
            <w:tcW w:w="2304" w:type="dxa"/>
          </w:tcPr>
          <w:p w14:paraId="78101795" w14:textId="77777777" w:rsidR="00F92B5B" w:rsidRDefault="00000000">
            <w:r>
              <w:t>0.02</w:t>
            </w:r>
          </w:p>
        </w:tc>
        <w:tc>
          <w:tcPr>
            <w:tcW w:w="3168" w:type="dxa"/>
          </w:tcPr>
          <w:p w14:paraId="1C65AE5C" w14:textId="77777777" w:rsidR="00F92B5B" w:rsidRDefault="00000000">
            <w:r>
              <w:t>1.75</w:t>
            </w:r>
          </w:p>
        </w:tc>
        <w:tc>
          <w:tcPr>
            <w:tcW w:w="2880" w:type="dxa"/>
          </w:tcPr>
          <w:p w14:paraId="03DEC363" w14:textId="77777777" w:rsidR="00F92B5B" w:rsidRDefault="00000000">
            <w:r>
              <w:t>0.023</w:t>
            </w:r>
          </w:p>
        </w:tc>
        <w:tc>
          <w:tcPr>
            <w:tcW w:w="1872" w:type="dxa"/>
          </w:tcPr>
          <w:p w14:paraId="13FA56C7" w14:textId="77777777" w:rsidR="00F92B5B" w:rsidRDefault="00000000">
            <w:r>
              <w:t>No</w:t>
            </w:r>
          </w:p>
        </w:tc>
      </w:tr>
      <w:tr w:rsidR="00F92B5B" w14:paraId="1D2BB91F" w14:textId="77777777">
        <w:trPr>
          <w:jc w:val="center"/>
        </w:trPr>
        <w:tc>
          <w:tcPr>
            <w:tcW w:w="2304" w:type="dxa"/>
          </w:tcPr>
          <w:p w14:paraId="767156B3" w14:textId="77777777" w:rsidR="00F92B5B" w:rsidRDefault="00000000">
            <w:r>
              <w:t>0.04</w:t>
            </w:r>
          </w:p>
        </w:tc>
        <w:tc>
          <w:tcPr>
            <w:tcW w:w="3168" w:type="dxa"/>
          </w:tcPr>
          <w:p w14:paraId="7517FBA6" w14:textId="77777777" w:rsidR="00F92B5B" w:rsidRDefault="00000000">
            <w:r>
              <w:t>1.15</w:t>
            </w:r>
          </w:p>
        </w:tc>
        <w:tc>
          <w:tcPr>
            <w:tcW w:w="2880" w:type="dxa"/>
          </w:tcPr>
          <w:p w14:paraId="341DFB6D" w14:textId="77777777" w:rsidR="00F92B5B" w:rsidRDefault="00000000">
            <w:r>
              <w:t>0.023</w:t>
            </w:r>
          </w:p>
        </w:tc>
        <w:tc>
          <w:tcPr>
            <w:tcW w:w="1872" w:type="dxa"/>
          </w:tcPr>
          <w:p w14:paraId="7D4362A1" w14:textId="77777777" w:rsidR="00F92B5B" w:rsidRDefault="00000000">
            <w:r>
              <w:t>No</w:t>
            </w:r>
          </w:p>
        </w:tc>
      </w:tr>
      <w:tr w:rsidR="00F92B5B" w14:paraId="6E1DF891" w14:textId="77777777">
        <w:trPr>
          <w:jc w:val="center"/>
        </w:trPr>
        <w:tc>
          <w:tcPr>
            <w:tcW w:w="2304" w:type="dxa"/>
          </w:tcPr>
          <w:p w14:paraId="31698CD7" w14:textId="77777777" w:rsidR="00F92B5B" w:rsidRDefault="00000000">
            <w:r>
              <w:t>0.05</w:t>
            </w:r>
          </w:p>
        </w:tc>
        <w:tc>
          <w:tcPr>
            <w:tcW w:w="3168" w:type="dxa"/>
          </w:tcPr>
          <w:p w14:paraId="394CDEE2" w14:textId="77777777" w:rsidR="00F92B5B" w:rsidRDefault="00000000">
            <w:r>
              <w:t>0.96</w:t>
            </w:r>
          </w:p>
        </w:tc>
        <w:tc>
          <w:tcPr>
            <w:tcW w:w="2880" w:type="dxa"/>
          </w:tcPr>
          <w:p w14:paraId="550F6894" w14:textId="77777777" w:rsidR="00F92B5B" w:rsidRDefault="00000000">
            <w:r>
              <w:t>0.023</w:t>
            </w:r>
          </w:p>
        </w:tc>
        <w:tc>
          <w:tcPr>
            <w:tcW w:w="1872" w:type="dxa"/>
          </w:tcPr>
          <w:p w14:paraId="4B2BE5DC" w14:textId="77777777" w:rsidR="00F92B5B" w:rsidRDefault="00000000">
            <w:r>
              <w:t>Yes</w:t>
            </w:r>
          </w:p>
        </w:tc>
      </w:tr>
      <w:tr w:rsidR="00F92B5B" w14:paraId="4CFACCA9" w14:textId="77777777">
        <w:trPr>
          <w:jc w:val="center"/>
        </w:trPr>
        <w:tc>
          <w:tcPr>
            <w:tcW w:w="2304" w:type="dxa"/>
          </w:tcPr>
          <w:p w14:paraId="0ED5D61A" w14:textId="77777777" w:rsidR="00F92B5B" w:rsidRDefault="00000000">
            <w:r>
              <w:t>0.06</w:t>
            </w:r>
          </w:p>
        </w:tc>
        <w:tc>
          <w:tcPr>
            <w:tcW w:w="3168" w:type="dxa"/>
          </w:tcPr>
          <w:p w14:paraId="3C836E00" w14:textId="77777777" w:rsidR="00F92B5B" w:rsidRDefault="00000000">
            <w:r>
              <w:t>0.83</w:t>
            </w:r>
          </w:p>
        </w:tc>
        <w:tc>
          <w:tcPr>
            <w:tcW w:w="2880" w:type="dxa"/>
          </w:tcPr>
          <w:p w14:paraId="191FC594" w14:textId="77777777" w:rsidR="00F92B5B" w:rsidRDefault="00000000">
            <w:r>
              <w:t>0.023</w:t>
            </w:r>
          </w:p>
        </w:tc>
        <w:tc>
          <w:tcPr>
            <w:tcW w:w="1872" w:type="dxa"/>
          </w:tcPr>
          <w:p w14:paraId="72EB6E7E" w14:textId="77777777" w:rsidR="00F92B5B" w:rsidRDefault="00000000">
            <w:r>
              <w:t>Yes</w:t>
            </w:r>
          </w:p>
        </w:tc>
      </w:tr>
      <w:tr w:rsidR="00F92B5B" w14:paraId="69CEE872" w14:textId="77777777">
        <w:trPr>
          <w:jc w:val="center"/>
        </w:trPr>
        <w:tc>
          <w:tcPr>
            <w:tcW w:w="2304" w:type="dxa"/>
          </w:tcPr>
          <w:p w14:paraId="4C8A5705" w14:textId="77777777" w:rsidR="00F92B5B" w:rsidRDefault="00000000">
            <w:r>
              <w:t>0.08</w:t>
            </w:r>
          </w:p>
        </w:tc>
        <w:tc>
          <w:tcPr>
            <w:tcW w:w="3168" w:type="dxa"/>
          </w:tcPr>
          <w:p w14:paraId="72393CAC" w14:textId="77777777" w:rsidR="00F92B5B" w:rsidRDefault="00000000">
            <w:r>
              <w:t>0.66</w:t>
            </w:r>
          </w:p>
        </w:tc>
        <w:tc>
          <w:tcPr>
            <w:tcW w:w="2880" w:type="dxa"/>
          </w:tcPr>
          <w:p w14:paraId="18D974DE" w14:textId="77777777" w:rsidR="00F92B5B" w:rsidRDefault="00000000">
            <w:r>
              <w:t>0.023</w:t>
            </w:r>
          </w:p>
        </w:tc>
        <w:tc>
          <w:tcPr>
            <w:tcW w:w="1872" w:type="dxa"/>
          </w:tcPr>
          <w:p w14:paraId="69652F27" w14:textId="77777777" w:rsidR="00F92B5B" w:rsidRDefault="00000000">
            <w:r>
              <w:t>Yes</w:t>
            </w:r>
          </w:p>
        </w:tc>
      </w:tr>
    </w:tbl>
    <w:p w14:paraId="41B8523A" w14:textId="77777777" w:rsidR="00F92B5B" w:rsidRDefault="00000000">
      <w:pPr>
        <w:pStyle w:val="Bijschrift"/>
      </w:pPr>
      <w:r>
        <w:t>Table 4  Peak hydrogen concentration and peak pressure rise per vent area.</w:t>
      </w:r>
    </w:p>
    <w:p w14:paraId="57375BBA" w14:textId="77777777" w:rsidR="00F92B5B" w:rsidRDefault="00000000">
      <w:pPr>
        <w:pStyle w:val="Kop2"/>
      </w:pPr>
      <w:r>
        <w:t>6.1  Pressure behaviour</w:t>
      </w:r>
    </w:p>
    <w:p w14:paraId="01C6D48D" w14:textId="77777777" w:rsidR="00F92B5B" w:rsidRDefault="00000000">
      <w:r>
        <w:t>For the fully sealed container (A = 0) the pressure rises to about 3.05 kPa above atmospheric. As soon as any finite opening is present, the peak pressure rise collapses to about 0.023 kPa (≈ 23 Pa) – essentially negligible – because even a 0.01 m² hole vents the generated gas at a vanishingly small pressure difference. Overpressure is therefore not the governing constraint once a passive opening is provided; the small square-root dependence of orifice flow on ΔP means the required ΔP to pass the peak generation rate is tiny. The concentration requirement dictates the design, not the pressure.</w:t>
      </w:r>
    </w:p>
    <w:p w14:paraId="43D4E0DE" w14:textId="77777777" w:rsidR="00F92B5B" w:rsidRDefault="00000000">
      <w:pPr>
        <w:pStyle w:val="Kop2"/>
      </w:pPr>
      <w:r>
        <w:t>6.2  Hydrogen concentration behaviour</w:t>
      </w:r>
    </w:p>
    <w:p w14:paraId="58C36E9B" w14:textId="77777777" w:rsidR="00F92B5B" w:rsidRDefault="00000000">
      <w:r>
        <w:t>The concentration curves rise during the venting event, following the staged generation profile, reach a peak shortly after the generation peak, and then decay as the diffusive exchange flushes the container. The peak concentration depends strongly on the opening area.</w:t>
      </w:r>
    </w:p>
    <w:p w14:paraId="5C770580" w14:textId="77777777" w:rsidR="00F92B5B" w:rsidRDefault="00000000">
      <w:r>
        <w:rPr>
          <w:b/>
        </w:rPr>
        <w:t>Small holes (A ≤ 0.02 m²):</w:t>
      </w:r>
    </w:p>
    <w:p w14:paraId="5D1AED7E" w14:textId="77777777" w:rsidR="00F92B5B" w:rsidRDefault="00000000">
      <w:r>
        <w:t>The exchange flow is too small to remove hydrogen fast enough during the venting event. For the sealed case the concentration plateaus at about 3.0 %vol, and for 0.01–0.02 m² it peaks at 2.26 %vol and 1.75 %vol respectively – all above the 1 %vol limit. These openings do not provide adequate passive protection.</w:t>
      </w:r>
    </w:p>
    <w:p w14:paraId="6D15ED7C" w14:textId="77777777" w:rsidR="00F92B5B" w:rsidRDefault="00000000">
      <w:r>
        <w:rPr>
          <w:b/>
        </w:rPr>
        <w:t>Intermediate holes (A ≈ 0.04–0.05 m²):</w:t>
      </w:r>
    </w:p>
    <w:p w14:paraId="7D44B1C4" w14:textId="77777777" w:rsidR="00F92B5B" w:rsidRDefault="00000000">
      <w:r>
        <w:t>At 0.04 m² the peak is 1.15 %vol, still marginally above the limit. At 0.05 m² the peak concentration is 0.96 %vol, which stays below the 1 %vol limit for the entire event. This is the smallest area in the studied set that satisfies the criterion.</w:t>
      </w:r>
    </w:p>
    <w:p w14:paraId="4F64B8FE" w14:textId="77777777" w:rsidR="00F92B5B" w:rsidRDefault="00000000">
      <w:r>
        <w:rPr>
          <w:b/>
        </w:rPr>
        <w:t>Large holes (A ≥ 0.06 m²):</w:t>
      </w:r>
    </w:p>
    <w:p w14:paraId="6619CDCD" w14:textId="77777777" w:rsidR="00F92B5B" w:rsidRDefault="00000000">
      <w:r>
        <w:t>Areas of 0.06 m² and 0.08 m² give peaks of 0.83 %vol and 0.66 %vol, providing progressively larger safety margins and faster clearance, at the cost of a larger opening that is harder to protect against the environment.</w:t>
      </w:r>
    </w:p>
    <w:p w14:paraId="06F91009" w14:textId="77777777" w:rsidR="00F92B5B" w:rsidRDefault="00000000">
      <w:pPr>
        <w:pStyle w:val="Kop2"/>
      </w:pPr>
      <w:r>
        <w:lastRenderedPageBreak/>
        <w:t>6.3  Time required for gas removal</w:t>
      </w:r>
    </w:p>
    <w:p w14:paraId="1BE8E597" w14:textId="77777777" w:rsidR="00F92B5B" w:rsidRDefault="00000000">
      <w:r>
        <w:t>After the generation peak (around 400 s) the concentration decays approximately exponentially, with the decay rate set by the exchange flow Q_diff = k_diff·A. Larger openings clear the container faster: for A = 0.05 m² the concentration falls back well below 0.5 %vol within the simulated window, whereas the smaller openings remain elevated for much longer. This confirms that the opening must be sized not only to cap the peak but also to clear the residual gas in a reasonable time.</w:t>
      </w:r>
    </w:p>
    <w:p w14:paraId="50BC8DCC" w14:textId="77777777" w:rsidR="00F92B5B" w:rsidRDefault="00000000">
      <w:pPr>
        <w:pStyle w:val="Kop2"/>
      </w:pPr>
      <w:r>
        <w:t>6.4  Why 0.05 m² provides sufficient passive venting</w:t>
      </w:r>
    </w:p>
    <w:p w14:paraId="6C98B0EF" w14:textId="77777777" w:rsidR="00F92B5B" w:rsidRDefault="00000000">
      <w:r>
        <w:t>A vent area of approximately 0.05 m² is the smallest opening in the studied range that keeps the peak hydrogen concentration below the 1 %vol (25% of LEL) limit (0.96 %vol) while holding the pressure rise to a negligible ≈ 23 Pa. It therefore satisfies both the flammability and the overpressure criteria simultaneously and is selected as the recommended minimum passive vent area. A circular hole of 0.05 m² corresponds to a diameter of about 0.25 m (Ø ≈ 252 mm); in practice the same area can be distributed over several smaller openings.</w:t>
      </w:r>
    </w:p>
    <w:p w14:paraId="12E2F8A0" w14:textId="77777777" w:rsidR="005C14B4" w:rsidRDefault="005C14B4">
      <w:pPr>
        <w:rPr>
          <w:rFonts w:asciiTheme="majorHAnsi" w:eastAsiaTheme="majorEastAsia" w:hAnsiTheme="majorHAnsi" w:cstheme="majorBidi"/>
          <w:b/>
          <w:bCs/>
          <w:color w:val="365F91" w:themeColor="accent1" w:themeShade="BF"/>
          <w:sz w:val="28"/>
          <w:szCs w:val="28"/>
        </w:rPr>
      </w:pPr>
      <w:r>
        <w:br w:type="page"/>
      </w:r>
    </w:p>
    <w:p w14:paraId="38C8BB42" w14:textId="6B1B56EF" w:rsidR="00F92B5B" w:rsidRDefault="00000000">
      <w:pPr>
        <w:pStyle w:val="Kop1"/>
      </w:pPr>
      <w:proofErr w:type="gramStart"/>
      <w:r>
        <w:lastRenderedPageBreak/>
        <w:t>7  Design</w:t>
      </w:r>
      <w:proofErr w:type="gramEnd"/>
      <w:r>
        <w:t xml:space="preserve"> recommendation</w:t>
      </w:r>
    </w:p>
    <w:p w14:paraId="07C4A554" w14:textId="77777777" w:rsidR="00F92B5B" w:rsidRDefault="00000000">
      <w:r>
        <w:t>A passive vent opening with a minimum free area of 0.05 m² is recommended for the e-PU10 container. A modest margin (e.g. sizing towards 0.06 m² of free area) is advisable to allow for manufacturing tolerance, partial blockage and the modelling uncertainties discussed in Section 8. Several implementation options are available; the free area quoted must be the net effective (open) area after any grille, mesh or membrane is accounted for.</w:t>
      </w:r>
    </w:p>
    <w:tbl>
      <w:tblPr>
        <w:tblStyle w:val="Tabelraster"/>
        <w:tblW w:w="0" w:type="auto"/>
        <w:jc w:val="center"/>
        <w:tblLook w:val="04A0" w:firstRow="1" w:lastRow="0" w:firstColumn="1" w:lastColumn="0" w:noHBand="0" w:noVBand="1"/>
      </w:tblPr>
      <w:tblGrid>
        <w:gridCol w:w="2438"/>
        <w:gridCol w:w="3176"/>
        <w:gridCol w:w="3242"/>
      </w:tblGrid>
      <w:tr w:rsidR="00F92B5B" w14:paraId="1D395B6E" w14:textId="77777777">
        <w:trPr>
          <w:jc w:val="center"/>
        </w:trPr>
        <w:tc>
          <w:tcPr>
            <w:tcW w:w="2736" w:type="dxa"/>
            <w:shd w:val="clear" w:color="auto" w:fill="1F4E79"/>
          </w:tcPr>
          <w:p w14:paraId="1E072C88" w14:textId="77777777" w:rsidR="00F92B5B" w:rsidRDefault="00000000">
            <w:r>
              <w:rPr>
                <w:b/>
                <w:color w:val="FFFFFF"/>
              </w:rPr>
              <w:t>Implementation option</w:t>
            </w:r>
          </w:p>
        </w:tc>
        <w:tc>
          <w:tcPr>
            <w:tcW w:w="3744" w:type="dxa"/>
            <w:shd w:val="clear" w:color="auto" w:fill="1F4E79"/>
          </w:tcPr>
          <w:p w14:paraId="14442CE8" w14:textId="77777777" w:rsidR="00F92B5B" w:rsidRDefault="00000000">
            <w:r>
              <w:rPr>
                <w:b/>
                <w:color w:val="FFFFFF"/>
              </w:rPr>
              <w:t>Description</w:t>
            </w:r>
          </w:p>
        </w:tc>
        <w:tc>
          <w:tcPr>
            <w:tcW w:w="3600" w:type="dxa"/>
            <w:shd w:val="clear" w:color="auto" w:fill="1F4E79"/>
          </w:tcPr>
          <w:p w14:paraId="167B8F69" w14:textId="77777777" w:rsidR="00F92B5B" w:rsidRDefault="00000000">
            <w:r>
              <w:rPr>
                <w:b/>
                <w:color w:val="FFFFFF"/>
              </w:rPr>
              <w:t>Main trade-off</w:t>
            </w:r>
          </w:p>
        </w:tc>
      </w:tr>
      <w:tr w:rsidR="00F92B5B" w14:paraId="21EB0816" w14:textId="77777777">
        <w:trPr>
          <w:jc w:val="center"/>
        </w:trPr>
        <w:tc>
          <w:tcPr>
            <w:tcW w:w="2736" w:type="dxa"/>
          </w:tcPr>
          <w:p w14:paraId="3C754BD9" w14:textId="77777777" w:rsidR="00F92B5B" w:rsidRDefault="00000000">
            <w:r>
              <w:t>Passive vent opening (louvre/grille)</w:t>
            </w:r>
          </w:p>
        </w:tc>
        <w:tc>
          <w:tcPr>
            <w:tcW w:w="3744" w:type="dxa"/>
          </w:tcPr>
          <w:p w14:paraId="7AEBA935" w14:textId="77777777" w:rsidR="00F92B5B" w:rsidRDefault="00000000">
            <w:r>
              <w:t>Fixed open area with a weather louvre to shed rain and coarse debris</w:t>
            </w:r>
          </w:p>
        </w:tc>
        <w:tc>
          <w:tcPr>
            <w:tcW w:w="3600" w:type="dxa"/>
          </w:tcPr>
          <w:p w14:paraId="3DC74D3E" w14:textId="77777777" w:rsidR="00F92B5B" w:rsidRDefault="00000000">
            <w:r>
              <w:t>Simplest and most reliable; louvre reduces effective area so the physical opening must be larger</w:t>
            </w:r>
          </w:p>
        </w:tc>
      </w:tr>
      <w:tr w:rsidR="00F92B5B" w14:paraId="21C8C5D5" w14:textId="77777777">
        <w:trPr>
          <w:jc w:val="center"/>
        </w:trPr>
        <w:tc>
          <w:tcPr>
            <w:tcW w:w="2736" w:type="dxa"/>
          </w:tcPr>
          <w:p w14:paraId="50A1EF2F" w14:textId="77777777" w:rsidR="00F92B5B" w:rsidRDefault="00000000">
            <w:r>
              <w:t>Pressure relief panel</w:t>
            </w:r>
          </w:p>
        </w:tc>
        <w:tc>
          <w:tcPr>
            <w:tcW w:w="3744" w:type="dxa"/>
          </w:tcPr>
          <w:p w14:paraId="6F61CAF1" w14:textId="77777777" w:rsidR="00F92B5B" w:rsidRDefault="00000000">
            <w:r>
              <w:t>Panel that opens above a set pressure to relieve overpressure</w:t>
            </w:r>
          </w:p>
        </w:tc>
        <w:tc>
          <w:tcPr>
            <w:tcW w:w="3600" w:type="dxa"/>
          </w:tcPr>
          <w:p w14:paraId="15B37CD5" w14:textId="77777777" w:rsidR="00F92B5B" w:rsidRDefault="00000000">
            <w:r>
              <w:t>Good for overpressure, but stays closed during normal venting so it does not by itself limit concentration</w:t>
            </w:r>
          </w:p>
        </w:tc>
      </w:tr>
      <w:tr w:rsidR="00F92B5B" w14:paraId="14F4C555" w14:textId="77777777">
        <w:trPr>
          <w:jc w:val="center"/>
        </w:trPr>
        <w:tc>
          <w:tcPr>
            <w:tcW w:w="2736" w:type="dxa"/>
          </w:tcPr>
          <w:p w14:paraId="2E5A36AD" w14:textId="77777777" w:rsidR="00F92B5B" w:rsidRDefault="00000000">
            <w:r>
              <w:t>Vent membrane (breathable)</w:t>
            </w:r>
          </w:p>
        </w:tc>
        <w:tc>
          <w:tcPr>
            <w:tcW w:w="3744" w:type="dxa"/>
          </w:tcPr>
          <w:p w14:paraId="55F04A76" w14:textId="77777777" w:rsidR="00F92B5B" w:rsidRDefault="00000000">
            <w:r>
              <w:t>Hydrophobic membrane allowing gas exchange while blocking liquid water/dust</w:t>
            </w:r>
          </w:p>
        </w:tc>
        <w:tc>
          <w:tcPr>
            <w:tcW w:w="3600" w:type="dxa"/>
          </w:tcPr>
          <w:p w14:paraId="7E6572DF" w14:textId="77777777" w:rsidR="00F92B5B" w:rsidRDefault="00000000">
            <w:r>
              <w:t>Excellent ingress protection; adds flow resistance so effective area and clearance time are reduced</w:t>
            </w:r>
          </w:p>
        </w:tc>
      </w:tr>
      <w:tr w:rsidR="00F92B5B" w14:paraId="2E797794" w14:textId="77777777">
        <w:trPr>
          <w:jc w:val="center"/>
        </w:trPr>
        <w:tc>
          <w:tcPr>
            <w:tcW w:w="2736" w:type="dxa"/>
          </w:tcPr>
          <w:p w14:paraId="0D430C26" w14:textId="77777777" w:rsidR="00F92B5B" w:rsidRDefault="00000000">
            <w:r>
              <w:t>Filtered vent</w:t>
            </w:r>
          </w:p>
        </w:tc>
        <w:tc>
          <w:tcPr>
            <w:tcW w:w="3744" w:type="dxa"/>
          </w:tcPr>
          <w:p w14:paraId="6035BF1B" w14:textId="77777777" w:rsidR="00F92B5B" w:rsidRDefault="00000000">
            <w:r>
              <w:t>Opening with particulate/toxic-gas filtration</w:t>
            </w:r>
          </w:p>
        </w:tc>
        <w:tc>
          <w:tcPr>
            <w:tcW w:w="3600" w:type="dxa"/>
          </w:tcPr>
          <w:p w14:paraId="08F15C95" w14:textId="77777777" w:rsidR="00F92B5B" w:rsidRDefault="00000000">
            <w:r>
              <w:t>Protects environment/personnel from toxic species; filter increases resistance and needs maintenance</w:t>
            </w:r>
          </w:p>
        </w:tc>
      </w:tr>
      <w:tr w:rsidR="00F92B5B" w14:paraId="172BA3CD" w14:textId="77777777">
        <w:trPr>
          <w:jc w:val="center"/>
        </w:trPr>
        <w:tc>
          <w:tcPr>
            <w:tcW w:w="2736" w:type="dxa"/>
          </w:tcPr>
          <w:p w14:paraId="04ED2C21" w14:textId="77777777" w:rsidR="00F92B5B" w:rsidRDefault="00000000">
            <w:r>
              <w:t>Flame arrestor</w:t>
            </w:r>
          </w:p>
        </w:tc>
        <w:tc>
          <w:tcPr>
            <w:tcW w:w="3744" w:type="dxa"/>
          </w:tcPr>
          <w:p w14:paraId="19C2ACC8" w14:textId="77777777" w:rsidR="00F92B5B" w:rsidRDefault="00000000">
            <w:r>
              <w:t>Mesh/element that prevents flame propagation through the opening</w:t>
            </w:r>
          </w:p>
        </w:tc>
        <w:tc>
          <w:tcPr>
            <w:tcW w:w="3600" w:type="dxa"/>
          </w:tcPr>
          <w:p w14:paraId="5C6B305F" w14:textId="77777777" w:rsidR="00F92B5B" w:rsidRDefault="00000000">
            <w:r>
              <w:t>Adds safety against external ignition propagation; increases pressure drop, reducing effective area</w:t>
            </w:r>
          </w:p>
        </w:tc>
      </w:tr>
      <w:tr w:rsidR="00F92B5B" w14:paraId="2315E2A7" w14:textId="77777777">
        <w:trPr>
          <w:jc w:val="center"/>
        </w:trPr>
        <w:tc>
          <w:tcPr>
            <w:tcW w:w="2736" w:type="dxa"/>
          </w:tcPr>
          <w:p w14:paraId="0037A98C" w14:textId="77777777" w:rsidR="00F92B5B" w:rsidRDefault="00000000">
            <w:r>
              <w:t>Weather protection (hood/labyrinth)</w:t>
            </w:r>
          </w:p>
        </w:tc>
        <w:tc>
          <w:tcPr>
            <w:tcW w:w="3744" w:type="dxa"/>
          </w:tcPr>
          <w:p w14:paraId="72700A91" w14:textId="77777777" w:rsidR="00F92B5B" w:rsidRDefault="00000000">
            <w:r>
              <w:t>Cowl or labyrinth path over the opening against rain, dust and contamination</w:t>
            </w:r>
          </w:p>
        </w:tc>
        <w:tc>
          <w:tcPr>
            <w:tcW w:w="3600" w:type="dxa"/>
          </w:tcPr>
          <w:p w14:paraId="4F524B0C" w14:textId="77777777" w:rsidR="00F92B5B" w:rsidRDefault="00000000">
            <w:r>
              <w:t>Maintains ingress protection with low flow penalty; adds size and manufacturing complexity</w:t>
            </w:r>
          </w:p>
        </w:tc>
      </w:tr>
    </w:tbl>
    <w:p w14:paraId="19A4EB99" w14:textId="77777777" w:rsidR="00F92B5B" w:rsidRDefault="00000000">
      <w:pPr>
        <w:pStyle w:val="Bijschrift"/>
      </w:pPr>
      <w:r>
        <w:t>Table 5  Passive venting implementation options and trade-offs.</w:t>
      </w:r>
    </w:p>
    <w:p w14:paraId="66EF18A2" w14:textId="77777777" w:rsidR="00F92B5B" w:rsidRDefault="00000000">
      <w:r>
        <w:t>The central engineering trade-off is between the required open area, the level of environmental protection, and manufacturing complexity. Every protective element (louvre, membrane, filter, flame arrestor) reduces the effective open area, so the physical opening must be enlarged to preserve the required 0.05 m² of net free area. For the e-PU10 a weather-protected louvred opening, optionally combined with a flame arrestor, gives a good balance of reliability, ingress protection and simplicity while meeting the safety requirement. Because hydrogen is buoyant, the vent(s) should be located high on the enclosure to exploit natural buoyancy-driven exchange.</w:t>
      </w:r>
    </w:p>
    <w:p w14:paraId="592ED70F" w14:textId="77777777" w:rsidR="005C14B4" w:rsidRDefault="005C14B4">
      <w:pPr>
        <w:rPr>
          <w:rFonts w:asciiTheme="majorHAnsi" w:eastAsiaTheme="majorEastAsia" w:hAnsiTheme="majorHAnsi" w:cstheme="majorBidi"/>
          <w:b/>
          <w:bCs/>
          <w:color w:val="365F91" w:themeColor="accent1" w:themeShade="BF"/>
          <w:sz w:val="28"/>
          <w:szCs w:val="28"/>
        </w:rPr>
      </w:pPr>
      <w:r>
        <w:br w:type="page"/>
      </w:r>
    </w:p>
    <w:p w14:paraId="7D90E6B3" w14:textId="2868D7E3" w:rsidR="00F92B5B" w:rsidRDefault="00000000">
      <w:pPr>
        <w:pStyle w:val="Kop1"/>
      </w:pPr>
      <w:proofErr w:type="gramStart"/>
      <w:r>
        <w:lastRenderedPageBreak/>
        <w:t>8  Verification</w:t>
      </w:r>
      <w:proofErr w:type="gramEnd"/>
      <w:r>
        <w:t xml:space="preserve"> and limitations</w:t>
      </w:r>
    </w:p>
    <w:p w14:paraId="3AEF57CA" w14:textId="77777777" w:rsidR="00F92B5B" w:rsidRDefault="00000000">
      <w:r>
        <w:t>This section reviews the calculation critically to confirm that the conclusion is sound and to identify where the model is conservative or optimistic.</w:t>
      </w:r>
    </w:p>
    <w:p w14:paraId="0B07B67B" w14:textId="77777777" w:rsidR="00F92B5B" w:rsidRDefault="00000000">
      <w:pPr>
        <w:pStyle w:val="Kop2"/>
      </w:pPr>
      <w:r>
        <w:t>8.1  Verification checks</w:t>
      </w:r>
    </w:p>
    <w:p w14:paraId="41F034D8" w14:textId="77777777" w:rsidR="00F92B5B" w:rsidRDefault="00000000">
      <w:pPr>
        <w:pStyle w:val="Lijstopsomteken"/>
      </w:pPr>
      <w:r>
        <w:t>Mass-balance sanity check: for the sealed case the plateau concentration (3.01 %vol) equals the total generated hydrogen volume (0.243 m³) divided by the container volume (8.067 m³) = 3.01 %vol. The concentration balance is therefore internally consistent.</w:t>
      </w:r>
    </w:p>
    <w:p w14:paraId="37282A18" w14:textId="77777777" w:rsidR="00F92B5B" w:rsidRDefault="00000000">
      <w:pPr>
        <w:pStyle w:val="Lijstopsomteken"/>
      </w:pPr>
      <w:r>
        <w:t>Flow regime: the peak pressure difference is only ~23 Pa, far below the level at which compressibility or choking would matter, so the incompressible orifice equation is valid.</w:t>
      </w:r>
    </w:p>
    <w:p w14:paraId="1AE3BC94" w14:textId="77777777" w:rsidR="00F92B5B" w:rsidRDefault="00000000">
      <w:pPr>
        <w:pStyle w:val="Lijstopsomteken"/>
      </w:pPr>
      <w:r>
        <w:t>Well-mixed closure: venting hydrogen at the current container concentration (H2_removed = C_H2·Q_total) is the correct closure for a single well-mixed control volume.</w:t>
      </w:r>
    </w:p>
    <w:p w14:paraId="2DC635C9" w14:textId="77777777" w:rsidR="00F92B5B" w:rsidRDefault="00000000">
      <w:pPr>
        <w:pStyle w:val="Lijstopsomteken"/>
      </w:pPr>
      <w:r>
        <w:t>Dimensional consistency: each term in the concentration and pressure updates was checked for consistent units (m³/s for flows, mol/s for the pressure balance).</w:t>
      </w:r>
    </w:p>
    <w:p w14:paraId="280A2674" w14:textId="77777777" w:rsidR="00F92B5B" w:rsidRDefault="00000000">
      <w:pPr>
        <w:pStyle w:val="Lijstopsomteken"/>
      </w:pPr>
      <w:r>
        <w:t>The limit used (1 %vol H2 = 25% of the 4.0% LEL) is consistent with the previous revision and with common practice for flammable-gas safety margins.</w:t>
      </w:r>
    </w:p>
    <w:p w14:paraId="28720017" w14:textId="77777777" w:rsidR="00F92B5B" w:rsidRDefault="00000000">
      <w:pPr>
        <w:pStyle w:val="Kop2"/>
      </w:pPr>
      <w:r>
        <w:t>8.2  Limitations and possible improvements</w:t>
      </w:r>
    </w:p>
    <w:p w14:paraId="387A44ED" w14:textId="77777777" w:rsidR="00F92B5B" w:rsidRDefault="00000000">
      <w:r>
        <w:t>The following simplifications could influence the result and are assessed for their impact on the conclusion:</w:t>
      </w:r>
    </w:p>
    <w:p w14:paraId="45B31861" w14:textId="77777777" w:rsidR="00F92B5B" w:rsidRDefault="00000000">
      <w:pPr>
        <w:pStyle w:val="Lijstopsomteken"/>
      </w:pPr>
      <w:r>
        <w:t>Instantaneous homogeneous mixing – in reality, local hydrogen pockets (especially near the vent source and at the ceiling, since H2 is buoyant) can exceed the well-mixed average. This makes the bulk-average result potentially non-conservative locally and is the most important limitation; it argues for the recommended margin and for high-level vent placement.</w:t>
      </w:r>
    </w:p>
    <w:p w14:paraId="02BB2ABE" w14:textId="77777777" w:rsidR="00F92B5B" w:rsidRDefault="00000000">
      <w:pPr>
        <w:pStyle w:val="Lijstopsomteken"/>
      </w:pPr>
      <w:r>
        <w:t>Constant temperature – thermal-runaway gas is hot, which would raise the local pressure and buoyancy and change gas density. Higher temperature increases buoyancy-driven venting (helpful) but also raises pressure transiently; given the very small computed ΔP, the net effect on the vent-area requirement is minor.</w:t>
      </w:r>
    </w:p>
    <w:p w14:paraId="616364E8" w14:textId="77777777" w:rsidR="00F92B5B" w:rsidRDefault="00000000">
      <w:pPr>
        <w:pStyle w:val="Lijstopsomteken"/>
      </w:pPr>
      <w:r>
        <w:t>Single-species (H2 only) – the vent gas also contains CO, CO2 and hydrocarbons that carry toxicity and additional flammability. Hydrogen governs the flammable-area sizing, but a filtered/monitored vent should be considered for toxic-gas control (Section 7).</w:t>
      </w:r>
    </w:p>
    <w:p w14:paraId="3D2306BA" w14:textId="77777777" w:rsidR="00F92B5B" w:rsidRDefault="00000000">
      <w:pPr>
        <w:pStyle w:val="Lijstopsomteken"/>
      </w:pPr>
      <w:r>
        <w:t>Constant density in the orifice equation – using ρ = 1.2 kg/m³ (air) rather than the lighter hydrogen-rich mixture is acceptable because the pressure-driven flow is negligible compared with the diffusive exchange that actually controls the concentration.</w:t>
      </w:r>
    </w:p>
    <w:p w14:paraId="03C5F460" w14:textId="77777777" w:rsidR="00F92B5B" w:rsidRDefault="00000000">
      <w:pPr>
        <w:pStyle w:val="Lijstopsomteken"/>
      </w:pPr>
      <w:r>
        <w:t>Empirical diffusion coefficient – k_diff = 0.15 m³/s per m² is a lumped value; the concentration result is directly sensitive to it. It should be confirmed against CFD or test data, and the vent area re-checked if the true exchange rate is lower.</w:t>
      </w:r>
    </w:p>
    <w:p w14:paraId="5C3CC271" w14:textId="77777777" w:rsidR="00F92B5B" w:rsidRDefault="00000000">
      <w:pPr>
        <w:pStyle w:val="Lijstopsomteken"/>
      </w:pPr>
      <w:r>
        <w:t>Compressible-flow and real-component effects – real louvres, membranes and arrestors add resistance (lower effective C_d/area). This is handled pragmatically by requiring the net free area to equal 0.05 m² and by adding design margin.</w:t>
      </w:r>
    </w:p>
    <w:p w14:paraId="21FC5267" w14:textId="77777777" w:rsidR="00F92B5B" w:rsidRDefault="00000000">
      <w:r>
        <w:lastRenderedPageBreak/>
        <w:t>Overall, none of these effects overturns the central conclusion: the pressure hazard is comfortably controlled by any modest opening, and a passive area of about 0.05 m² keeps the bulk hydrogen concentration below the 1 %vol limit. The main caveats – local mixing non-uniformity and the empirical exchange coefficient – are addressed by adding design margin, placing the vent high on the enclosure, and, where toxic-gas control is required, adding filtration or monitoring.</w:t>
      </w:r>
    </w:p>
    <w:p w14:paraId="67F1FBBA" w14:textId="77777777" w:rsidR="00F92B5B" w:rsidRDefault="00000000">
      <w:pPr>
        <w:pStyle w:val="Kop1"/>
      </w:pPr>
      <w:r>
        <w:t>9  Conclusion</w:t>
      </w:r>
    </w:p>
    <w:p w14:paraId="49530542" w14:textId="77777777" w:rsidR="00F92B5B" w:rsidRDefault="00000000">
      <w:r>
        <w:rPr>
          <w:b/>
        </w:rPr>
        <w:t>The updated dynamic model leads to the following engineering conclusions:</w:t>
      </w:r>
    </w:p>
    <w:p w14:paraId="10FD8407" w14:textId="77777777" w:rsidR="00F92B5B" w:rsidRDefault="00000000">
      <w:pPr>
        <w:pStyle w:val="Lijstopsomteken"/>
      </w:pPr>
      <w:r>
        <w:t>Required passive vent area: a minimum free (net effective) opening area of approximately 0.05 m² is required. At this area the peak hydrogen concentration is 0.96 %vol, below the 1 %vol (25% of LEL) safety limit.</w:t>
      </w:r>
    </w:p>
    <w:p w14:paraId="68BECC38" w14:textId="77777777" w:rsidR="00F92B5B" w:rsidRDefault="00000000">
      <w:pPr>
        <w:pStyle w:val="Lijstopsomteken"/>
      </w:pPr>
      <w:r>
        <w:t>Expected performance: with a 0.05 m² opening the internal pressure rise is negligible (≈ 23 Pa), so overpressure is not a concern, and the container is progressively flushed after the venting event by buoyancy/diffusion driven exchange.</w:t>
      </w:r>
    </w:p>
    <w:p w14:paraId="7AAD6BB6" w14:textId="77777777" w:rsidR="00F92B5B" w:rsidRDefault="00000000">
      <w:pPr>
        <w:pStyle w:val="Lijstopsomteken"/>
      </w:pPr>
      <w:r>
        <w:t>Recommended implementation: a weather-protected, high-mounted passive louvred vent (optionally with a flame arrestor), sized so that the net free area is at least 0.05 m² after allowing for any grille, membrane or filter; a small margin (towards ~0.06 m²) is advised.</w:t>
      </w:r>
    </w:p>
    <w:p w14:paraId="6A0A307B" w14:textId="77777777" w:rsidR="00F92B5B" w:rsidRDefault="00000000">
      <w:pPr>
        <w:pStyle w:val="Lijstopsomteken"/>
      </w:pPr>
      <w:r>
        <w:t>Remaining safety considerations: confirm the diffusion/exchange coefficient against CFD or test data, account for local hydrogen stratification through vent placement and margin, and address toxic-gas (CO) exposure separately via filtration or monitoring if required.</w:t>
      </w:r>
    </w:p>
    <w:p w14:paraId="23F2D932" w14:textId="77777777" w:rsidR="00F92B5B" w:rsidRDefault="00000000">
      <w:r>
        <w:t>In contrast to the previous revision – which concluded that active ventilation (0.25 m³/s) was necessary – the improved dynamic model shows that a purely passive vent opening of about 0.05 m² is sufficient to control both the flammable-gas concentration and the overpressure for the analysed thermal-runaway scenario, provided the implementation preserves the required net free area.</w:t>
      </w:r>
    </w:p>
    <w:sectPr w:rsidR="00F92B5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abstractNum w:abstractNumId="9" w15:restartNumberingAfterBreak="0">
    <w:nsid w:val="281C6D8F"/>
    <w:multiLevelType w:val="hybridMultilevel"/>
    <w:tmpl w:val="AF2E2836"/>
    <w:lvl w:ilvl="0" w:tplc="4482AA74">
      <w:start w:val="1"/>
      <w:numFmt w:val="lowerRoman"/>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674C12E2"/>
    <w:multiLevelType w:val="hybridMultilevel"/>
    <w:tmpl w:val="924E2D52"/>
    <w:lvl w:ilvl="0" w:tplc="0413000F">
      <w:start w:val="1"/>
      <w:numFmt w:val="decimal"/>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7B8A37EF"/>
    <w:multiLevelType w:val="hybridMultilevel"/>
    <w:tmpl w:val="F188B946"/>
    <w:lvl w:ilvl="0" w:tplc="4482AA74">
      <w:start w:val="1"/>
      <w:numFmt w:val="lowerRoman"/>
      <w:lvlText w:val="(%1)"/>
      <w:lvlJc w:val="left"/>
      <w:pPr>
        <w:ind w:left="1440" w:hanging="72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num w:numId="1" w16cid:durableId="780301104">
    <w:abstractNumId w:val="8"/>
  </w:num>
  <w:num w:numId="2" w16cid:durableId="1768497574">
    <w:abstractNumId w:val="6"/>
  </w:num>
  <w:num w:numId="3" w16cid:durableId="1994604198">
    <w:abstractNumId w:val="5"/>
  </w:num>
  <w:num w:numId="4" w16cid:durableId="646400728">
    <w:abstractNumId w:val="4"/>
  </w:num>
  <w:num w:numId="5" w16cid:durableId="1825193324">
    <w:abstractNumId w:val="7"/>
  </w:num>
  <w:num w:numId="6" w16cid:durableId="959647971">
    <w:abstractNumId w:val="3"/>
  </w:num>
  <w:num w:numId="7" w16cid:durableId="440881740">
    <w:abstractNumId w:val="2"/>
  </w:num>
  <w:num w:numId="8" w16cid:durableId="1481460133">
    <w:abstractNumId w:val="1"/>
  </w:num>
  <w:num w:numId="9" w16cid:durableId="1795708320">
    <w:abstractNumId w:val="0"/>
  </w:num>
  <w:num w:numId="10" w16cid:durableId="1668703135">
    <w:abstractNumId w:val="9"/>
  </w:num>
  <w:num w:numId="11" w16cid:durableId="150484955">
    <w:abstractNumId w:val="11"/>
  </w:num>
  <w:num w:numId="12" w16cid:durableId="4933055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1732"/>
    <w:rsid w:val="005C14B4"/>
    <w:rsid w:val="0099179C"/>
    <w:rsid w:val="00AA1D8D"/>
    <w:rsid w:val="00AB2FE0"/>
    <w:rsid w:val="00B47730"/>
    <w:rsid w:val="00CB0664"/>
    <w:rsid w:val="00D95BE0"/>
    <w:rsid w:val="00F92B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2F408D"/>
  <w14:defaultImageDpi w14:val="300"/>
  <w15:docId w15:val="{3E9CADE0-EB3A-4038-BCBD-D5641DCFF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rPr>
      <w:rFonts w:ascii="Calibri" w:hAnsi="Calibri"/>
    </w:rPr>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15</Pages>
  <Words>3985</Words>
  <Characters>21920</Characters>
  <Application>Microsoft Office Word</Application>
  <DocSecurity>0</DocSecurity>
  <Lines>182</Lines>
  <Paragraphs>51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25854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Lennard Rietkerk</cp:lastModifiedBy>
  <cp:revision>2</cp:revision>
  <dcterms:created xsi:type="dcterms:W3CDTF">2013-12-23T23:15:00Z</dcterms:created>
  <dcterms:modified xsi:type="dcterms:W3CDTF">2026-07-21T12:14:00Z</dcterms:modified>
  <cp:category/>
</cp:coreProperties>
</file>