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3E83B" w14:textId="77777777" w:rsidR="00C64687" w:rsidRPr="00EE593A" w:rsidRDefault="00EE593A" w:rsidP="00EE593A">
      <w:pPr>
        <w:rPr>
          <w:rFonts w:ascii="Times New Roman" w:hAnsi="Times New Roman" w:cs="Times New Roman"/>
          <w:sz w:val="24"/>
          <w:szCs w:val="24"/>
        </w:rPr>
      </w:pPr>
      <w:r w:rsidRPr="00EE593A">
        <w:rPr>
          <w:rFonts w:ascii="Times New Roman" w:hAnsi="Times New Roman" w:cs="Times New Roman"/>
          <w:sz w:val="24"/>
          <w:szCs w:val="24"/>
        </w:rPr>
        <w:t>H2A: Constructing Price Indexes</w:t>
      </w:r>
    </w:p>
    <w:p w14:paraId="3510DC34" w14:textId="77777777" w:rsidR="00EE593A" w:rsidRPr="00EE593A" w:rsidRDefault="00EE593A" w:rsidP="00EE593A">
      <w:pPr>
        <w:rPr>
          <w:rFonts w:ascii="Times New Roman" w:hAnsi="Times New Roman" w:cs="Times New Roman"/>
          <w:sz w:val="24"/>
          <w:szCs w:val="24"/>
        </w:rPr>
      </w:pPr>
      <w:r w:rsidRPr="00EE593A">
        <w:rPr>
          <w:rFonts w:ascii="Times New Roman" w:hAnsi="Times New Roman" w:cs="Times New Roman"/>
          <w:sz w:val="24"/>
          <w:szCs w:val="24"/>
        </w:rPr>
        <w:t>Phil Hoxie</w:t>
      </w:r>
    </w:p>
    <w:p w14:paraId="62DC7647" w14:textId="77777777" w:rsidR="00EE593A" w:rsidRPr="00EE593A" w:rsidRDefault="00EE593A" w:rsidP="00EE593A">
      <w:pPr>
        <w:rPr>
          <w:rFonts w:ascii="Times New Roman" w:hAnsi="Times New Roman" w:cs="Times New Roman"/>
          <w:sz w:val="24"/>
          <w:szCs w:val="24"/>
        </w:rPr>
      </w:pPr>
      <w:r w:rsidRPr="00EE593A">
        <w:rPr>
          <w:rFonts w:ascii="Times New Roman" w:hAnsi="Times New Roman" w:cs="Times New Roman"/>
          <w:sz w:val="24"/>
          <w:szCs w:val="24"/>
        </w:rPr>
        <w:t>7/19/24</w:t>
      </w:r>
    </w:p>
    <w:p w14:paraId="3EB27542" w14:textId="77777777" w:rsidR="00EE593A" w:rsidRPr="00EE593A" w:rsidRDefault="00EE593A" w:rsidP="00EE593A">
      <w:pPr>
        <w:rPr>
          <w:rFonts w:ascii="Times New Roman" w:hAnsi="Times New Roman" w:cs="Times New Roman"/>
          <w:sz w:val="24"/>
          <w:szCs w:val="24"/>
        </w:rPr>
      </w:pPr>
    </w:p>
    <w:p w14:paraId="5F493B4B" w14:textId="77777777" w:rsidR="00EE593A" w:rsidRDefault="00EE593A" w:rsidP="00EE593A">
      <w:pPr>
        <w:rPr>
          <w:rFonts w:ascii="Times New Roman" w:hAnsi="Times New Roman" w:cs="Times New Roman"/>
          <w:sz w:val="24"/>
          <w:szCs w:val="24"/>
        </w:rPr>
      </w:pPr>
      <w:r>
        <w:rPr>
          <w:rFonts w:ascii="Times New Roman" w:hAnsi="Times New Roman" w:cs="Times New Roman"/>
          <w:sz w:val="24"/>
          <w:szCs w:val="24"/>
        </w:rPr>
        <w:t xml:space="preserve">The goal is to construct a price index that allows us to map county-level farm variables into grocery store prices by product. </w:t>
      </w:r>
    </w:p>
    <w:p w14:paraId="17748FAE" w14:textId="77777777" w:rsidR="00EE593A" w:rsidRDefault="00EE593A" w:rsidP="00EE593A">
      <w:pPr>
        <w:rPr>
          <w:rFonts w:ascii="Times New Roman" w:hAnsi="Times New Roman" w:cs="Times New Roman"/>
          <w:sz w:val="24"/>
          <w:szCs w:val="24"/>
        </w:rPr>
      </w:pPr>
    </w:p>
    <w:p w14:paraId="6DB8BB1C" w14:textId="77777777" w:rsidR="00EE593A" w:rsidRDefault="00EE593A" w:rsidP="00EE593A">
      <w:pPr>
        <w:rPr>
          <w:rFonts w:ascii="Times New Roman" w:hAnsi="Times New Roman" w:cs="Times New Roman"/>
          <w:sz w:val="24"/>
          <w:szCs w:val="24"/>
        </w:rPr>
      </w:pPr>
      <w:r>
        <w:rPr>
          <w:rFonts w:ascii="Times New Roman" w:hAnsi="Times New Roman" w:cs="Times New Roman"/>
          <w:sz w:val="24"/>
          <w:szCs w:val="24"/>
        </w:rPr>
        <w:t xml:space="preserve">Main inputs: </w:t>
      </w:r>
    </w:p>
    <w:p w14:paraId="62EF0426" w14:textId="77777777" w:rsidR="00EE593A" w:rsidRDefault="009139B8" w:rsidP="00EE593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Retail scanner data by zip code from Nielson (UCSD </w:t>
      </w:r>
      <w:hyperlink r:id="rId6" w:history="1">
        <w:r w:rsidRPr="009139B8">
          <w:rPr>
            <w:rStyle w:val="Hyperlink"/>
            <w:rFonts w:ascii="Times New Roman" w:hAnsi="Times New Roman" w:cs="Times New Roman"/>
            <w:sz w:val="24"/>
            <w:szCs w:val="24"/>
          </w:rPr>
          <w:t>subscribes</w:t>
        </w:r>
      </w:hyperlink>
      <w:r>
        <w:rPr>
          <w:rFonts w:ascii="Times New Roman" w:hAnsi="Times New Roman" w:cs="Times New Roman"/>
          <w:sz w:val="24"/>
          <w:szCs w:val="24"/>
        </w:rPr>
        <w:t>)</w:t>
      </w:r>
    </w:p>
    <w:p w14:paraId="067F2410" w14:textId="77777777" w:rsidR="009139B8" w:rsidRDefault="009139B8" w:rsidP="00EE593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Commodity flows from region to region from the Commodity Flow Survey (</w:t>
      </w:r>
      <w:hyperlink r:id="rId7" w:history="1">
        <w:r w:rsidRPr="009139B8">
          <w:rPr>
            <w:rStyle w:val="Hyperlink"/>
            <w:rFonts w:ascii="Times New Roman" w:hAnsi="Times New Roman" w:cs="Times New Roman"/>
            <w:sz w:val="24"/>
            <w:szCs w:val="24"/>
          </w:rPr>
          <w:t>Freight Analysis Framework</w:t>
        </w:r>
      </w:hyperlink>
      <w:r>
        <w:rPr>
          <w:rFonts w:ascii="Times New Roman" w:hAnsi="Times New Roman" w:cs="Times New Roman"/>
          <w:sz w:val="24"/>
          <w:szCs w:val="24"/>
        </w:rPr>
        <w:t>)</w:t>
      </w:r>
    </w:p>
    <w:p w14:paraId="56972FC3" w14:textId="77777777" w:rsidR="008C3583" w:rsidRDefault="008C3583" w:rsidP="008C3583">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Stored in versions based on the CFS they project from baseline</w:t>
      </w:r>
    </w:p>
    <w:p w14:paraId="01101D4B" w14:textId="77777777" w:rsidR="008C3583" w:rsidRDefault="00000000" w:rsidP="008C3583">
      <w:pPr>
        <w:pStyle w:val="ListParagraph"/>
        <w:numPr>
          <w:ilvl w:val="2"/>
          <w:numId w:val="1"/>
        </w:numPr>
        <w:rPr>
          <w:rFonts w:ascii="Times New Roman" w:hAnsi="Times New Roman" w:cs="Times New Roman"/>
          <w:sz w:val="24"/>
          <w:szCs w:val="24"/>
        </w:rPr>
      </w:pPr>
      <w:hyperlink r:id="rId8" w:history="1">
        <w:r w:rsidR="008C3583" w:rsidRPr="00010D0A">
          <w:rPr>
            <w:rStyle w:val="Hyperlink"/>
            <w:rFonts w:ascii="Times New Roman" w:hAnsi="Times New Roman" w:cs="Times New Roman"/>
            <w:sz w:val="24"/>
            <w:szCs w:val="24"/>
          </w:rPr>
          <w:t>https://faf.ornl.gov/faf5/Default.aspx</w:t>
        </w:r>
      </w:hyperlink>
      <w:r w:rsidR="008C3583">
        <w:rPr>
          <w:rFonts w:ascii="Times New Roman" w:hAnsi="Times New Roman" w:cs="Times New Roman"/>
          <w:sz w:val="24"/>
          <w:szCs w:val="24"/>
        </w:rPr>
        <w:t xml:space="preserve"> </w:t>
      </w:r>
    </w:p>
    <w:p w14:paraId="6240645E" w14:textId="77777777" w:rsidR="008C3583" w:rsidRDefault="00000000" w:rsidP="008C3583">
      <w:pPr>
        <w:pStyle w:val="ListParagraph"/>
        <w:numPr>
          <w:ilvl w:val="2"/>
          <w:numId w:val="1"/>
        </w:numPr>
        <w:rPr>
          <w:rFonts w:ascii="Times New Roman" w:hAnsi="Times New Roman" w:cs="Times New Roman"/>
          <w:sz w:val="24"/>
          <w:szCs w:val="24"/>
        </w:rPr>
      </w:pPr>
      <w:hyperlink r:id="rId9" w:history="1">
        <w:r w:rsidR="008C3583" w:rsidRPr="00010D0A">
          <w:rPr>
            <w:rStyle w:val="Hyperlink"/>
            <w:rFonts w:ascii="Times New Roman" w:hAnsi="Times New Roman" w:cs="Times New Roman"/>
            <w:sz w:val="24"/>
            <w:szCs w:val="24"/>
          </w:rPr>
          <w:t>https://www.bts.gov/faf/faf4</w:t>
        </w:r>
      </w:hyperlink>
      <w:r w:rsidR="008C3583">
        <w:rPr>
          <w:rFonts w:ascii="Times New Roman" w:hAnsi="Times New Roman" w:cs="Times New Roman"/>
          <w:sz w:val="24"/>
          <w:szCs w:val="24"/>
        </w:rPr>
        <w:t xml:space="preserve"> </w:t>
      </w:r>
    </w:p>
    <w:p w14:paraId="5B5744BD" w14:textId="77777777" w:rsidR="009139B8" w:rsidRDefault="009139B8" w:rsidP="00EE593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County codes (to attach to our other datasets) </w:t>
      </w:r>
    </w:p>
    <w:p w14:paraId="3DF4DCC1" w14:textId="77777777" w:rsidR="009139B8" w:rsidRDefault="009139B8" w:rsidP="00EE593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Census sub-county populations, ACS</w:t>
      </w:r>
    </w:p>
    <w:p w14:paraId="75C5A6A3" w14:textId="77777777" w:rsidR="009139B8" w:rsidRDefault="009139B8" w:rsidP="009139B8">
      <w:pPr>
        <w:rPr>
          <w:rFonts w:ascii="Times New Roman" w:hAnsi="Times New Roman" w:cs="Times New Roman"/>
          <w:sz w:val="24"/>
          <w:szCs w:val="24"/>
        </w:rPr>
      </w:pPr>
    </w:p>
    <w:p w14:paraId="3A96A2D7" w14:textId="77777777" w:rsidR="000C1263" w:rsidRDefault="000C1263" w:rsidP="009139B8">
      <w:pPr>
        <w:rPr>
          <w:rFonts w:ascii="Times New Roman" w:hAnsi="Times New Roman" w:cs="Times New Roman"/>
          <w:sz w:val="24"/>
          <w:szCs w:val="24"/>
        </w:rPr>
      </w:pPr>
      <w:r>
        <w:rPr>
          <w:rFonts w:ascii="Times New Roman" w:hAnsi="Times New Roman" w:cs="Times New Roman"/>
          <w:sz w:val="24"/>
          <w:szCs w:val="24"/>
        </w:rPr>
        <w:t xml:space="preserve">For grocery store county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farming origin county j, and product c, we can think of the grocery store price as the following object (common in trade models): </w:t>
      </w:r>
    </w:p>
    <w:p w14:paraId="3FF1F409" w14:textId="77777777" w:rsidR="000C1263" w:rsidRDefault="000C1263" w:rsidP="009139B8">
      <w:pPr>
        <w:rPr>
          <w:rFonts w:ascii="Times New Roman" w:hAnsi="Times New Roman" w:cs="Times New Roman"/>
          <w:sz w:val="24"/>
          <w:szCs w:val="24"/>
        </w:rPr>
      </w:pPr>
    </w:p>
    <w:p w14:paraId="402BE69E" w14:textId="77777777" w:rsidR="000C1263" w:rsidRPr="000C1263" w:rsidRDefault="00000000" w:rsidP="000C1263">
      <w:pPr>
        <w:tabs>
          <w:tab w:val="left" w:pos="8955"/>
        </w:tabs>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ijc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jc</m:t>
            </m:r>
          </m:sub>
        </m:sSub>
      </m:oMath>
      <w:r w:rsidR="000C1263">
        <w:rPr>
          <w:rFonts w:ascii="Times New Roman" w:eastAsiaTheme="minorEastAsia" w:hAnsi="Times New Roman" w:cs="Times New Roman"/>
          <w:sz w:val="24"/>
          <w:szCs w:val="24"/>
        </w:rPr>
        <w:tab/>
        <w:t>(1)</w:t>
      </w:r>
    </w:p>
    <w:p w14:paraId="6F3B2412" w14:textId="77777777" w:rsidR="000C1263" w:rsidRDefault="000C1263" w:rsidP="009139B8">
      <w:pPr>
        <w:rPr>
          <w:rFonts w:ascii="Times New Roman" w:eastAsiaTheme="minorEastAsia" w:hAnsi="Times New Roman" w:cs="Times New Roman"/>
          <w:sz w:val="24"/>
          <w:szCs w:val="24"/>
        </w:rPr>
      </w:pPr>
    </w:p>
    <w:p w14:paraId="4AE3BD3A" w14:textId="77777777" w:rsidR="00CC3337" w:rsidRDefault="000C1263"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the left hand side is the grocery store price in county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xml:space="preserve"> </w:t>
      </w:r>
      <w:r w:rsidR="00CC3337">
        <w:rPr>
          <w:rFonts w:ascii="Times New Roman" w:eastAsiaTheme="minorEastAsia" w:hAnsi="Times New Roman" w:cs="Times New Roman"/>
          <w:sz w:val="24"/>
          <w:szCs w:val="24"/>
        </w:rPr>
        <w:t xml:space="preserve">for product c. On the right hand side, we have the transportation costs </w:t>
      </w:r>
      <w:r w:rsidR="00F630B4">
        <w:rPr>
          <w:rFonts w:ascii="Times New Roman" w:eastAsiaTheme="minorEastAsia" w:hAnsi="Times New Roman" w:cs="Times New Roman"/>
          <w:sz w:val="24"/>
          <w:szCs w:val="24"/>
        </w:rPr>
        <w:t xml:space="preserve">for commodity c </w:t>
      </w:r>
      <w:r w:rsidR="00CC3337">
        <w:rPr>
          <w:rFonts w:ascii="Times New Roman" w:eastAsiaTheme="minorEastAsia" w:hAnsi="Times New Roman" w:cs="Times New Roman"/>
          <w:sz w:val="24"/>
          <w:szCs w:val="24"/>
        </w:rPr>
        <w:t xml:space="preserve">between origin county j and store county </w:t>
      </w:r>
      <w:proofErr w:type="spellStart"/>
      <w:r w:rsidR="00CC3337">
        <w:rPr>
          <w:rFonts w:ascii="Times New Roman" w:eastAsiaTheme="minorEastAsia" w:hAnsi="Times New Roman" w:cs="Times New Roman"/>
          <w:sz w:val="24"/>
          <w:szCs w:val="24"/>
        </w:rPr>
        <w:t>i</w:t>
      </w:r>
      <w:proofErr w:type="spellEnd"/>
      <w:r w:rsidR="00CC3337">
        <w:rPr>
          <w:rFonts w:ascii="Times New Roman" w:eastAsiaTheme="minorEastAsia" w:hAnsi="Times New Roman" w:cs="Times New Roman"/>
          <w:sz w:val="24"/>
          <w:szCs w:val="24"/>
        </w:rPr>
        <w:t xml:space="preserve">. Finally, the farm gate price for commodity c in county j is the last variable. We can directly observe, using scanner data, the grocery store price. However, we will need to be creative in order to back out the farm gate price, which is really what we are interested in. </w:t>
      </w:r>
    </w:p>
    <w:p w14:paraId="1DDF291F" w14:textId="77777777" w:rsidR="000C1263" w:rsidRDefault="000C1263" w:rsidP="009139B8">
      <w:pPr>
        <w:rPr>
          <w:rFonts w:ascii="Times New Roman" w:eastAsiaTheme="minorEastAsia" w:hAnsi="Times New Roman" w:cs="Times New Roman"/>
          <w:sz w:val="24"/>
          <w:szCs w:val="24"/>
        </w:rPr>
      </w:pPr>
    </w:p>
    <w:p w14:paraId="153955F1" w14:textId="77777777" w:rsidR="00C25BDC" w:rsidRDefault="00C25BDC"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First, the Nielson data has grocery store prices by commodity and zip code. We will need to aggregate these prices to the county level. For each census tract within a county, we can take an average of the grocery store prices for a given commodity within an n-mile (maybe 10 mile) radius of the centroid. Then, we can weight by the census tract average. This would give: </w:t>
      </w:r>
    </w:p>
    <w:p w14:paraId="53A2C38F" w14:textId="77777777" w:rsidR="00C25BDC" w:rsidRDefault="00C25BDC" w:rsidP="009139B8">
      <w:pPr>
        <w:rPr>
          <w:rFonts w:ascii="Times New Roman" w:eastAsiaTheme="minorEastAsia" w:hAnsi="Times New Roman" w:cs="Times New Roman"/>
          <w:sz w:val="24"/>
          <w:szCs w:val="24"/>
        </w:rPr>
      </w:pPr>
    </w:p>
    <w:p w14:paraId="263529F4" w14:textId="77777777" w:rsidR="00C25BDC" w:rsidRDefault="00000000" w:rsidP="009C575E">
      <w:pPr>
        <w:tabs>
          <w:tab w:val="left" w:pos="8973"/>
        </w:tabs>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ic</m:t>
            </m:r>
          </m:sub>
        </m:sSub>
        <m:r>
          <w:rPr>
            <w:rFonts w:ascii="Cambria Math" w:eastAsiaTheme="minorEastAsia" w:hAnsi="Cambria Math" w:cs="Times New Roman"/>
            <w:sz w:val="24"/>
            <w:szCs w:val="24"/>
          </w:rPr>
          <m:t xml:space="preserve">= </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t∈c</m:t>
            </m:r>
          </m:sub>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num>
              <m:den>
                <m:r>
                  <w:rPr>
                    <w:rFonts w:ascii="Cambria Math" w:eastAsiaTheme="minorEastAsia" w:hAnsi="Cambria Math" w:cs="Times New Roman"/>
                    <w:sz w:val="24"/>
                    <w:szCs w:val="24"/>
                  </w:rPr>
                  <m:t>N</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tc</m:t>
                </m:r>
              </m:sub>
            </m:sSub>
          </m:e>
        </m:nary>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t∈c</m:t>
            </m:r>
          </m:sub>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t</m:t>
                    </m:r>
                  </m:sub>
                </m:sSub>
              </m:num>
              <m:den>
                <m:r>
                  <w:rPr>
                    <w:rFonts w:ascii="Cambria Math" w:eastAsiaTheme="minorEastAsia" w:hAnsi="Cambria Math" w:cs="Times New Roman"/>
                    <w:sz w:val="24"/>
                    <w:szCs w:val="24"/>
                  </w:rPr>
                  <m:t>N</m:t>
                </m:r>
              </m:den>
            </m:f>
            <m:sSub>
              <m:sSubPr>
                <m:ctrlPr>
                  <w:rPr>
                    <w:rFonts w:ascii="Cambria Math" w:eastAsiaTheme="minorEastAsia" w:hAnsi="Cambria Math" w:cs="Times New Roman"/>
                    <w:i/>
                    <w:sz w:val="24"/>
                    <w:szCs w:val="24"/>
                  </w:rPr>
                </m:ctrlPr>
              </m:sSubPr>
              <m:e>
                <m:r>
                  <m:rPr>
                    <m:scr m:val="double-struck"/>
                  </m:rPr>
                  <w:rPr>
                    <w:rFonts w:ascii="Cambria Math" w:eastAsiaTheme="minorEastAsia" w:hAnsi="Cambria Math" w:cs="Times New Roman"/>
                    <w:sz w:val="24"/>
                    <w:szCs w:val="24"/>
                  </w:rPr>
                  <m:t>E</m:t>
                </m:r>
              </m:e>
              <m:sub>
                <m:r>
                  <w:rPr>
                    <w:rFonts w:ascii="Cambria Math" w:eastAsiaTheme="minorEastAsia" w:hAnsi="Cambria Math" w:cs="Times New Roman"/>
                    <w:sz w:val="24"/>
                    <w:szCs w:val="24"/>
                  </w:rPr>
                  <m:t>s∈t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sc</m:t>
                </m:r>
              </m:sub>
            </m:sSub>
            <m:r>
              <w:rPr>
                <w:rFonts w:ascii="Cambria Math" w:eastAsiaTheme="minorEastAsia" w:hAnsi="Cambria Math" w:cs="Times New Roman"/>
                <w:sz w:val="24"/>
                <w:szCs w:val="24"/>
              </w:rPr>
              <m:t>]</m:t>
            </m:r>
          </m:e>
        </m:nary>
      </m:oMath>
      <w:r w:rsidR="009C575E">
        <w:rPr>
          <w:rFonts w:ascii="Times New Roman" w:eastAsiaTheme="minorEastAsia" w:hAnsi="Times New Roman" w:cs="Times New Roman"/>
          <w:sz w:val="24"/>
          <w:szCs w:val="24"/>
        </w:rPr>
        <w:tab/>
        <w:t>(2)</w:t>
      </w:r>
    </w:p>
    <w:p w14:paraId="609749C9" w14:textId="77777777" w:rsidR="009C575E" w:rsidRPr="00994629" w:rsidRDefault="009C575E" w:rsidP="009C575E">
      <w:pPr>
        <w:tabs>
          <w:tab w:val="left" w:pos="8973"/>
        </w:tabs>
        <w:rPr>
          <w:rFonts w:ascii="Times New Roman" w:eastAsiaTheme="minorEastAsia" w:hAnsi="Times New Roman" w:cs="Times New Roman"/>
          <w:sz w:val="24"/>
          <w:szCs w:val="24"/>
        </w:rPr>
      </w:pPr>
    </w:p>
    <w:p w14:paraId="26F67D30" w14:textId="77777777" w:rsidR="00994629" w:rsidRDefault="00F630B4"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the average price of grocery stores within a radius of a given tract is averaged by population up to the county level for each commodity. </w:t>
      </w:r>
    </w:p>
    <w:p w14:paraId="592D53C2" w14:textId="77777777" w:rsidR="00F630B4" w:rsidRDefault="00F630B4" w:rsidP="009139B8">
      <w:pPr>
        <w:rPr>
          <w:rFonts w:ascii="Times New Roman" w:eastAsiaTheme="minorEastAsia" w:hAnsi="Times New Roman" w:cs="Times New Roman"/>
          <w:sz w:val="24"/>
          <w:szCs w:val="24"/>
        </w:rPr>
      </w:pPr>
    </w:p>
    <w:p w14:paraId="3AF31198" w14:textId="77777777" w:rsidR="00F630B4" w:rsidRDefault="00F630B4"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We can something close to county-county flows of commodities form the commodity flow survey. Although, the areas do not perfectly map to counties, we can take the quantities within regions and assign them proportionally by population to counties. This should give us county-</w:t>
      </w:r>
      <w:r>
        <w:rPr>
          <w:rFonts w:ascii="Times New Roman" w:eastAsiaTheme="minorEastAsia" w:hAnsi="Times New Roman" w:cs="Times New Roman"/>
          <w:sz w:val="24"/>
          <w:szCs w:val="24"/>
        </w:rPr>
        <w:lastRenderedPageBreak/>
        <w:t xml:space="preserve">county flows from which we can parameterize a gravity model that could help us recover a scaling of the transportation costs. </w:t>
      </w:r>
    </w:p>
    <w:p w14:paraId="19F6BF13" w14:textId="77777777" w:rsidR="00994629" w:rsidRDefault="00994629" w:rsidP="009139B8">
      <w:pPr>
        <w:rPr>
          <w:rFonts w:ascii="Times New Roman" w:eastAsiaTheme="minorEastAsia" w:hAnsi="Times New Roman" w:cs="Times New Roman"/>
          <w:sz w:val="24"/>
          <w:szCs w:val="24"/>
        </w:rPr>
      </w:pPr>
    </w:p>
    <w:p w14:paraId="2A0D00FD" w14:textId="77777777" w:rsidR="00B126B6" w:rsidRDefault="00B126B6"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gravity model for each commodity would be:</w:t>
      </w:r>
    </w:p>
    <w:p w14:paraId="4FEBAF85" w14:textId="77777777" w:rsidR="009C575E" w:rsidRDefault="009C575E" w:rsidP="009139B8">
      <w:pPr>
        <w:rPr>
          <w:rFonts w:ascii="Times New Roman" w:eastAsiaTheme="minorEastAsia" w:hAnsi="Times New Roman" w:cs="Times New Roman"/>
          <w:sz w:val="24"/>
          <w:szCs w:val="24"/>
        </w:rPr>
      </w:pPr>
    </w:p>
    <w:p w14:paraId="1FB95158" w14:textId="77777777" w:rsidR="00B126B6" w:rsidRPr="009C575E" w:rsidRDefault="00000000" w:rsidP="00A412E6">
      <w:pPr>
        <w:tabs>
          <w:tab w:val="left" w:pos="8937"/>
        </w:tabs>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Flow</m:t>
            </m:r>
          </m:e>
          <m:sub>
            <m:r>
              <w:rPr>
                <w:rFonts w:ascii="Cambria Math" w:eastAsiaTheme="minorEastAsia" w:hAnsi="Cambria Math" w:cs="Times New Roman"/>
                <w:sz w:val="24"/>
                <w:szCs w:val="24"/>
              </w:rPr>
              <m:t>ijct</m:t>
            </m:r>
          </m:sub>
        </m:sSub>
        <m:r>
          <w:rPr>
            <w:rFonts w:ascii="Cambria Math" w:eastAsiaTheme="minorEastAsia" w:hAnsi="Cambria Math" w:cs="Times New Roman"/>
            <w:sz w:val="24"/>
            <w:szCs w:val="24"/>
          </w:rPr>
          <m:t>= α+β</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Dist</m:t>
            </m:r>
          </m:e>
          <m:sub>
            <m:r>
              <w:rPr>
                <w:rFonts w:ascii="Cambria Math" w:eastAsiaTheme="minorEastAsia" w:hAnsi="Cambria Math" w:cs="Times New Roman"/>
                <w:sz w:val="24"/>
                <w:szCs w:val="24"/>
              </w:rPr>
              <m:t>ijc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ijct</m:t>
            </m:r>
          </m:sub>
        </m:sSub>
      </m:oMath>
      <w:r w:rsidR="00A412E6">
        <w:rPr>
          <w:rFonts w:ascii="Times New Roman" w:eastAsiaTheme="minorEastAsia" w:hAnsi="Times New Roman" w:cs="Times New Roman"/>
          <w:sz w:val="24"/>
          <w:szCs w:val="24"/>
        </w:rPr>
        <w:tab/>
        <w:t>(3)</w:t>
      </w:r>
    </w:p>
    <w:p w14:paraId="23725026" w14:textId="77777777" w:rsidR="009C575E" w:rsidRDefault="009C575E" w:rsidP="009139B8">
      <w:pPr>
        <w:rPr>
          <w:rFonts w:ascii="Times New Roman" w:eastAsiaTheme="minorEastAsia" w:hAnsi="Times New Roman" w:cs="Times New Roman"/>
          <w:sz w:val="24"/>
          <w:szCs w:val="24"/>
        </w:rPr>
      </w:pPr>
    </w:p>
    <w:p w14:paraId="7379779A" w14:textId="77777777" w:rsidR="00C25BDC" w:rsidRDefault="00B126B6"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the distance parameter is “as the crow flies” (or alternatively a driving distance) between counties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xml:space="preserve"> and j. The flow in tons between origin j and destination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xml:space="preserve"> of commodity c in year t is the main outcome</w:t>
      </w:r>
      <w:r w:rsidR="009C575E">
        <w:rPr>
          <w:rFonts w:ascii="Times New Roman" w:eastAsiaTheme="minorEastAsia" w:hAnsi="Times New Roman" w:cs="Times New Roman"/>
          <w:sz w:val="24"/>
          <w:szCs w:val="24"/>
        </w:rPr>
        <w:t xml:space="preserve">. The results should give us an estimate that is proportional to the actual transportation costs. </w:t>
      </w:r>
    </w:p>
    <w:p w14:paraId="15EE38D2" w14:textId="77777777" w:rsidR="00B126B6" w:rsidRDefault="00B126B6" w:rsidP="009139B8">
      <w:pPr>
        <w:rPr>
          <w:rFonts w:ascii="Times New Roman" w:eastAsiaTheme="minorEastAsia" w:hAnsi="Times New Roman" w:cs="Times New Roman"/>
          <w:sz w:val="24"/>
          <w:szCs w:val="24"/>
        </w:rPr>
      </w:pPr>
    </w:p>
    <w:p w14:paraId="6F069D17" w14:textId="77777777" w:rsidR="009C575E" w:rsidRDefault="009C575E" w:rsidP="00A412E6">
      <w:pPr>
        <w:tabs>
          <w:tab w:val="left" w:pos="8910"/>
        </w:tabs>
        <w:rPr>
          <w:rFonts w:ascii="Times New Roman" w:eastAsiaTheme="minorEastAsia" w:hAnsi="Times New Roman" w:cs="Times New Roman"/>
          <w:sz w:val="24"/>
          <w:szCs w:val="24"/>
        </w:rPr>
      </w:pPr>
      <m:oMath>
        <m:r>
          <w:rPr>
            <w:rFonts w:ascii="Cambria Math" w:eastAsiaTheme="minorEastAsia" w:hAnsi="Cambria Math" w:cs="Times New Roman"/>
            <w:sz w:val="24"/>
            <w:szCs w:val="24"/>
          </w:rPr>
          <m:t>β</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Dist</m:t>
            </m:r>
          </m:e>
          <m:sub>
            <m:r>
              <w:rPr>
                <w:rFonts w:ascii="Cambria Math" w:eastAsiaTheme="minorEastAsia" w:hAnsi="Cambria Math" w:cs="Times New Roman"/>
                <w:sz w:val="24"/>
                <w:szCs w:val="24"/>
              </w:rPr>
              <m:t>ijc</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ijc</m:t>
            </m:r>
          </m:sub>
        </m:sSub>
      </m:oMath>
      <w:r>
        <w:rPr>
          <w:rFonts w:ascii="Times New Roman" w:eastAsiaTheme="minorEastAsia" w:hAnsi="Times New Roman" w:cs="Times New Roman"/>
          <w:sz w:val="24"/>
          <w:szCs w:val="24"/>
        </w:rPr>
        <w:t xml:space="preserve"> </w:t>
      </w:r>
      <w:r w:rsidR="00A412E6">
        <w:rPr>
          <w:rFonts w:ascii="Times New Roman" w:eastAsiaTheme="minorEastAsia" w:hAnsi="Times New Roman" w:cs="Times New Roman"/>
          <w:sz w:val="24"/>
          <w:szCs w:val="24"/>
        </w:rPr>
        <w:tab/>
        <w:t>(4)</w:t>
      </w:r>
    </w:p>
    <w:p w14:paraId="6BC55C29" w14:textId="77777777" w:rsidR="00A412E6" w:rsidRDefault="00A412E6" w:rsidP="00A412E6">
      <w:pPr>
        <w:tabs>
          <w:tab w:val="left" w:pos="8910"/>
        </w:tabs>
        <w:rPr>
          <w:rFonts w:ascii="Times New Roman" w:eastAsiaTheme="minorEastAsia" w:hAnsi="Times New Roman" w:cs="Times New Roman"/>
          <w:sz w:val="24"/>
          <w:szCs w:val="24"/>
        </w:rPr>
      </w:pPr>
    </w:p>
    <w:p w14:paraId="0D6D84D0" w14:textId="77777777" w:rsidR="00A412E6" w:rsidRDefault="00A412E6" w:rsidP="00A412E6">
      <w:pPr>
        <w:tabs>
          <w:tab w:val="left" w:pos="891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an assumption, as there are obviously forces that impact transportation costs that we won’t be able to handle. But, the segmenting of the model by commodity should handle differences in modes, and fixed effects for origins and destinations should handle a number of location specific issues. Obviously, these are correlations and not causal regressions, but I don’t have variation that pushes around distance exogenously so this is likely the best that we can do. </w:t>
      </w:r>
      <w:r w:rsidR="00AF5040">
        <w:rPr>
          <w:rFonts w:ascii="Times New Roman" w:eastAsiaTheme="minorEastAsia" w:hAnsi="Times New Roman" w:cs="Times New Roman"/>
          <w:sz w:val="24"/>
          <w:szCs w:val="24"/>
        </w:rPr>
        <w:t>We should scale these distance estimates so that they are all larger than 1</w:t>
      </w:r>
      <w:r w:rsidR="00423088">
        <w:rPr>
          <w:rFonts w:ascii="Times New Roman" w:eastAsiaTheme="minorEastAsia" w:hAnsi="Times New Roman" w:cs="Times New Roman"/>
          <w:sz w:val="24"/>
          <w:szCs w:val="24"/>
        </w:rPr>
        <w:t xml:space="preserve">. </w:t>
      </w:r>
    </w:p>
    <w:p w14:paraId="3D8CD30A" w14:textId="77777777" w:rsidR="00423088" w:rsidRDefault="00423088" w:rsidP="00A412E6">
      <w:pPr>
        <w:tabs>
          <w:tab w:val="left" w:pos="8910"/>
        </w:tabs>
        <w:rPr>
          <w:rFonts w:ascii="Times New Roman" w:eastAsiaTheme="minorEastAsia" w:hAnsi="Times New Roman" w:cs="Times New Roman"/>
          <w:sz w:val="24"/>
          <w:szCs w:val="24"/>
        </w:rPr>
      </w:pPr>
    </w:p>
    <w:p w14:paraId="5E88F84E" w14:textId="77777777" w:rsidR="00423088" w:rsidRDefault="00423088" w:rsidP="00A412E6">
      <w:pPr>
        <w:tabs>
          <w:tab w:val="left" w:pos="891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With the (scaled) distance parameters in hand, we can then back out the farm-gate price for a given product in a given origin county. Then we can construct the final price index to include on the left hand side of our regressions. The producer/ farm-gate price index should look like: </w:t>
      </w:r>
    </w:p>
    <w:p w14:paraId="47AAA1BA" w14:textId="77777777" w:rsidR="00423088" w:rsidRDefault="00423088" w:rsidP="00A412E6">
      <w:pPr>
        <w:tabs>
          <w:tab w:val="left" w:pos="8910"/>
        </w:tabs>
        <w:rPr>
          <w:rFonts w:ascii="Times New Roman" w:eastAsiaTheme="minorEastAsia" w:hAnsi="Times New Roman" w:cs="Times New Roman"/>
          <w:sz w:val="24"/>
          <w:szCs w:val="24"/>
        </w:rPr>
      </w:pPr>
    </w:p>
    <w:p w14:paraId="780B2ACB" w14:textId="77777777" w:rsidR="00423088" w:rsidRPr="00234F0F" w:rsidRDefault="00000000" w:rsidP="00A412E6">
      <w:pPr>
        <w:tabs>
          <w:tab w:val="left" w:pos="8910"/>
        </w:tabs>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Flow</m:t>
                      </m:r>
                    </m:e>
                    <m:sub>
                      <m:r>
                        <w:rPr>
                          <w:rFonts w:ascii="Cambria Math" w:eastAsiaTheme="minorEastAsia" w:hAnsi="Cambria Math" w:cs="Times New Roman"/>
                          <w:sz w:val="24"/>
                          <w:szCs w:val="24"/>
                        </w:rPr>
                        <m:t>ijc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Flow</m:t>
                      </m:r>
                    </m:e>
                    <m:sub>
                      <m:r>
                        <w:rPr>
                          <w:rFonts w:ascii="Cambria Math" w:eastAsiaTheme="minorEastAsia" w:hAnsi="Cambria Math" w:cs="Times New Roman"/>
                          <w:sz w:val="24"/>
                          <w:szCs w:val="24"/>
                        </w:rPr>
                        <m:t>jc</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ic</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Dist</m:t>
                          </m:r>
                        </m:e>
                        <m:sub>
                          <m:r>
                            <w:rPr>
                              <w:rFonts w:ascii="Cambria Math" w:eastAsiaTheme="minorEastAsia" w:hAnsi="Cambria Math" w:cs="Times New Roman"/>
                              <w:sz w:val="24"/>
                              <w:szCs w:val="24"/>
                            </w:rPr>
                            <m:t>ijc</m:t>
                          </m:r>
                        </m:sub>
                      </m:sSub>
                    </m:e>
                  </m:acc>
                </m:den>
              </m:f>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Prod</m:t>
                  </m:r>
                </m:e>
                <m:sub>
                  <m:r>
                    <w:rPr>
                      <w:rFonts w:ascii="Cambria Math" w:eastAsiaTheme="minorEastAsia" w:hAnsi="Cambria Math" w:cs="Times New Roman"/>
                      <w:sz w:val="24"/>
                      <w:szCs w:val="24"/>
                    </w:rPr>
                    <m:t>jc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Prod</m:t>
                  </m:r>
                </m:e>
                <m:sub>
                  <m:r>
                    <w:rPr>
                      <w:rFonts w:ascii="Cambria Math" w:eastAsiaTheme="minorEastAsia" w:hAnsi="Cambria Math" w:cs="Times New Roman"/>
                      <w:sz w:val="24"/>
                      <w:szCs w:val="24"/>
                    </w:rPr>
                    <m:t>j</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bar>
                <m:barPr>
                  <m:pos m:val="top"/>
                  <m:ctrlPr>
                    <w:rPr>
                      <w:rFonts w:ascii="Cambria Math" w:eastAsiaTheme="minorEastAsia" w:hAnsi="Cambria Math" w:cs="Times New Roman"/>
                      <w:i/>
                      <w:sz w:val="24"/>
                      <w:szCs w:val="24"/>
                    </w:rPr>
                  </m:ctrlPr>
                </m:ba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e>
              </m:bar>
            </m:den>
          </m:f>
        </m:oMath>
      </m:oMathPara>
    </w:p>
    <w:p w14:paraId="5F759FDC" w14:textId="77777777" w:rsidR="00234F0F" w:rsidRDefault="00234F0F" w:rsidP="00A412E6">
      <w:pPr>
        <w:tabs>
          <w:tab w:val="left" w:pos="891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the farm gate price index has three main components. The first component,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jc</m:t>
            </m:r>
          </m:sub>
        </m:sSub>
      </m:oMath>
      <w:r>
        <w:rPr>
          <w:rFonts w:ascii="Times New Roman" w:eastAsiaTheme="minorEastAsia" w:hAnsi="Times New Roman" w:cs="Times New Roman"/>
          <w:sz w:val="24"/>
          <w:szCs w:val="24"/>
        </w:rPr>
        <w:t xml:space="preserve">, is the average of the calculated farm gate prices for commodities using our gravity estimates from (3) weighted by the commodity flow share to destination i. The second part is the commodity’s production share in county j. Finally, we will scale these indexes by a reference county, although this third component could be dropped. We can easily do this for each year, adding a time subscript. </w:t>
      </w:r>
    </w:p>
    <w:p w14:paraId="75D4547A" w14:textId="77777777" w:rsidR="00A710A0" w:rsidRDefault="00A710A0" w:rsidP="00A412E6">
      <w:pPr>
        <w:tabs>
          <w:tab w:val="left" w:pos="8910"/>
        </w:tabs>
        <w:rPr>
          <w:rFonts w:ascii="Times New Roman" w:eastAsiaTheme="minorEastAsia" w:hAnsi="Times New Roman" w:cs="Times New Roman"/>
          <w:sz w:val="24"/>
          <w:szCs w:val="24"/>
        </w:rPr>
      </w:pPr>
    </w:p>
    <w:p w14:paraId="1C2390EC" w14:textId="4E49C45F" w:rsidR="002903F7" w:rsidRDefault="00E10A2E" w:rsidP="00A412E6">
      <w:pPr>
        <w:tabs>
          <w:tab w:val="left" w:pos="891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alternative approach using wholesale prices</w:t>
      </w:r>
    </w:p>
    <w:p w14:paraId="212DA361" w14:textId="77777777" w:rsidR="00E10A2E" w:rsidRDefault="00E10A2E" w:rsidP="00A412E6">
      <w:pPr>
        <w:tabs>
          <w:tab w:val="left" w:pos="8910"/>
        </w:tabs>
        <w:rPr>
          <w:rFonts w:ascii="Times New Roman" w:eastAsiaTheme="minorEastAsia" w:hAnsi="Times New Roman" w:cs="Times New Roman"/>
          <w:sz w:val="24"/>
          <w:szCs w:val="24"/>
        </w:rPr>
      </w:pPr>
    </w:p>
    <w:p w14:paraId="5E9ED16C" w14:textId="4BDA5BF0" w:rsidR="00E10A2E" w:rsidRDefault="00E10A2E" w:rsidP="00A412E6">
      <w:pPr>
        <w:tabs>
          <w:tab w:val="left" w:pos="891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Instead of leveraging consumer prices, we could also use wholesale prices to back out farm-gate prices. A modified version of the above formula would work, in which j is still the farm location and c is still the commodity, but </w:t>
      </w:r>
      <w:r w:rsidR="000C43FD">
        <w:rPr>
          <w:rFonts w:ascii="Times New Roman" w:eastAsiaTheme="minorEastAsia" w:hAnsi="Times New Roman" w:cs="Times New Roman"/>
          <w:sz w:val="24"/>
          <w:szCs w:val="24"/>
        </w:rPr>
        <w:t>w</w:t>
      </w:r>
      <w:r>
        <w:rPr>
          <w:rFonts w:ascii="Times New Roman" w:eastAsiaTheme="minorEastAsia" w:hAnsi="Times New Roman" w:cs="Times New Roman"/>
          <w:sz w:val="24"/>
          <w:szCs w:val="24"/>
        </w:rPr>
        <w:t xml:space="preserve"> denotes the wholesale market price. We would connect farms to the closes wholesale market by distance </w:t>
      </w:r>
      <w:r w:rsidR="00696D5E">
        <w:rPr>
          <w:rFonts w:ascii="Times New Roman" w:eastAsiaTheme="minorEastAsia" w:hAnsi="Times New Roman" w:cs="Times New Roman"/>
          <w:sz w:val="24"/>
          <w:szCs w:val="24"/>
        </w:rPr>
        <w:t xml:space="preserve">and parameterize the transportation costs,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wjc</m:t>
            </m:r>
          </m:sub>
        </m:sSub>
      </m:oMath>
      <w:r w:rsidR="00696D5E">
        <w:rPr>
          <w:rFonts w:ascii="Times New Roman" w:eastAsiaTheme="minorEastAsia" w:hAnsi="Times New Roman" w:cs="Times New Roman"/>
          <w:sz w:val="24"/>
          <w:szCs w:val="24"/>
        </w:rPr>
        <w:t xml:space="preserve"> with the local short-haul trucking rate. </w:t>
      </w:r>
    </w:p>
    <w:p w14:paraId="5832C475" w14:textId="45BFA57D" w:rsidR="00417332" w:rsidRDefault="00417332" w:rsidP="00A412E6">
      <w:pPr>
        <w:tabs>
          <w:tab w:val="left" w:pos="8910"/>
        </w:tabs>
        <w:rPr>
          <w:rFonts w:ascii="Times New Roman" w:eastAsiaTheme="minorEastAsia" w:hAnsi="Times New Roman" w:cs="Times New Roman"/>
          <w:sz w:val="24"/>
          <w:szCs w:val="24"/>
        </w:rPr>
      </w:pPr>
    </w:p>
    <w:p w14:paraId="1953A0F3" w14:textId="4EA51C40" w:rsidR="000C43FD" w:rsidRPr="00234F0F" w:rsidRDefault="00000000" w:rsidP="000C43FD">
      <w:pPr>
        <w:tabs>
          <w:tab w:val="left" w:pos="8910"/>
        </w:tabs>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Flow</m:t>
                      </m:r>
                    </m:e>
                    <m:sub>
                      <m:r>
                        <w:rPr>
                          <w:rFonts w:ascii="Cambria Math" w:eastAsiaTheme="minorEastAsia" w:hAnsi="Cambria Math" w:cs="Times New Roman"/>
                          <w:sz w:val="24"/>
                          <w:szCs w:val="24"/>
                        </w:rPr>
                        <m:t>wjc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Flow</m:t>
                      </m:r>
                    </m:e>
                    <m:sub>
                      <m:r>
                        <w:rPr>
                          <w:rFonts w:ascii="Cambria Math" w:eastAsiaTheme="minorEastAsia" w:hAnsi="Cambria Math" w:cs="Times New Roman"/>
                          <w:sz w:val="24"/>
                          <w:szCs w:val="24"/>
                        </w:rPr>
                        <m:t>jc</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wc</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Dist</m:t>
                          </m:r>
                        </m:e>
                        <m:sub>
                          <m:r>
                            <w:rPr>
                              <w:rFonts w:ascii="Cambria Math" w:eastAsiaTheme="minorEastAsia" w:hAnsi="Cambria Math" w:cs="Times New Roman"/>
                              <w:sz w:val="24"/>
                              <w:szCs w:val="24"/>
                            </w:rPr>
                            <m:t>wjc</m:t>
                          </m:r>
                        </m:sub>
                      </m:sSub>
                    </m:e>
                  </m:acc>
                </m:den>
              </m:f>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Prod</m:t>
                  </m:r>
                </m:e>
                <m:sub>
                  <m:r>
                    <w:rPr>
                      <w:rFonts w:ascii="Cambria Math" w:eastAsiaTheme="minorEastAsia" w:hAnsi="Cambria Math" w:cs="Times New Roman"/>
                      <w:sz w:val="24"/>
                      <w:szCs w:val="24"/>
                    </w:rPr>
                    <m:t>jc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Prod</m:t>
                  </m:r>
                </m:e>
                <m:sub>
                  <m:r>
                    <w:rPr>
                      <w:rFonts w:ascii="Cambria Math" w:eastAsiaTheme="minorEastAsia" w:hAnsi="Cambria Math" w:cs="Times New Roman"/>
                      <w:sz w:val="24"/>
                      <w:szCs w:val="24"/>
                    </w:rPr>
                    <m:t>j</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bar>
                <m:barPr>
                  <m:pos m:val="top"/>
                  <m:ctrlPr>
                    <w:rPr>
                      <w:rFonts w:ascii="Cambria Math" w:eastAsiaTheme="minorEastAsia" w:hAnsi="Cambria Math" w:cs="Times New Roman"/>
                      <w:i/>
                      <w:sz w:val="24"/>
                      <w:szCs w:val="24"/>
                    </w:rPr>
                  </m:ctrlPr>
                </m:ba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e>
              </m:bar>
            </m:den>
          </m:f>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sub>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Flow</m:t>
                      </m:r>
                    </m:e>
                    <m:sub>
                      <m:r>
                        <w:rPr>
                          <w:rFonts w:ascii="Cambria Math" w:eastAsiaTheme="minorEastAsia" w:hAnsi="Cambria Math" w:cs="Times New Roman"/>
                          <w:sz w:val="24"/>
                          <w:szCs w:val="24"/>
                        </w:rPr>
                        <m:t>wjc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Flow</m:t>
                      </m:r>
                    </m:e>
                    <m:sub>
                      <m:r>
                        <w:rPr>
                          <w:rFonts w:ascii="Cambria Math" w:eastAsiaTheme="minorEastAsia" w:hAnsi="Cambria Math" w:cs="Times New Roman"/>
                          <w:sz w:val="24"/>
                          <w:szCs w:val="24"/>
                        </w:rPr>
                        <m:t>jc</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wc</m:t>
                      </m:r>
                    </m:sub>
                  </m:sSub>
                </m:num>
                <m:den>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wjc</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Dist</m:t>
                          </m:r>
                        </m:e>
                        <m:sub>
                          <m:r>
                            <w:rPr>
                              <w:rFonts w:ascii="Cambria Math" w:eastAsiaTheme="minorEastAsia" w:hAnsi="Cambria Math" w:cs="Times New Roman"/>
                              <w:sz w:val="24"/>
                              <w:szCs w:val="24"/>
                            </w:rPr>
                            <m:t>wjc</m:t>
                          </m:r>
                        </m:sub>
                      </m:sSub>
                    </m:e>
                  </m:acc>
                </m:den>
              </m:f>
            </m:e>
          </m:nary>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Prod</m:t>
                  </m:r>
                </m:e>
                <m:sub>
                  <m:r>
                    <w:rPr>
                      <w:rFonts w:ascii="Cambria Math" w:eastAsiaTheme="minorEastAsia" w:hAnsi="Cambria Math" w:cs="Times New Roman"/>
                      <w:sz w:val="24"/>
                      <w:szCs w:val="24"/>
                    </w:rPr>
                    <m:t>jc</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Prod</m:t>
                  </m:r>
                </m:e>
                <m:sub>
                  <m:r>
                    <w:rPr>
                      <w:rFonts w:ascii="Cambria Math" w:eastAsiaTheme="minorEastAsia" w:hAnsi="Cambria Math" w:cs="Times New Roman"/>
                      <w:sz w:val="24"/>
                      <w:szCs w:val="24"/>
                    </w:rPr>
                    <m:t>j</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bar>
                <m:barPr>
                  <m:pos m:val="top"/>
                  <m:ctrlPr>
                    <w:rPr>
                      <w:rFonts w:ascii="Cambria Math" w:eastAsiaTheme="minorEastAsia" w:hAnsi="Cambria Math" w:cs="Times New Roman"/>
                      <w:i/>
                      <w:sz w:val="24"/>
                      <w:szCs w:val="24"/>
                    </w:rPr>
                  </m:ctrlPr>
                </m:bar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j</m:t>
                      </m:r>
                    </m:sub>
                  </m:sSub>
                </m:e>
              </m:bar>
            </m:den>
          </m:f>
        </m:oMath>
      </m:oMathPara>
    </w:p>
    <w:p w14:paraId="66A6593A" w14:textId="77777777" w:rsidR="000C43FD" w:rsidRDefault="000C43FD" w:rsidP="00A412E6">
      <w:pPr>
        <w:tabs>
          <w:tab w:val="left" w:pos="8910"/>
        </w:tabs>
        <w:rPr>
          <w:rFonts w:ascii="Times New Roman" w:eastAsiaTheme="minorEastAsia" w:hAnsi="Times New Roman" w:cs="Times New Roman"/>
          <w:sz w:val="24"/>
          <w:szCs w:val="24"/>
        </w:rPr>
      </w:pPr>
    </w:p>
    <w:p w14:paraId="3EE21EEF" w14:textId="2D7573C1" w:rsidR="00A710A0" w:rsidRDefault="000C43FD" w:rsidP="00A412E6">
      <w:pPr>
        <w:tabs>
          <w:tab w:val="left" w:pos="891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τ</m:t>
            </m:r>
          </m:e>
          <m:sub>
            <m:r>
              <w:rPr>
                <w:rFonts w:ascii="Cambria Math" w:eastAsiaTheme="minorEastAsia" w:hAnsi="Cambria Math" w:cs="Times New Roman"/>
                <w:sz w:val="24"/>
                <w:szCs w:val="24"/>
              </w:rPr>
              <m:t>wjc</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Dist</m:t>
            </m:r>
          </m:e>
          <m:sub>
            <m:r>
              <w:rPr>
                <w:rFonts w:ascii="Cambria Math" w:eastAsiaTheme="minorEastAsia" w:hAnsi="Cambria Math" w:cs="Times New Roman"/>
                <w:sz w:val="24"/>
                <w:szCs w:val="24"/>
              </w:rPr>
              <m:t>wjc</m:t>
            </m:r>
          </m:sub>
        </m:sSub>
      </m:oMath>
      <w:r>
        <w:rPr>
          <w:rFonts w:ascii="Times New Roman" w:eastAsiaTheme="minorEastAsia" w:hAnsi="Times New Roman" w:cs="Times New Roman"/>
          <w:sz w:val="24"/>
          <w:szCs w:val="24"/>
        </w:rPr>
        <w:t xml:space="preserve"> is the short-haul trucking price multiplied by the distance between the county and the wholesale market. </w:t>
      </w:r>
    </w:p>
    <w:p w14:paraId="1349D989" w14:textId="0BAB1C7B" w:rsidR="00270AFE" w:rsidRDefault="00270AFE" w:rsidP="00A412E6">
      <w:pPr>
        <w:tabs>
          <w:tab w:val="left" w:pos="8910"/>
        </w:tabs>
        <w:rPr>
          <w:rFonts w:ascii="Times New Roman" w:eastAsiaTheme="minorEastAsia" w:hAnsi="Times New Roman" w:cs="Times New Roman"/>
          <w:sz w:val="24"/>
          <w:szCs w:val="24"/>
        </w:rPr>
      </w:pPr>
    </w:p>
    <w:p w14:paraId="326C358A" w14:textId="19634BF6" w:rsidR="00270AFE" w:rsidRDefault="00270AFE" w:rsidP="00A412E6">
      <w:pPr>
        <w:tabs>
          <w:tab w:val="left" w:pos="891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Harmonizing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wc</m:t>
            </m:r>
          </m:sub>
        </m:sSub>
      </m:oMath>
      <w:r>
        <w:rPr>
          <w:rFonts w:ascii="Times New Roman" w:eastAsiaTheme="minorEastAsia" w:hAnsi="Times New Roman" w:cs="Times New Roman"/>
          <w:sz w:val="24"/>
          <w:szCs w:val="24"/>
        </w:rPr>
        <w:t xml:space="preserve"> so it matches with the AgCensus categories is an issue (also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ic</m:t>
            </m:r>
          </m:sub>
        </m:sSub>
      </m:oMath>
      <w:r>
        <w:rPr>
          <w:rFonts w:ascii="Times New Roman" w:eastAsiaTheme="minorEastAsia" w:hAnsi="Times New Roman" w:cs="Times New Roman"/>
          <w:sz w:val="24"/>
          <w:szCs w:val="24"/>
        </w:rPr>
        <w:t xml:space="preserve">). To do this, we will make a mini within commodity index if the categories are more specific than the Ag census. For non-AgCensus </w:t>
      </w:r>
      <w:r w:rsidR="002B6DD7">
        <w:rPr>
          <w:rFonts w:ascii="Times New Roman" w:eastAsiaTheme="minorEastAsia" w:hAnsi="Times New Roman" w:cs="Times New Roman"/>
          <w:sz w:val="24"/>
          <w:szCs w:val="24"/>
        </w:rPr>
        <w:t>sub-</w:t>
      </w:r>
      <w:r>
        <w:rPr>
          <w:rFonts w:ascii="Times New Roman" w:eastAsiaTheme="minorEastAsia" w:hAnsi="Times New Roman" w:cs="Times New Roman"/>
          <w:sz w:val="24"/>
          <w:szCs w:val="24"/>
        </w:rPr>
        <w:t>category k</w:t>
      </w:r>
      <w:r w:rsidR="002B6DD7">
        <w:rPr>
          <w:rFonts w:ascii="Times New Roman" w:eastAsiaTheme="minorEastAsia" w:hAnsi="Times New Roman" w:cs="Times New Roman"/>
          <w:sz w:val="24"/>
          <w:szCs w:val="24"/>
        </w:rPr>
        <w:t xml:space="preserve">, with </w:t>
      </w:r>
      <m:oMath>
        <m:r>
          <w:rPr>
            <w:rFonts w:ascii="Cambria Math" w:eastAsiaTheme="minorEastAsia" w:hAnsi="Cambria Math" w:cs="Times New Roman"/>
            <w:sz w:val="24"/>
            <w:szCs w:val="24"/>
          </w:rPr>
          <m:t>k∈c</m:t>
        </m:r>
      </m:oMath>
      <w:r>
        <w:rPr>
          <w:rFonts w:ascii="Times New Roman" w:eastAsiaTheme="minorEastAsia" w:hAnsi="Times New Roman" w:cs="Times New Roman"/>
          <w:sz w:val="24"/>
          <w:szCs w:val="24"/>
        </w:rPr>
        <w:t xml:space="preserve">, and quantities denoted in the datasets, we will do: </w:t>
      </w:r>
    </w:p>
    <w:p w14:paraId="1FA93058" w14:textId="77777777" w:rsidR="00270AFE" w:rsidRDefault="00270AFE" w:rsidP="00A412E6">
      <w:pPr>
        <w:tabs>
          <w:tab w:val="left" w:pos="8910"/>
        </w:tabs>
        <w:rPr>
          <w:rFonts w:ascii="Times New Roman" w:eastAsiaTheme="minorEastAsia" w:hAnsi="Times New Roman" w:cs="Times New Roman"/>
          <w:sz w:val="24"/>
          <w:szCs w:val="24"/>
        </w:rPr>
      </w:pPr>
    </w:p>
    <w:p w14:paraId="6332A368" w14:textId="03822B54" w:rsidR="00270AFE" w:rsidRDefault="00000000" w:rsidP="00A412E6">
      <w:pPr>
        <w:tabs>
          <w:tab w:val="left" w:pos="8910"/>
        </w:tabs>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wc</m:t>
              </m:r>
            </m:sub>
          </m:sSub>
          <m: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m:t>
              </m: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wk</m:t>
                  </m:r>
                </m:sub>
              </m:sSub>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wk</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wc</m:t>
                      </m:r>
                    </m:sub>
                  </m:sSub>
                </m:den>
              </m:f>
            </m:e>
          </m:nary>
        </m:oMath>
      </m:oMathPara>
    </w:p>
    <w:p w14:paraId="3E82AD56" w14:textId="58CC4929" w:rsidR="009C575E" w:rsidRDefault="002B6DD7"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a simple weighted average of the sub-categories within each broader </w:t>
      </w:r>
      <w:proofErr w:type="spellStart"/>
      <w:r>
        <w:rPr>
          <w:rFonts w:ascii="Times New Roman" w:eastAsiaTheme="minorEastAsia" w:hAnsi="Times New Roman" w:cs="Times New Roman"/>
          <w:sz w:val="24"/>
          <w:szCs w:val="24"/>
        </w:rPr>
        <w:t>AgCensus</w:t>
      </w:r>
      <w:proofErr w:type="spellEnd"/>
      <w:r>
        <w:rPr>
          <w:rFonts w:ascii="Times New Roman" w:eastAsiaTheme="minorEastAsia" w:hAnsi="Times New Roman" w:cs="Times New Roman"/>
          <w:sz w:val="24"/>
          <w:szCs w:val="24"/>
        </w:rPr>
        <w:t xml:space="preserve"> category</w:t>
      </w:r>
      <w:r w:rsidR="00532976">
        <w:rPr>
          <w:rFonts w:ascii="Times New Roman" w:eastAsiaTheme="minorEastAsia" w:hAnsi="Times New Roman" w:cs="Times New Roman"/>
          <w:sz w:val="24"/>
          <w:szCs w:val="24"/>
        </w:rPr>
        <w:t xml:space="preserve"> by quantity share,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wk</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wc</m:t>
                </m:r>
              </m:sub>
            </m:sSub>
          </m:den>
        </m:f>
      </m:oMath>
      <w:r>
        <w:rPr>
          <w:rFonts w:ascii="Times New Roman" w:eastAsiaTheme="minorEastAsia" w:hAnsi="Times New Roman" w:cs="Times New Roman"/>
          <w:sz w:val="24"/>
          <w:szCs w:val="24"/>
        </w:rPr>
        <w:t xml:space="preserve">. </w:t>
      </w:r>
    </w:p>
    <w:p w14:paraId="12F54477" w14:textId="77777777" w:rsidR="002B6DD7" w:rsidRDefault="002B6DD7" w:rsidP="009139B8">
      <w:pPr>
        <w:rPr>
          <w:rFonts w:ascii="Times New Roman" w:eastAsiaTheme="minorEastAsia" w:hAnsi="Times New Roman" w:cs="Times New Roman"/>
          <w:sz w:val="24"/>
          <w:szCs w:val="24"/>
        </w:rPr>
      </w:pPr>
    </w:p>
    <w:p w14:paraId="62D8410E" w14:textId="314FB9ED" w:rsidR="00280442" w:rsidRDefault="00280442"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Structure of USDA Market Data </w:t>
      </w:r>
    </w:p>
    <w:p w14:paraId="41EC27CF" w14:textId="77777777" w:rsidR="00280442" w:rsidRDefault="00280442" w:rsidP="009139B8">
      <w:pPr>
        <w:rPr>
          <w:rFonts w:ascii="Times New Roman" w:eastAsiaTheme="minorEastAsia" w:hAnsi="Times New Roman" w:cs="Times New Roman"/>
          <w:sz w:val="24"/>
          <w:szCs w:val="24"/>
        </w:rPr>
      </w:pPr>
    </w:p>
    <w:p w14:paraId="477FC7AC" w14:textId="71C34854" w:rsidR="00280442" w:rsidRDefault="00280442" w:rsidP="009139B8">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6BBAC443" wp14:editId="6942DF31">
            <wp:extent cx="5486400" cy="3200400"/>
            <wp:effectExtent l="38100" t="19050" r="19050" b="38100"/>
            <wp:docPr id="146453475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6D5C472B" w14:textId="77777777" w:rsidR="00280442" w:rsidRDefault="00280442" w:rsidP="009139B8">
      <w:pPr>
        <w:rPr>
          <w:rFonts w:ascii="Times New Roman" w:eastAsiaTheme="minorEastAsia" w:hAnsi="Times New Roman" w:cs="Times New Roman"/>
          <w:sz w:val="24"/>
          <w:szCs w:val="24"/>
        </w:rPr>
      </w:pPr>
    </w:p>
    <w:p w14:paraId="4A180574" w14:textId="77777777" w:rsidR="00280442" w:rsidRDefault="00280442" w:rsidP="009139B8">
      <w:pPr>
        <w:rPr>
          <w:rFonts w:ascii="Times New Roman" w:eastAsiaTheme="minorEastAsia" w:hAnsi="Times New Roman" w:cs="Times New Roman"/>
          <w:sz w:val="24"/>
          <w:szCs w:val="24"/>
        </w:rPr>
      </w:pPr>
    </w:p>
    <w:p w14:paraId="6677D20C" w14:textId="02F257E6" w:rsidR="000C43FD" w:rsidRDefault="000C43FD" w:rsidP="009139B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Datasets: </w:t>
      </w:r>
    </w:p>
    <w:p w14:paraId="40C45130" w14:textId="77777777" w:rsidR="000C43FD" w:rsidRDefault="000C43FD" w:rsidP="000C43FD">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MyMarket</w:t>
      </w:r>
      <w:proofErr w:type="spellEnd"/>
      <w:r>
        <w:rPr>
          <w:rFonts w:ascii="Times New Roman" w:hAnsi="Times New Roman" w:cs="Times New Roman"/>
          <w:sz w:val="24"/>
          <w:szCs w:val="24"/>
        </w:rPr>
        <w:t xml:space="preserve"> News Data: </w:t>
      </w:r>
      <w:hyperlink r:id="rId15" w:history="1">
        <w:r w:rsidRPr="007042A9">
          <w:rPr>
            <w:rStyle w:val="Hyperlink"/>
            <w:rFonts w:ascii="Times New Roman" w:hAnsi="Times New Roman" w:cs="Times New Roman"/>
            <w:sz w:val="24"/>
            <w:szCs w:val="24"/>
          </w:rPr>
          <w:t>https:/</w:t>
        </w:r>
        <w:r w:rsidRPr="007042A9">
          <w:rPr>
            <w:rStyle w:val="Hyperlink"/>
            <w:rFonts w:ascii="Times New Roman" w:hAnsi="Times New Roman" w:cs="Times New Roman"/>
            <w:sz w:val="24"/>
            <w:szCs w:val="24"/>
          </w:rPr>
          <w:t>/</w:t>
        </w:r>
        <w:r w:rsidRPr="007042A9">
          <w:rPr>
            <w:rStyle w:val="Hyperlink"/>
            <w:rFonts w:ascii="Times New Roman" w:hAnsi="Times New Roman" w:cs="Times New Roman"/>
            <w:sz w:val="24"/>
            <w:szCs w:val="24"/>
          </w:rPr>
          <w:t>mymarke</w:t>
        </w:r>
        <w:r w:rsidRPr="007042A9">
          <w:rPr>
            <w:rStyle w:val="Hyperlink"/>
            <w:rFonts w:ascii="Times New Roman" w:hAnsi="Times New Roman" w:cs="Times New Roman"/>
            <w:sz w:val="24"/>
            <w:szCs w:val="24"/>
          </w:rPr>
          <w:t>t</w:t>
        </w:r>
        <w:r w:rsidRPr="007042A9">
          <w:rPr>
            <w:rStyle w:val="Hyperlink"/>
            <w:rFonts w:ascii="Times New Roman" w:hAnsi="Times New Roman" w:cs="Times New Roman"/>
            <w:sz w:val="24"/>
            <w:szCs w:val="24"/>
          </w:rPr>
          <w:t>news.ams.usda.gov/mymarketnews-api/authentication</w:t>
        </w:r>
      </w:hyperlink>
      <w:r>
        <w:rPr>
          <w:rFonts w:ascii="Times New Roman" w:hAnsi="Times New Roman" w:cs="Times New Roman"/>
          <w:sz w:val="24"/>
          <w:szCs w:val="24"/>
        </w:rPr>
        <w:t xml:space="preserve"> </w:t>
      </w:r>
    </w:p>
    <w:p w14:paraId="22AA5C36" w14:textId="7C3FB642" w:rsidR="000C43FD" w:rsidRDefault="000C43FD" w:rsidP="000C43F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 xml:space="preserve">USDA Truck Rates: </w:t>
      </w:r>
      <w:hyperlink r:id="rId16" w:history="1">
        <w:r w:rsidRPr="007042A9">
          <w:rPr>
            <w:rStyle w:val="Hyperlink"/>
            <w:rFonts w:ascii="Times New Roman" w:hAnsi="Times New Roman" w:cs="Times New Roman"/>
            <w:sz w:val="24"/>
            <w:szCs w:val="24"/>
          </w:rPr>
          <w:t>https://www.ams.usda.gov/services/transportation-analysis/agricultural-refrigerated-truck-quarterly-datasets</w:t>
        </w:r>
      </w:hyperlink>
      <w:r>
        <w:rPr>
          <w:rFonts w:ascii="Times New Roman" w:hAnsi="Times New Roman" w:cs="Times New Roman"/>
          <w:sz w:val="24"/>
          <w:szCs w:val="24"/>
        </w:rPr>
        <w:t xml:space="preserve"> </w:t>
      </w:r>
    </w:p>
    <w:p w14:paraId="551B3B6E" w14:textId="0607E74E" w:rsidR="000C43FD" w:rsidRDefault="002A7993" w:rsidP="000C43F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Zip Recruiter </w:t>
      </w:r>
      <w:r w:rsidR="00FD0DA0">
        <w:rPr>
          <w:rFonts w:ascii="Times New Roman" w:hAnsi="Times New Roman" w:cs="Times New Roman"/>
          <w:sz w:val="24"/>
          <w:szCs w:val="24"/>
        </w:rPr>
        <w:t xml:space="preserve">trucking </w:t>
      </w:r>
      <w:r>
        <w:rPr>
          <w:rFonts w:ascii="Times New Roman" w:hAnsi="Times New Roman" w:cs="Times New Roman"/>
          <w:sz w:val="24"/>
          <w:szCs w:val="24"/>
        </w:rPr>
        <w:t xml:space="preserve">salary data: </w:t>
      </w:r>
      <w:hyperlink r:id="rId17" w:anchor="TableView" w:history="1">
        <w:r w:rsidRPr="007042A9">
          <w:rPr>
            <w:rStyle w:val="Hyperlink"/>
            <w:rFonts w:ascii="Times New Roman" w:hAnsi="Times New Roman" w:cs="Times New Roman"/>
            <w:sz w:val="24"/>
            <w:szCs w:val="24"/>
          </w:rPr>
          <w:t>https://www.ziprecruiter.com/Salaries/Short-Haul-Truck-Driver-Salary#TableView</w:t>
        </w:r>
      </w:hyperlink>
      <w:r>
        <w:rPr>
          <w:rFonts w:ascii="Times New Roman" w:hAnsi="Times New Roman" w:cs="Times New Roman"/>
          <w:sz w:val="24"/>
          <w:szCs w:val="24"/>
        </w:rPr>
        <w:t xml:space="preserve"> </w:t>
      </w:r>
    </w:p>
    <w:p w14:paraId="1C5F31C0" w14:textId="77777777" w:rsidR="000C43FD" w:rsidRDefault="000C43FD" w:rsidP="009139B8">
      <w:pPr>
        <w:rPr>
          <w:rFonts w:ascii="Times New Roman" w:eastAsiaTheme="minorEastAsia" w:hAnsi="Times New Roman" w:cs="Times New Roman"/>
          <w:sz w:val="24"/>
          <w:szCs w:val="24"/>
        </w:rPr>
      </w:pPr>
    </w:p>
    <w:p w14:paraId="39306C43" w14:textId="77777777" w:rsidR="000C43FD" w:rsidRPr="000C1263" w:rsidRDefault="000C43FD" w:rsidP="009139B8">
      <w:pPr>
        <w:rPr>
          <w:rFonts w:ascii="Times New Roman" w:eastAsiaTheme="minorEastAsia" w:hAnsi="Times New Roman" w:cs="Times New Roman"/>
          <w:sz w:val="24"/>
          <w:szCs w:val="24"/>
        </w:rPr>
      </w:pPr>
    </w:p>
    <w:p w14:paraId="3640A418" w14:textId="77777777" w:rsidR="009139B8" w:rsidRDefault="009139B8" w:rsidP="009139B8">
      <w:pPr>
        <w:rPr>
          <w:rFonts w:ascii="Times New Roman" w:hAnsi="Times New Roman" w:cs="Times New Roman"/>
          <w:sz w:val="24"/>
          <w:szCs w:val="24"/>
        </w:rPr>
      </w:pPr>
      <w:r>
        <w:rPr>
          <w:rFonts w:ascii="Times New Roman" w:hAnsi="Times New Roman" w:cs="Times New Roman"/>
          <w:sz w:val="24"/>
          <w:szCs w:val="24"/>
        </w:rPr>
        <w:t xml:space="preserve">Other data sources: </w:t>
      </w:r>
    </w:p>
    <w:p w14:paraId="68E3FD1D" w14:textId="77777777" w:rsidR="000C1263" w:rsidRDefault="000C1263" w:rsidP="009139B8">
      <w:pPr>
        <w:rPr>
          <w:rFonts w:ascii="Times New Roman" w:hAnsi="Times New Roman" w:cs="Times New Roman"/>
          <w:sz w:val="24"/>
          <w:szCs w:val="24"/>
        </w:rPr>
      </w:pPr>
    </w:p>
    <w:p w14:paraId="2D37FF7F" w14:textId="21A81E0D" w:rsidR="007D3E8A" w:rsidRDefault="007D3E8A" w:rsidP="009139B8">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MyMarket</w:t>
      </w:r>
      <w:proofErr w:type="spellEnd"/>
      <w:r>
        <w:rPr>
          <w:rFonts w:ascii="Times New Roman" w:hAnsi="Times New Roman" w:cs="Times New Roman"/>
          <w:sz w:val="24"/>
          <w:szCs w:val="24"/>
        </w:rPr>
        <w:t xml:space="preserve"> News Data: </w:t>
      </w:r>
      <w:hyperlink r:id="rId18" w:history="1">
        <w:r w:rsidRPr="007042A9">
          <w:rPr>
            <w:rStyle w:val="Hyperlink"/>
            <w:rFonts w:ascii="Times New Roman" w:hAnsi="Times New Roman" w:cs="Times New Roman"/>
            <w:sz w:val="24"/>
            <w:szCs w:val="24"/>
          </w:rPr>
          <w:t>https://mymarketnews.ams.usda.gov/mymarketnews-api/authentication</w:t>
        </w:r>
      </w:hyperlink>
      <w:r>
        <w:rPr>
          <w:rFonts w:ascii="Times New Roman" w:hAnsi="Times New Roman" w:cs="Times New Roman"/>
          <w:sz w:val="24"/>
          <w:szCs w:val="24"/>
        </w:rPr>
        <w:t xml:space="preserve"> </w:t>
      </w:r>
    </w:p>
    <w:p w14:paraId="0D723DEB" w14:textId="6D388AF6" w:rsidR="009139B8" w:rsidRPr="009139B8" w:rsidRDefault="009139B8" w:rsidP="009139B8">
      <w:pPr>
        <w:pStyle w:val="ListParagraph"/>
        <w:numPr>
          <w:ilvl w:val="0"/>
          <w:numId w:val="2"/>
        </w:numPr>
        <w:rPr>
          <w:rFonts w:ascii="Times New Roman" w:hAnsi="Times New Roman" w:cs="Times New Roman"/>
          <w:sz w:val="24"/>
          <w:szCs w:val="24"/>
        </w:rPr>
      </w:pPr>
      <w:r w:rsidRPr="009139B8">
        <w:rPr>
          <w:rFonts w:ascii="Times New Roman" w:hAnsi="Times New Roman" w:cs="Times New Roman"/>
          <w:sz w:val="24"/>
          <w:szCs w:val="24"/>
        </w:rPr>
        <w:t>Food-at-Home Monthly Area Prices</w:t>
      </w:r>
    </w:p>
    <w:p w14:paraId="72BE27ED" w14:textId="77777777" w:rsidR="009139B8" w:rsidRPr="009139B8" w:rsidRDefault="00000000" w:rsidP="009139B8">
      <w:pPr>
        <w:pStyle w:val="ListParagraph"/>
        <w:numPr>
          <w:ilvl w:val="1"/>
          <w:numId w:val="2"/>
        </w:numPr>
        <w:rPr>
          <w:rFonts w:ascii="Times New Roman" w:hAnsi="Times New Roman" w:cs="Times New Roman"/>
          <w:sz w:val="24"/>
          <w:szCs w:val="24"/>
        </w:rPr>
      </w:pPr>
      <w:hyperlink r:id="rId19" w:history="1">
        <w:r w:rsidR="009139B8" w:rsidRPr="00010D0A">
          <w:rPr>
            <w:rStyle w:val="Hyperlink"/>
            <w:rFonts w:ascii="Times New Roman" w:hAnsi="Times New Roman" w:cs="Times New Roman"/>
            <w:sz w:val="24"/>
            <w:szCs w:val="24"/>
          </w:rPr>
          <w:t>https://www.ers.usda.gov/data-products/food-at-home-monthly-area-prices/</w:t>
        </w:r>
      </w:hyperlink>
      <w:r w:rsidR="009139B8">
        <w:rPr>
          <w:rFonts w:ascii="Times New Roman" w:hAnsi="Times New Roman" w:cs="Times New Roman"/>
          <w:sz w:val="24"/>
          <w:szCs w:val="24"/>
        </w:rPr>
        <w:t xml:space="preserve"> </w:t>
      </w:r>
    </w:p>
    <w:p w14:paraId="040E9AD9" w14:textId="77777777" w:rsidR="009139B8" w:rsidRPr="009139B8" w:rsidRDefault="009139B8" w:rsidP="009139B8">
      <w:pPr>
        <w:pStyle w:val="ListParagraph"/>
        <w:numPr>
          <w:ilvl w:val="1"/>
          <w:numId w:val="2"/>
        </w:numPr>
        <w:rPr>
          <w:rFonts w:ascii="Times New Roman" w:hAnsi="Times New Roman" w:cs="Times New Roman"/>
          <w:sz w:val="24"/>
          <w:szCs w:val="24"/>
        </w:rPr>
      </w:pPr>
      <w:r w:rsidRPr="009139B8">
        <w:rPr>
          <w:rFonts w:ascii="Times New Roman" w:hAnsi="Times New Roman" w:cs="Times New Roman"/>
          <w:sz w:val="24"/>
          <w:szCs w:val="24"/>
        </w:rPr>
        <w:t>Metro area coverage, grocery store prices, good coverage over time</w:t>
      </w:r>
    </w:p>
    <w:p w14:paraId="3F57321A" w14:textId="77777777" w:rsidR="009139B8" w:rsidRPr="009139B8" w:rsidRDefault="009139B8" w:rsidP="009139B8">
      <w:pPr>
        <w:pStyle w:val="ListParagraph"/>
        <w:numPr>
          <w:ilvl w:val="0"/>
          <w:numId w:val="2"/>
        </w:numPr>
        <w:rPr>
          <w:rFonts w:ascii="Times New Roman" w:hAnsi="Times New Roman" w:cs="Times New Roman"/>
          <w:sz w:val="24"/>
          <w:szCs w:val="24"/>
        </w:rPr>
      </w:pPr>
      <w:r w:rsidRPr="009139B8">
        <w:rPr>
          <w:rFonts w:ascii="Times New Roman" w:hAnsi="Times New Roman" w:cs="Times New Roman"/>
          <w:sz w:val="24"/>
          <w:szCs w:val="24"/>
        </w:rPr>
        <w:t>Organic integrity database</w:t>
      </w:r>
    </w:p>
    <w:p w14:paraId="0F29DCED" w14:textId="77777777" w:rsidR="009139B8" w:rsidRPr="009139B8" w:rsidRDefault="00000000" w:rsidP="009139B8">
      <w:pPr>
        <w:pStyle w:val="ListParagraph"/>
        <w:numPr>
          <w:ilvl w:val="1"/>
          <w:numId w:val="2"/>
        </w:numPr>
        <w:rPr>
          <w:rFonts w:ascii="Times New Roman" w:hAnsi="Times New Roman" w:cs="Times New Roman"/>
          <w:sz w:val="24"/>
          <w:szCs w:val="24"/>
        </w:rPr>
      </w:pPr>
      <w:hyperlink r:id="rId20" w:history="1">
        <w:r w:rsidR="009139B8" w:rsidRPr="00010D0A">
          <w:rPr>
            <w:rStyle w:val="Hyperlink"/>
            <w:rFonts w:ascii="Times New Roman" w:hAnsi="Times New Roman" w:cs="Times New Roman"/>
            <w:sz w:val="24"/>
            <w:szCs w:val="24"/>
          </w:rPr>
          <w:t>https://organic.ams.usda.gov/Integrity/Default</w:t>
        </w:r>
      </w:hyperlink>
      <w:r w:rsidR="009139B8">
        <w:rPr>
          <w:rFonts w:ascii="Times New Roman" w:hAnsi="Times New Roman" w:cs="Times New Roman"/>
          <w:sz w:val="24"/>
          <w:szCs w:val="24"/>
        </w:rPr>
        <w:t xml:space="preserve"> </w:t>
      </w:r>
    </w:p>
    <w:p w14:paraId="540D1C87" w14:textId="77777777" w:rsidR="009139B8" w:rsidRPr="009139B8" w:rsidRDefault="009139B8" w:rsidP="009139B8">
      <w:pPr>
        <w:pStyle w:val="ListParagraph"/>
        <w:numPr>
          <w:ilvl w:val="0"/>
          <w:numId w:val="2"/>
        </w:numPr>
        <w:rPr>
          <w:rFonts w:ascii="Times New Roman" w:hAnsi="Times New Roman" w:cs="Times New Roman"/>
          <w:sz w:val="24"/>
          <w:szCs w:val="24"/>
        </w:rPr>
      </w:pPr>
      <w:r w:rsidRPr="009139B8">
        <w:rPr>
          <w:rFonts w:ascii="Times New Roman" w:hAnsi="Times New Roman" w:cs="Times New Roman"/>
          <w:sz w:val="24"/>
          <w:szCs w:val="24"/>
        </w:rPr>
        <w:t xml:space="preserve">Retail prices by large region: </w:t>
      </w:r>
    </w:p>
    <w:p w14:paraId="160C5C3C" w14:textId="77777777" w:rsidR="009139B8" w:rsidRPr="009139B8" w:rsidRDefault="00000000" w:rsidP="009139B8">
      <w:pPr>
        <w:pStyle w:val="ListParagraph"/>
        <w:numPr>
          <w:ilvl w:val="1"/>
          <w:numId w:val="2"/>
        </w:numPr>
        <w:rPr>
          <w:rFonts w:ascii="Times New Roman" w:hAnsi="Times New Roman" w:cs="Times New Roman"/>
          <w:sz w:val="24"/>
          <w:szCs w:val="24"/>
        </w:rPr>
      </w:pPr>
      <w:hyperlink r:id="rId21" w:history="1">
        <w:r w:rsidR="009139B8" w:rsidRPr="00010D0A">
          <w:rPr>
            <w:rStyle w:val="Hyperlink"/>
            <w:rFonts w:ascii="Times New Roman" w:hAnsi="Times New Roman" w:cs="Times New Roman"/>
            <w:sz w:val="24"/>
            <w:szCs w:val="24"/>
          </w:rPr>
          <w:t>https://marketnews.usda.gov/mnp/fv-report-retail?category=retail&amp;portal=fv&amp;startIndex=1&amp;class=ALL&amp;region=NATIONAL&amp;organic=ALL&amp;commodity=ALL&amp;reportConfig=true&amp;dr=1&amp;repType=wiz&amp;step2=true&amp;run=Run&amp;type=retail&amp;locChoose=locState&amp;commodityClass=allcommodity</w:t>
        </w:r>
      </w:hyperlink>
      <w:r w:rsidR="009139B8">
        <w:rPr>
          <w:rFonts w:ascii="Times New Roman" w:hAnsi="Times New Roman" w:cs="Times New Roman"/>
          <w:sz w:val="24"/>
          <w:szCs w:val="24"/>
        </w:rPr>
        <w:t xml:space="preserve"> </w:t>
      </w:r>
    </w:p>
    <w:p w14:paraId="733B2091" w14:textId="77777777" w:rsidR="009139B8" w:rsidRPr="009139B8" w:rsidRDefault="009139B8" w:rsidP="009139B8">
      <w:pPr>
        <w:pStyle w:val="ListParagraph"/>
        <w:numPr>
          <w:ilvl w:val="0"/>
          <w:numId w:val="2"/>
        </w:numPr>
        <w:rPr>
          <w:rFonts w:ascii="Times New Roman" w:hAnsi="Times New Roman" w:cs="Times New Roman"/>
          <w:sz w:val="24"/>
          <w:szCs w:val="24"/>
        </w:rPr>
      </w:pPr>
      <w:r w:rsidRPr="009139B8">
        <w:rPr>
          <w:rFonts w:ascii="Times New Roman" w:hAnsi="Times New Roman" w:cs="Times New Roman"/>
          <w:sz w:val="24"/>
          <w:szCs w:val="24"/>
        </w:rPr>
        <w:t>Prices by shipping location</w:t>
      </w:r>
    </w:p>
    <w:p w14:paraId="3E5D5269" w14:textId="77777777" w:rsidR="009139B8" w:rsidRPr="009139B8" w:rsidRDefault="00000000" w:rsidP="009139B8">
      <w:pPr>
        <w:pStyle w:val="ListParagraph"/>
        <w:numPr>
          <w:ilvl w:val="1"/>
          <w:numId w:val="2"/>
        </w:numPr>
        <w:rPr>
          <w:rFonts w:ascii="Times New Roman" w:hAnsi="Times New Roman" w:cs="Times New Roman"/>
          <w:sz w:val="24"/>
          <w:szCs w:val="24"/>
        </w:rPr>
      </w:pPr>
      <w:hyperlink r:id="rId22" w:history="1">
        <w:r w:rsidR="009139B8" w:rsidRPr="00010D0A">
          <w:rPr>
            <w:rStyle w:val="Hyperlink"/>
            <w:rFonts w:ascii="Times New Roman" w:hAnsi="Times New Roman" w:cs="Times New Roman"/>
            <w:sz w:val="24"/>
            <w:szCs w:val="24"/>
          </w:rPr>
          <w:t>https://mymarketnews.ams.usda.gov/public_data</w:t>
        </w:r>
      </w:hyperlink>
      <w:r w:rsidR="009139B8">
        <w:rPr>
          <w:rFonts w:ascii="Times New Roman" w:hAnsi="Times New Roman" w:cs="Times New Roman"/>
          <w:sz w:val="24"/>
          <w:szCs w:val="24"/>
        </w:rPr>
        <w:t xml:space="preserve"> </w:t>
      </w:r>
    </w:p>
    <w:p w14:paraId="1D2F6A2D" w14:textId="77777777" w:rsidR="009139B8" w:rsidRPr="009139B8" w:rsidRDefault="009139B8" w:rsidP="009139B8">
      <w:pPr>
        <w:pStyle w:val="ListParagraph"/>
        <w:numPr>
          <w:ilvl w:val="0"/>
          <w:numId w:val="2"/>
        </w:numPr>
        <w:rPr>
          <w:rFonts w:ascii="Times New Roman" w:hAnsi="Times New Roman" w:cs="Times New Roman"/>
          <w:sz w:val="24"/>
          <w:szCs w:val="24"/>
        </w:rPr>
      </w:pPr>
      <w:r w:rsidRPr="009139B8">
        <w:rPr>
          <w:rFonts w:ascii="Times New Roman" w:hAnsi="Times New Roman" w:cs="Times New Roman"/>
          <w:sz w:val="24"/>
          <w:szCs w:val="24"/>
        </w:rPr>
        <w:t xml:space="preserve">Yields in </w:t>
      </w:r>
      <w:proofErr w:type="spellStart"/>
      <w:r w:rsidRPr="009139B8">
        <w:rPr>
          <w:rFonts w:ascii="Times New Roman" w:hAnsi="Times New Roman" w:cs="Times New Roman"/>
          <w:sz w:val="24"/>
          <w:szCs w:val="24"/>
        </w:rPr>
        <w:t>tonnes</w:t>
      </w:r>
      <w:proofErr w:type="spellEnd"/>
      <w:r w:rsidRPr="009139B8">
        <w:rPr>
          <w:rFonts w:ascii="Times New Roman" w:hAnsi="Times New Roman" w:cs="Times New Roman"/>
          <w:sz w:val="24"/>
          <w:szCs w:val="24"/>
        </w:rPr>
        <w:t xml:space="preserve"> per hectare </w:t>
      </w:r>
    </w:p>
    <w:p w14:paraId="3F0906A1" w14:textId="77777777" w:rsidR="009139B8" w:rsidRDefault="00000000" w:rsidP="009139B8">
      <w:pPr>
        <w:pStyle w:val="ListParagraph"/>
        <w:numPr>
          <w:ilvl w:val="1"/>
          <w:numId w:val="2"/>
        </w:numPr>
        <w:rPr>
          <w:rFonts w:ascii="Times New Roman" w:hAnsi="Times New Roman" w:cs="Times New Roman"/>
          <w:sz w:val="24"/>
          <w:szCs w:val="24"/>
        </w:rPr>
      </w:pPr>
      <w:hyperlink r:id="rId23" w:history="1">
        <w:r w:rsidR="009139B8" w:rsidRPr="00010D0A">
          <w:rPr>
            <w:rStyle w:val="Hyperlink"/>
            <w:rFonts w:ascii="Times New Roman" w:hAnsi="Times New Roman" w:cs="Times New Roman"/>
            <w:sz w:val="24"/>
            <w:szCs w:val="24"/>
          </w:rPr>
          <w:t>https://ourworldindata.org/crop-yields</w:t>
        </w:r>
      </w:hyperlink>
      <w:r w:rsidR="009139B8">
        <w:rPr>
          <w:rFonts w:ascii="Times New Roman" w:hAnsi="Times New Roman" w:cs="Times New Roman"/>
          <w:sz w:val="24"/>
          <w:szCs w:val="24"/>
        </w:rPr>
        <w:t xml:space="preserve"> </w:t>
      </w:r>
    </w:p>
    <w:p w14:paraId="32DA3AEE" w14:textId="45950911" w:rsidR="002903F7" w:rsidRPr="009139B8" w:rsidRDefault="002903F7" w:rsidP="002903F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Shipping cost per mile</w:t>
      </w:r>
    </w:p>
    <w:sectPr w:rsidR="002903F7" w:rsidRPr="00913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8D4929"/>
    <w:multiLevelType w:val="hybridMultilevel"/>
    <w:tmpl w:val="D08E89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DC2EB7"/>
    <w:multiLevelType w:val="hybridMultilevel"/>
    <w:tmpl w:val="9EA226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587343">
    <w:abstractNumId w:val="1"/>
  </w:num>
  <w:num w:numId="2" w16cid:durableId="113907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3A"/>
    <w:rsid w:val="000C1263"/>
    <w:rsid w:val="000C43FD"/>
    <w:rsid w:val="001662A5"/>
    <w:rsid w:val="00234F0F"/>
    <w:rsid w:val="00270AFE"/>
    <w:rsid w:val="00280442"/>
    <w:rsid w:val="002903F7"/>
    <w:rsid w:val="002A7993"/>
    <w:rsid w:val="002B6DD7"/>
    <w:rsid w:val="00417332"/>
    <w:rsid w:val="00423088"/>
    <w:rsid w:val="00532976"/>
    <w:rsid w:val="00696D5E"/>
    <w:rsid w:val="0075612F"/>
    <w:rsid w:val="007D3E8A"/>
    <w:rsid w:val="008C3583"/>
    <w:rsid w:val="009139B8"/>
    <w:rsid w:val="0092067C"/>
    <w:rsid w:val="00994629"/>
    <w:rsid w:val="009C575E"/>
    <w:rsid w:val="00A412E6"/>
    <w:rsid w:val="00A710A0"/>
    <w:rsid w:val="00AF5040"/>
    <w:rsid w:val="00B126B6"/>
    <w:rsid w:val="00C25BDC"/>
    <w:rsid w:val="00C64687"/>
    <w:rsid w:val="00CC3337"/>
    <w:rsid w:val="00CF0476"/>
    <w:rsid w:val="00D65122"/>
    <w:rsid w:val="00E10A2E"/>
    <w:rsid w:val="00EE593A"/>
    <w:rsid w:val="00EF63A4"/>
    <w:rsid w:val="00F13D33"/>
    <w:rsid w:val="00F630B4"/>
    <w:rsid w:val="00FD0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799E"/>
  <w15:chartTrackingRefBased/>
  <w15:docId w15:val="{4C7CCC02-BDAC-4E50-95FA-C58D3BDD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93A"/>
    <w:pPr>
      <w:ind w:left="720"/>
      <w:contextualSpacing/>
    </w:pPr>
  </w:style>
  <w:style w:type="character" w:styleId="Hyperlink">
    <w:name w:val="Hyperlink"/>
    <w:basedOn w:val="DefaultParagraphFont"/>
    <w:uiPriority w:val="99"/>
    <w:unhideWhenUsed/>
    <w:rsid w:val="009139B8"/>
    <w:rPr>
      <w:color w:val="0563C1" w:themeColor="hyperlink"/>
      <w:u w:val="single"/>
    </w:rPr>
  </w:style>
  <w:style w:type="character" w:styleId="UnresolvedMention">
    <w:name w:val="Unresolved Mention"/>
    <w:basedOn w:val="DefaultParagraphFont"/>
    <w:uiPriority w:val="99"/>
    <w:semiHidden/>
    <w:unhideWhenUsed/>
    <w:rsid w:val="009139B8"/>
    <w:rPr>
      <w:color w:val="605E5C"/>
      <w:shd w:val="clear" w:color="auto" w:fill="E1DFDD"/>
    </w:rPr>
  </w:style>
  <w:style w:type="character" w:styleId="PlaceholderText">
    <w:name w:val="Placeholder Text"/>
    <w:basedOn w:val="DefaultParagraphFont"/>
    <w:uiPriority w:val="99"/>
    <w:semiHidden/>
    <w:rsid w:val="009139B8"/>
    <w:rPr>
      <w:color w:val="666666"/>
    </w:rPr>
  </w:style>
  <w:style w:type="character" w:styleId="FollowedHyperlink">
    <w:name w:val="FollowedHyperlink"/>
    <w:basedOn w:val="DefaultParagraphFont"/>
    <w:uiPriority w:val="99"/>
    <w:semiHidden/>
    <w:unhideWhenUsed/>
    <w:rsid w:val="00E10A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f.ornl.gov/faf5/Default.aspx" TargetMode="External"/><Relationship Id="rId13" Type="http://schemas.openxmlformats.org/officeDocument/2006/relationships/diagramColors" Target="diagrams/colors1.xml"/><Relationship Id="rId18" Type="http://schemas.openxmlformats.org/officeDocument/2006/relationships/hyperlink" Target="https://mymarketnews.ams.usda.gov/mymarketnews-api/authentication" TargetMode="External"/><Relationship Id="rId3" Type="http://schemas.openxmlformats.org/officeDocument/2006/relationships/styles" Target="styles.xml"/><Relationship Id="rId21" Type="http://schemas.openxmlformats.org/officeDocument/2006/relationships/hyperlink" Target="https://marketnews.usda.gov/mnp/fv-report-retail?category=retail&amp;portal=fv&amp;startIndex=1&amp;class=ALL&amp;region=NATIONAL&amp;organic=ALL&amp;commodity=ALL&amp;reportConfig=true&amp;dr=1&amp;repType=wiz&amp;step2=true&amp;run=Run&amp;type=retail&amp;locChoose=locState&amp;commodityClass=allcommodity" TargetMode="External"/><Relationship Id="rId7" Type="http://schemas.openxmlformats.org/officeDocument/2006/relationships/hyperlink" Target="https://ops.fhwa.dot.gov/freight/freight_analysis/faf/" TargetMode="External"/><Relationship Id="rId12" Type="http://schemas.openxmlformats.org/officeDocument/2006/relationships/diagramQuickStyle" Target="diagrams/quickStyle1.xml"/><Relationship Id="rId17" Type="http://schemas.openxmlformats.org/officeDocument/2006/relationships/hyperlink" Target="https://www.ziprecruiter.com/Salaries/Short-Haul-Truck-Driver-Salar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ams.usda.gov/services/transportation-analysis/agricultural-refrigerated-truck-quarterly-datasets" TargetMode="External"/><Relationship Id="rId20" Type="http://schemas.openxmlformats.org/officeDocument/2006/relationships/hyperlink" Target="https://organic.ams.usda.gov/Integrity/Default" TargetMode="External"/><Relationship Id="rId1" Type="http://schemas.openxmlformats.org/officeDocument/2006/relationships/customXml" Target="../customXml/item1.xml"/><Relationship Id="rId6" Type="http://schemas.openxmlformats.org/officeDocument/2006/relationships/hyperlink" Target="https://ucsd.libguides.com/data-statistics/nielsen" TargetMode="External"/><Relationship Id="rId11" Type="http://schemas.openxmlformats.org/officeDocument/2006/relationships/diagramLayout" Target="diagrams/layou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ymarketnews.ams.usda.gov/mymarketnews-api/authentication" TargetMode="External"/><Relationship Id="rId23" Type="http://schemas.openxmlformats.org/officeDocument/2006/relationships/hyperlink" Target="https://ourworldindata.org/crop-yields" TargetMode="External"/><Relationship Id="rId10" Type="http://schemas.openxmlformats.org/officeDocument/2006/relationships/diagramData" Target="diagrams/data1.xml"/><Relationship Id="rId19" Type="http://schemas.openxmlformats.org/officeDocument/2006/relationships/hyperlink" Target="https://www.ers.usda.gov/data-products/food-at-home-monthly-area-prices/" TargetMode="External"/><Relationship Id="rId4" Type="http://schemas.openxmlformats.org/officeDocument/2006/relationships/settings" Target="settings.xml"/><Relationship Id="rId9" Type="http://schemas.openxmlformats.org/officeDocument/2006/relationships/hyperlink" Target="https://www.bts.gov/faf/faf4" TargetMode="External"/><Relationship Id="rId14" Type="http://schemas.microsoft.com/office/2007/relationships/diagramDrawing" Target="diagrams/drawing1.xml"/><Relationship Id="rId22" Type="http://schemas.openxmlformats.org/officeDocument/2006/relationships/hyperlink" Target="https://mymarketnews.ams.usda.gov/public_data"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49CC9B-25E4-49C8-830E-6032A7285C9F}"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9C9C69E4-175E-4179-B63D-954E0C905D6E}">
      <dgm:prSet phldrT="[Text]"/>
      <dgm:spPr/>
      <dgm:t>
        <a:bodyPr/>
        <a:lstStyle/>
        <a:p>
          <a:r>
            <a:rPr lang="en-US"/>
            <a:t>Farm</a:t>
          </a:r>
        </a:p>
      </dgm:t>
    </dgm:pt>
    <dgm:pt modelId="{A5353D4E-D382-4652-8012-21C76CC32ECD}" type="parTrans" cxnId="{A2E865F6-EA56-4D85-A3DF-278812C4AC27}">
      <dgm:prSet/>
      <dgm:spPr/>
      <dgm:t>
        <a:bodyPr/>
        <a:lstStyle/>
        <a:p>
          <a:endParaRPr lang="en-US"/>
        </a:p>
      </dgm:t>
    </dgm:pt>
    <dgm:pt modelId="{77107EF9-0AFD-4A43-BF8E-FFBD696C66D6}" type="sibTrans" cxnId="{A2E865F6-EA56-4D85-A3DF-278812C4AC27}">
      <dgm:prSet/>
      <dgm:spPr/>
      <dgm:t>
        <a:bodyPr/>
        <a:lstStyle/>
        <a:p>
          <a:endParaRPr lang="en-US"/>
        </a:p>
      </dgm:t>
    </dgm:pt>
    <dgm:pt modelId="{AFF09421-EB1A-4EA3-A666-9F800859D4F3}">
      <dgm:prSet phldrT="[Text]"/>
      <dgm:spPr/>
      <dgm:t>
        <a:bodyPr/>
        <a:lstStyle/>
        <a:p>
          <a:r>
            <a:rPr lang="en-US"/>
            <a:t>Farm-gate price</a:t>
          </a:r>
        </a:p>
      </dgm:t>
    </dgm:pt>
    <dgm:pt modelId="{C1A11A47-CE7D-4D6A-92C0-9B3AA77CD337}" type="parTrans" cxnId="{B3F08708-3CE9-495C-9926-03214FCAD4E2}">
      <dgm:prSet/>
      <dgm:spPr/>
      <dgm:t>
        <a:bodyPr/>
        <a:lstStyle/>
        <a:p>
          <a:endParaRPr lang="en-US"/>
        </a:p>
      </dgm:t>
    </dgm:pt>
    <dgm:pt modelId="{FB0FA969-A741-4850-90FD-3CEAC084BBEB}" type="sibTrans" cxnId="{B3F08708-3CE9-495C-9926-03214FCAD4E2}">
      <dgm:prSet/>
      <dgm:spPr/>
      <dgm:t>
        <a:bodyPr/>
        <a:lstStyle/>
        <a:p>
          <a:endParaRPr lang="en-US"/>
        </a:p>
      </dgm:t>
    </dgm:pt>
    <dgm:pt modelId="{F794CA24-C789-489F-8D79-8D8CC796B65C}">
      <dgm:prSet phldrT="[Text]"/>
      <dgm:spPr/>
      <dgm:t>
        <a:bodyPr/>
        <a:lstStyle/>
        <a:p>
          <a:r>
            <a:rPr lang="en-US"/>
            <a:t>Shipment</a:t>
          </a:r>
        </a:p>
      </dgm:t>
    </dgm:pt>
    <dgm:pt modelId="{05FF1C3C-422C-4038-B5ED-AA2E92AB1A2B}" type="parTrans" cxnId="{90ED9DFD-8390-483B-BB30-0A43AEBEF2D6}">
      <dgm:prSet/>
      <dgm:spPr/>
      <dgm:t>
        <a:bodyPr/>
        <a:lstStyle/>
        <a:p>
          <a:endParaRPr lang="en-US"/>
        </a:p>
      </dgm:t>
    </dgm:pt>
    <dgm:pt modelId="{5A5C91D6-FCC1-4540-810C-3D80F9F70C37}" type="sibTrans" cxnId="{90ED9DFD-8390-483B-BB30-0A43AEBEF2D6}">
      <dgm:prSet/>
      <dgm:spPr/>
      <dgm:t>
        <a:bodyPr/>
        <a:lstStyle/>
        <a:p>
          <a:endParaRPr lang="en-US"/>
        </a:p>
      </dgm:t>
    </dgm:pt>
    <dgm:pt modelId="{774DF802-3DA6-480F-9319-34F66DBB93CD}">
      <dgm:prSet phldrT="[Text]"/>
      <dgm:spPr/>
      <dgm:t>
        <a:bodyPr/>
        <a:lstStyle/>
        <a:p>
          <a:r>
            <a:rPr lang="en-US"/>
            <a:t>Shipment/Sale Barn/ Auction price</a:t>
          </a:r>
        </a:p>
      </dgm:t>
    </dgm:pt>
    <dgm:pt modelId="{56BAD27A-49DF-4F6B-A31A-D5B20AD4565C}" type="parTrans" cxnId="{F6FCE25D-E78D-43B8-8C72-589707EE63E1}">
      <dgm:prSet/>
      <dgm:spPr/>
      <dgm:t>
        <a:bodyPr/>
        <a:lstStyle/>
        <a:p>
          <a:endParaRPr lang="en-US"/>
        </a:p>
      </dgm:t>
    </dgm:pt>
    <dgm:pt modelId="{2BDB034C-D22F-46F6-80EA-BE9751FF19B5}" type="sibTrans" cxnId="{F6FCE25D-E78D-43B8-8C72-589707EE63E1}">
      <dgm:prSet/>
      <dgm:spPr/>
      <dgm:t>
        <a:bodyPr/>
        <a:lstStyle/>
        <a:p>
          <a:endParaRPr lang="en-US"/>
        </a:p>
      </dgm:t>
    </dgm:pt>
    <dgm:pt modelId="{BEDB939F-BC05-4B95-8D0C-02D64713A12F}">
      <dgm:prSet phldrT="[Text]"/>
      <dgm:spPr/>
      <dgm:t>
        <a:bodyPr/>
        <a:lstStyle/>
        <a:p>
          <a:r>
            <a:rPr lang="en-US"/>
            <a:t>Farm gate + transport cost + Markup</a:t>
          </a:r>
        </a:p>
      </dgm:t>
    </dgm:pt>
    <dgm:pt modelId="{8A3076D5-10DD-438E-9BEE-C84A22195165}" type="parTrans" cxnId="{767A9A64-0258-4092-92CA-478BFA9DAA1B}">
      <dgm:prSet/>
      <dgm:spPr/>
      <dgm:t>
        <a:bodyPr/>
        <a:lstStyle/>
        <a:p>
          <a:endParaRPr lang="en-US"/>
        </a:p>
      </dgm:t>
    </dgm:pt>
    <dgm:pt modelId="{BC487928-5EA3-483A-A799-95921BD6A5A6}" type="sibTrans" cxnId="{767A9A64-0258-4092-92CA-478BFA9DAA1B}">
      <dgm:prSet/>
      <dgm:spPr/>
      <dgm:t>
        <a:bodyPr/>
        <a:lstStyle/>
        <a:p>
          <a:endParaRPr lang="en-US"/>
        </a:p>
      </dgm:t>
    </dgm:pt>
    <dgm:pt modelId="{D2697DDA-7F33-4F1E-82C4-0E9DAEE8E0C5}">
      <dgm:prSet phldrT="[Text]"/>
      <dgm:spPr/>
      <dgm:t>
        <a:bodyPr/>
        <a:lstStyle/>
        <a:p>
          <a:r>
            <a:rPr lang="en-US"/>
            <a:t>Terminal</a:t>
          </a:r>
        </a:p>
      </dgm:t>
    </dgm:pt>
    <dgm:pt modelId="{819265C4-73E3-4D84-B657-3BD8BA9A7E9A}" type="parTrans" cxnId="{68C2BCBD-149E-43D7-A43E-FE5777EBCA5F}">
      <dgm:prSet/>
      <dgm:spPr/>
      <dgm:t>
        <a:bodyPr/>
        <a:lstStyle/>
        <a:p>
          <a:endParaRPr lang="en-US"/>
        </a:p>
      </dgm:t>
    </dgm:pt>
    <dgm:pt modelId="{64A29779-3B5D-4DBD-811A-00B3B84398D7}" type="sibTrans" cxnId="{68C2BCBD-149E-43D7-A43E-FE5777EBCA5F}">
      <dgm:prSet/>
      <dgm:spPr/>
      <dgm:t>
        <a:bodyPr/>
        <a:lstStyle/>
        <a:p>
          <a:endParaRPr lang="en-US"/>
        </a:p>
      </dgm:t>
    </dgm:pt>
    <dgm:pt modelId="{0536BDF2-C080-42EE-A0E8-E1D7AE00FD2F}">
      <dgm:prSet phldrT="[Text]"/>
      <dgm:spPr/>
      <dgm:t>
        <a:bodyPr/>
        <a:lstStyle/>
        <a:p>
          <a:r>
            <a:rPr lang="en-US"/>
            <a:t>Consumer price</a:t>
          </a:r>
        </a:p>
      </dgm:t>
    </dgm:pt>
    <dgm:pt modelId="{208D659E-67DF-4C8D-8291-9A8F5BA1D958}" type="parTrans" cxnId="{FFF2F6DC-5B6B-48F1-BA70-3EF614F51A4E}">
      <dgm:prSet/>
      <dgm:spPr/>
      <dgm:t>
        <a:bodyPr/>
        <a:lstStyle/>
        <a:p>
          <a:endParaRPr lang="en-US"/>
        </a:p>
      </dgm:t>
    </dgm:pt>
    <dgm:pt modelId="{15405DF1-D182-45E0-A387-459EBB20036A}" type="sibTrans" cxnId="{FFF2F6DC-5B6B-48F1-BA70-3EF614F51A4E}">
      <dgm:prSet/>
      <dgm:spPr/>
      <dgm:t>
        <a:bodyPr/>
        <a:lstStyle/>
        <a:p>
          <a:endParaRPr lang="en-US"/>
        </a:p>
      </dgm:t>
    </dgm:pt>
    <dgm:pt modelId="{207925CE-803E-4EAC-B302-1FF756CD874A}">
      <dgm:prSet phldrT="[Text]"/>
      <dgm:spPr/>
      <dgm:t>
        <a:bodyPr/>
        <a:lstStyle/>
        <a:p>
          <a:r>
            <a:rPr lang="en-US"/>
            <a:t>Wholesale price + transport cost + markup</a:t>
          </a:r>
        </a:p>
      </dgm:t>
    </dgm:pt>
    <dgm:pt modelId="{8C68E1C0-9F5B-44D0-A05A-2812705295B1}" type="parTrans" cxnId="{AF24770A-6791-4CE7-AC4F-A825B68CFE1C}">
      <dgm:prSet/>
      <dgm:spPr/>
      <dgm:t>
        <a:bodyPr/>
        <a:lstStyle/>
        <a:p>
          <a:endParaRPr lang="en-US"/>
        </a:p>
      </dgm:t>
    </dgm:pt>
    <dgm:pt modelId="{00E515C6-EFB4-48A8-81C4-3730A15A2DAF}" type="sibTrans" cxnId="{AF24770A-6791-4CE7-AC4F-A825B68CFE1C}">
      <dgm:prSet/>
      <dgm:spPr/>
      <dgm:t>
        <a:bodyPr/>
        <a:lstStyle/>
        <a:p>
          <a:endParaRPr lang="en-US"/>
        </a:p>
      </dgm:t>
    </dgm:pt>
    <dgm:pt modelId="{D0B3C617-873C-45E0-9CAC-7166228F8803}">
      <dgm:prSet phldrT="[Text]"/>
      <dgm:spPr/>
      <dgm:t>
        <a:bodyPr/>
        <a:lstStyle/>
        <a:p>
          <a:r>
            <a:rPr lang="en-US"/>
            <a:t>Retail</a:t>
          </a:r>
        </a:p>
      </dgm:t>
    </dgm:pt>
    <dgm:pt modelId="{147D313C-AD04-4032-AD46-330CE72BF107}" type="parTrans" cxnId="{0C9EBA04-F006-4165-9448-92070A150BA2}">
      <dgm:prSet/>
      <dgm:spPr/>
      <dgm:t>
        <a:bodyPr/>
        <a:lstStyle/>
        <a:p>
          <a:endParaRPr lang="en-US"/>
        </a:p>
      </dgm:t>
    </dgm:pt>
    <dgm:pt modelId="{33430ADE-F628-454F-BE40-F3ECA7514AE4}" type="sibTrans" cxnId="{0C9EBA04-F006-4165-9448-92070A150BA2}">
      <dgm:prSet/>
      <dgm:spPr/>
      <dgm:t>
        <a:bodyPr/>
        <a:lstStyle/>
        <a:p>
          <a:endParaRPr lang="en-US"/>
        </a:p>
      </dgm:t>
    </dgm:pt>
    <dgm:pt modelId="{CC3B71FF-AF77-4E89-9E89-1F82FFE9F506}">
      <dgm:prSet phldrT="[Text]"/>
      <dgm:spPr/>
      <dgm:t>
        <a:bodyPr/>
        <a:lstStyle/>
        <a:p>
          <a:r>
            <a:rPr lang="en-US"/>
            <a:t>Auction price + transport cost + markup</a:t>
          </a:r>
        </a:p>
      </dgm:t>
    </dgm:pt>
    <dgm:pt modelId="{2A207301-F020-428C-8D67-CD8EA1F995A3}" type="parTrans" cxnId="{FB5172AF-C473-4B54-A153-18C3C11923C4}">
      <dgm:prSet/>
      <dgm:spPr/>
      <dgm:t>
        <a:bodyPr/>
        <a:lstStyle/>
        <a:p>
          <a:endParaRPr lang="en-US"/>
        </a:p>
      </dgm:t>
    </dgm:pt>
    <dgm:pt modelId="{2FC59A1F-EBF1-4EC6-AEF7-ACF1A2811D78}" type="sibTrans" cxnId="{FB5172AF-C473-4B54-A153-18C3C11923C4}">
      <dgm:prSet/>
      <dgm:spPr/>
      <dgm:t>
        <a:bodyPr/>
        <a:lstStyle/>
        <a:p>
          <a:endParaRPr lang="en-US"/>
        </a:p>
      </dgm:t>
    </dgm:pt>
    <dgm:pt modelId="{27D07116-CE2D-4011-B9F9-2F60A653EDF5}">
      <dgm:prSet phldrT="[Text]"/>
      <dgm:spPr/>
      <dgm:t>
        <a:bodyPr/>
        <a:lstStyle/>
        <a:p>
          <a:r>
            <a:rPr lang="en-US"/>
            <a:t>Wholesale</a:t>
          </a:r>
        </a:p>
      </dgm:t>
    </dgm:pt>
    <dgm:pt modelId="{F7EF2DBD-D0BA-4AE2-88BD-629080517353}" type="parTrans" cxnId="{8A35C1DA-506F-47BA-9653-4D922250CE5B}">
      <dgm:prSet/>
      <dgm:spPr/>
    </dgm:pt>
    <dgm:pt modelId="{3949C4E6-807F-4701-8FB2-44764D79DF79}" type="sibTrans" cxnId="{8A35C1DA-506F-47BA-9653-4D922250CE5B}">
      <dgm:prSet/>
      <dgm:spPr/>
    </dgm:pt>
    <dgm:pt modelId="{72B747BA-922B-4E68-8E98-C280E784CA91}" type="pres">
      <dgm:prSet presAssocID="{D549CC9B-25E4-49C8-830E-6032A7285C9F}" presName="linearFlow" presStyleCnt="0">
        <dgm:presLayoutVars>
          <dgm:dir/>
          <dgm:animLvl val="lvl"/>
          <dgm:resizeHandles val="exact"/>
        </dgm:presLayoutVars>
      </dgm:prSet>
      <dgm:spPr/>
    </dgm:pt>
    <dgm:pt modelId="{297ECAF9-2BCC-484F-892D-6510CA9CB409}" type="pres">
      <dgm:prSet presAssocID="{9C9C69E4-175E-4179-B63D-954E0C905D6E}" presName="composite" presStyleCnt="0"/>
      <dgm:spPr/>
    </dgm:pt>
    <dgm:pt modelId="{03D8A833-17BC-43BA-9E45-9ECF5B00A8AB}" type="pres">
      <dgm:prSet presAssocID="{9C9C69E4-175E-4179-B63D-954E0C905D6E}" presName="parentText" presStyleLbl="alignNode1" presStyleIdx="0" presStyleCnt="4">
        <dgm:presLayoutVars>
          <dgm:chMax val="1"/>
          <dgm:bulletEnabled val="1"/>
        </dgm:presLayoutVars>
      </dgm:prSet>
      <dgm:spPr/>
    </dgm:pt>
    <dgm:pt modelId="{5418873E-C3AA-4648-8991-71ECA2901202}" type="pres">
      <dgm:prSet presAssocID="{9C9C69E4-175E-4179-B63D-954E0C905D6E}" presName="descendantText" presStyleLbl="alignAcc1" presStyleIdx="0" presStyleCnt="4" custLinFactNeighborX="0" custLinFactNeighborY="-5861">
        <dgm:presLayoutVars>
          <dgm:bulletEnabled val="1"/>
        </dgm:presLayoutVars>
      </dgm:prSet>
      <dgm:spPr/>
    </dgm:pt>
    <dgm:pt modelId="{500223D2-F4BA-40BD-A314-5A842304D7F7}" type="pres">
      <dgm:prSet presAssocID="{77107EF9-0AFD-4A43-BF8E-FFBD696C66D6}" presName="sp" presStyleCnt="0"/>
      <dgm:spPr/>
    </dgm:pt>
    <dgm:pt modelId="{EB0B0F56-943C-40A6-B958-1382D2E8D8DA}" type="pres">
      <dgm:prSet presAssocID="{F794CA24-C789-489F-8D79-8D8CC796B65C}" presName="composite" presStyleCnt="0"/>
      <dgm:spPr/>
    </dgm:pt>
    <dgm:pt modelId="{5AE9FB6B-6BFB-4C8D-BDB7-D4AC714E2114}" type="pres">
      <dgm:prSet presAssocID="{F794CA24-C789-489F-8D79-8D8CC796B65C}" presName="parentText" presStyleLbl="alignNode1" presStyleIdx="1" presStyleCnt="4">
        <dgm:presLayoutVars>
          <dgm:chMax val="1"/>
          <dgm:bulletEnabled val="1"/>
        </dgm:presLayoutVars>
      </dgm:prSet>
      <dgm:spPr/>
    </dgm:pt>
    <dgm:pt modelId="{4278A5CD-0D00-4F9B-9E8B-0C54266D744C}" type="pres">
      <dgm:prSet presAssocID="{F794CA24-C789-489F-8D79-8D8CC796B65C}" presName="descendantText" presStyleLbl="alignAcc1" presStyleIdx="1" presStyleCnt="4">
        <dgm:presLayoutVars>
          <dgm:bulletEnabled val="1"/>
        </dgm:presLayoutVars>
      </dgm:prSet>
      <dgm:spPr/>
    </dgm:pt>
    <dgm:pt modelId="{6B832FBB-2D22-48B1-9769-84B3AE24CAAB}" type="pres">
      <dgm:prSet presAssocID="{5A5C91D6-FCC1-4540-810C-3D80F9F70C37}" presName="sp" presStyleCnt="0"/>
      <dgm:spPr/>
    </dgm:pt>
    <dgm:pt modelId="{ED515EA5-76E7-48DA-AB5F-B11E6BD0ADA7}" type="pres">
      <dgm:prSet presAssocID="{D2697DDA-7F33-4F1E-82C4-0E9DAEE8E0C5}" presName="composite" presStyleCnt="0"/>
      <dgm:spPr/>
    </dgm:pt>
    <dgm:pt modelId="{9A752C56-8557-4519-890C-992004E96475}" type="pres">
      <dgm:prSet presAssocID="{D2697DDA-7F33-4F1E-82C4-0E9DAEE8E0C5}" presName="parentText" presStyleLbl="alignNode1" presStyleIdx="2" presStyleCnt="4">
        <dgm:presLayoutVars>
          <dgm:chMax val="1"/>
          <dgm:bulletEnabled val="1"/>
        </dgm:presLayoutVars>
      </dgm:prSet>
      <dgm:spPr/>
    </dgm:pt>
    <dgm:pt modelId="{C648763F-2373-4A80-BC93-5275D40CAD1C}" type="pres">
      <dgm:prSet presAssocID="{D2697DDA-7F33-4F1E-82C4-0E9DAEE8E0C5}" presName="descendantText" presStyleLbl="alignAcc1" presStyleIdx="2" presStyleCnt="4">
        <dgm:presLayoutVars>
          <dgm:bulletEnabled val="1"/>
        </dgm:presLayoutVars>
      </dgm:prSet>
      <dgm:spPr/>
    </dgm:pt>
    <dgm:pt modelId="{E6BA6BFC-57F5-448D-A9CC-C8B2D05C686B}" type="pres">
      <dgm:prSet presAssocID="{64A29779-3B5D-4DBD-811A-00B3B84398D7}" presName="sp" presStyleCnt="0"/>
      <dgm:spPr/>
    </dgm:pt>
    <dgm:pt modelId="{7CD1BCFB-B7A8-421A-92F0-8EAB063F4609}" type="pres">
      <dgm:prSet presAssocID="{D0B3C617-873C-45E0-9CAC-7166228F8803}" presName="composite" presStyleCnt="0"/>
      <dgm:spPr/>
    </dgm:pt>
    <dgm:pt modelId="{ADD04DEC-5E62-4F8E-B817-B1A9865AD8C6}" type="pres">
      <dgm:prSet presAssocID="{D0B3C617-873C-45E0-9CAC-7166228F8803}" presName="parentText" presStyleLbl="alignNode1" presStyleIdx="3" presStyleCnt="4">
        <dgm:presLayoutVars>
          <dgm:chMax val="1"/>
          <dgm:bulletEnabled val="1"/>
        </dgm:presLayoutVars>
      </dgm:prSet>
      <dgm:spPr/>
    </dgm:pt>
    <dgm:pt modelId="{162548B3-AFD2-4E1B-AD51-42315E4D43A0}" type="pres">
      <dgm:prSet presAssocID="{D0B3C617-873C-45E0-9CAC-7166228F8803}" presName="descendantText" presStyleLbl="alignAcc1" presStyleIdx="3" presStyleCnt="4">
        <dgm:presLayoutVars>
          <dgm:bulletEnabled val="1"/>
        </dgm:presLayoutVars>
      </dgm:prSet>
      <dgm:spPr/>
    </dgm:pt>
  </dgm:ptLst>
  <dgm:cxnLst>
    <dgm:cxn modelId="{0C9EBA04-F006-4165-9448-92070A150BA2}" srcId="{D549CC9B-25E4-49C8-830E-6032A7285C9F}" destId="{D0B3C617-873C-45E0-9CAC-7166228F8803}" srcOrd="3" destOrd="0" parTransId="{147D313C-AD04-4032-AD46-330CE72BF107}" sibTransId="{33430ADE-F628-454F-BE40-F3ECA7514AE4}"/>
    <dgm:cxn modelId="{1EF6AB05-D33A-40CB-9E9C-BE108C0741EA}" type="presOf" srcId="{CC3B71FF-AF77-4E89-9E89-1F82FFE9F506}" destId="{C648763F-2373-4A80-BC93-5275D40CAD1C}" srcOrd="0" destOrd="1" presId="urn:microsoft.com/office/officeart/2005/8/layout/chevron2"/>
    <dgm:cxn modelId="{B3F08708-3CE9-495C-9926-03214FCAD4E2}" srcId="{9C9C69E4-175E-4179-B63D-954E0C905D6E}" destId="{AFF09421-EB1A-4EA3-A666-9F800859D4F3}" srcOrd="0" destOrd="0" parTransId="{C1A11A47-CE7D-4D6A-92C0-9B3AA77CD337}" sibTransId="{FB0FA969-A741-4850-90FD-3CEAC084BBEB}"/>
    <dgm:cxn modelId="{AF24770A-6791-4CE7-AC4F-A825B68CFE1C}" srcId="{D0B3C617-873C-45E0-9CAC-7166228F8803}" destId="{207925CE-803E-4EAC-B302-1FF756CD874A}" srcOrd="1" destOrd="0" parTransId="{8C68E1C0-9F5B-44D0-A05A-2812705295B1}" sibTransId="{00E515C6-EFB4-48A8-81C4-3730A15A2DAF}"/>
    <dgm:cxn modelId="{E8CBE10A-0E5A-490E-8246-D738D2A83A86}" type="presOf" srcId="{D0B3C617-873C-45E0-9CAC-7166228F8803}" destId="{ADD04DEC-5E62-4F8E-B817-B1A9865AD8C6}" srcOrd="0" destOrd="0" presId="urn:microsoft.com/office/officeart/2005/8/layout/chevron2"/>
    <dgm:cxn modelId="{1951841B-2FD6-4D8F-A486-128545DCE635}" type="presOf" srcId="{774DF802-3DA6-480F-9319-34F66DBB93CD}" destId="{4278A5CD-0D00-4F9B-9E8B-0C54266D744C}" srcOrd="0" destOrd="0" presId="urn:microsoft.com/office/officeart/2005/8/layout/chevron2"/>
    <dgm:cxn modelId="{2B81935B-A9AA-4760-82AF-D4B3C25FFCE5}" type="presOf" srcId="{0536BDF2-C080-42EE-A0E8-E1D7AE00FD2F}" destId="{162548B3-AFD2-4E1B-AD51-42315E4D43A0}" srcOrd="0" destOrd="0" presId="urn:microsoft.com/office/officeart/2005/8/layout/chevron2"/>
    <dgm:cxn modelId="{F6FCE25D-E78D-43B8-8C72-589707EE63E1}" srcId="{F794CA24-C789-489F-8D79-8D8CC796B65C}" destId="{774DF802-3DA6-480F-9319-34F66DBB93CD}" srcOrd="0" destOrd="0" parTransId="{56BAD27A-49DF-4F6B-A31A-D5B20AD4565C}" sibTransId="{2BDB034C-D22F-46F6-80EA-BE9751FF19B5}"/>
    <dgm:cxn modelId="{767A9A64-0258-4092-92CA-478BFA9DAA1B}" srcId="{F794CA24-C789-489F-8D79-8D8CC796B65C}" destId="{BEDB939F-BC05-4B95-8D0C-02D64713A12F}" srcOrd="1" destOrd="0" parTransId="{8A3076D5-10DD-438E-9BEE-C84A22195165}" sibTransId="{BC487928-5EA3-483A-A799-95921BD6A5A6}"/>
    <dgm:cxn modelId="{3FACE667-2EA7-4506-83BD-118C0426EBE5}" type="presOf" srcId="{9C9C69E4-175E-4179-B63D-954E0C905D6E}" destId="{03D8A833-17BC-43BA-9E45-9ECF5B00A8AB}" srcOrd="0" destOrd="0" presId="urn:microsoft.com/office/officeart/2005/8/layout/chevron2"/>
    <dgm:cxn modelId="{7F7F8E52-F778-447F-A396-0C312D50AFFA}" type="presOf" srcId="{BEDB939F-BC05-4B95-8D0C-02D64713A12F}" destId="{4278A5CD-0D00-4F9B-9E8B-0C54266D744C}" srcOrd="0" destOrd="1" presId="urn:microsoft.com/office/officeart/2005/8/layout/chevron2"/>
    <dgm:cxn modelId="{AE6E2A80-C021-4254-9069-89CC5E8D2FC9}" type="presOf" srcId="{F794CA24-C789-489F-8D79-8D8CC796B65C}" destId="{5AE9FB6B-6BFB-4C8D-BDB7-D4AC714E2114}" srcOrd="0" destOrd="0" presId="urn:microsoft.com/office/officeart/2005/8/layout/chevron2"/>
    <dgm:cxn modelId="{1BBD1C84-758B-4C46-BBD8-86E0707AEEE5}" type="presOf" srcId="{207925CE-803E-4EAC-B302-1FF756CD874A}" destId="{162548B3-AFD2-4E1B-AD51-42315E4D43A0}" srcOrd="0" destOrd="1" presId="urn:microsoft.com/office/officeart/2005/8/layout/chevron2"/>
    <dgm:cxn modelId="{CCB40686-96D6-4C22-843E-A2BE6C9B006B}" type="presOf" srcId="{27D07116-CE2D-4011-B9F9-2F60A653EDF5}" destId="{C648763F-2373-4A80-BC93-5275D40CAD1C}" srcOrd="0" destOrd="0" presId="urn:microsoft.com/office/officeart/2005/8/layout/chevron2"/>
    <dgm:cxn modelId="{FB5172AF-C473-4B54-A153-18C3C11923C4}" srcId="{D2697DDA-7F33-4F1E-82C4-0E9DAEE8E0C5}" destId="{CC3B71FF-AF77-4E89-9E89-1F82FFE9F506}" srcOrd="1" destOrd="0" parTransId="{2A207301-F020-428C-8D67-CD8EA1F995A3}" sibTransId="{2FC59A1F-EBF1-4EC6-AEF7-ACF1A2811D78}"/>
    <dgm:cxn modelId="{F94C98B9-028B-4AA4-AB0D-C566AB2B6689}" type="presOf" srcId="{AFF09421-EB1A-4EA3-A666-9F800859D4F3}" destId="{5418873E-C3AA-4648-8991-71ECA2901202}" srcOrd="0" destOrd="0" presId="urn:microsoft.com/office/officeart/2005/8/layout/chevron2"/>
    <dgm:cxn modelId="{68C2BCBD-149E-43D7-A43E-FE5777EBCA5F}" srcId="{D549CC9B-25E4-49C8-830E-6032A7285C9F}" destId="{D2697DDA-7F33-4F1E-82C4-0E9DAEE8E0C5}" srcOrd="2" destOrd="0" parTransId="{819265C4-73E3-4D84-B657-3BD8BA9A7E9A}" sibTransId="{64A29779-3B5D-4DBD-811A-00B3B84398D7}"/>
    <dgm:cxn modelId="{8A35C1DA-506F-47BA-9653-4D922250CE5B}" srcId="{D2697DDA-7F33-4F1E-82C4-0E9DAEE8E0C5}" destId="{27D07116-CE2D-4011-B9F9-2F60A653EDF5}" srcOrd="0" destOrd="0" parTransId="{F7EF2DBD-D0BA-4AE2-88BD-629080517353}" sibTransId="{3949C4E6-807F-4701-8FB2-44764D79DF79}"/>
    <dgm:cxn modelId="{FFF2F6DC-5B6B-48F1-BA70-3EF614F51A4E}" srcId="{D0B3C617-873C-45E0-9CAC-7166228F8803}" destId="{0536BDF2-C080-42EE-A0E8-E1D7AE00FD2F}" srcOrd="0" destOrd="0" parTransId="{208D659E-67DF-4C8D-8291-9A8F5BA1D958}" sibTransId="{15405DF1-D182-45E0-A387-459EBB20036A}"/>
    <dgm:cxn modelId="{89BF88E2-58E1-4906-98CC-73CE822B5966}" type="presOf" srcId="{D2697DDA-7F33-4F1E-82C4-0E9DAEE8E0C5}" destId="{9A752C56-8557-4519-890C-992004E96475}" srcOrd="0" destOrd="0" presId="urn:microsoft.com/office/officeart/2005/8/layout/chevron2"/>
    <dgm:cxn modelId="{A2E865F6-EA56-4D85-A3DF-278812C4AC27}" srcId="{D549CC9B-25E4-49C8-830E-6032A7285C9F}" destId="{9C9C69E4-175E-4179-B63D-954E0C905D6E}" srcOrd="0" destOrd="0" parTransId="{A5353D4E-D382-4652-8012-21C76CC32ECD}" sibTransId="{77107EF9-0AFD-4A43-BF8E-FFBD696C66D6}"/>
    <dgm:cxn modelId="{C68F2AFC-034C-46BD-90F4-137F47D22454}" type="presOf" srcId="{D549CC9B-25E4-49C8-830E-6032A7285C9F}" destId="{72B747BA-922B-4E68-8E98-C280E784CA91}" srcOrd="0" destOrd="0" presId="urn:microsoft.com/office/officeart/2005/8/layout/chevron2"/>
    <dgm:cxn modelId="{90ED9DFD-8390-483B-BB30-0A43AEBEF2D6}" srcId="{D549CC9B-25E4-49C8-830E-6032A7285C9F}" destId="{F794CA24-C789-489F-8D79-8D8CC796B65C}" srcOrd="1" destOrd="0" parTransId="{05FF1C3C-422C-4038-B5ED-AA2E92AB1A2B}" sibTransId="{5A5C91D6-FCC1-4540-810C-3D80F9F70C37}"/>
    <dgm:cxn modelId="{59809A1E-6995-488F-B590-566252BB407C}" type="presParOf" srcId="{72B747BA-922B-4E68-8E98-C280E784CA91}" destId="{297ECAF9-2BCC-484F-892D-6510CA9CB409}" srcOrd="0" destOrd="0" presId="urn:microsoft.com/office/officeart/2005/8/layout/chevron2"/>
    <dgm:cxn modelId="{CD9ADA85-17AD-4DDE-BCDC-BDDB84FD1393}" type="presParOf" srcId="{297ECAF9-2BCC-484F-892D-6510CA9CB409}" destId="{03D8A833-17BC-43BA-9E45-9ECF5B00A8AB}" srcOrd="0" destOrd="0" presId="urn:microsoft.com/office/officeart/2005/8/layout/chevron2"/>
    <dgm:cxn modelId="{BA78C65F-ED60-4685-AFB8-C89FDF7AA6E9}" type="presParOf" srcId="{297ECAF9-2BCC-484F-892D-6510CA9CB409}" destId="{5418873E-C3AA-4648-8991-71ECA2901202}" srcOrd="1" destOrd="0" presId="urn:microsoft.com/office/officeart/2005/8/layout/chevron2"/>
    <dgm:cxn modelId="{8C56EAA9-F7A5-4B8B-B02B-8EF9A1AA656A}" type="presParOf" srcId="{72B747BA-922B-4E68-8E98-C280E784CA91}" destId="{500223D2-F4BA-40BD-A314-5A842304D7F7}" srcOrd="1" destOrd="0" presId="urn:microsoft.com/office/officeart/2005/8/layout/chevron2"/>
    <dgm:cxn modelId="{17EF6EE6-FAC5-40D0-829A-4C85173C2195}" type="presParOf" srcId="{72B747BA-922B-4E68-8E98-C280E784CA91}" destId="{EB0B0F56-943C-40A6-B958-1382D2E8D8DA}" srcOrd="2" destOrd="0" presId="urn:microsoft.com/office/officeart/2005/8/layout/chevron2"/>
    <dgm:cxn modelId="{2F4C2373-D0B9-471E-BE05-0A1CA85C10C9}" type="presParOf" srcId="{EB0B0F56-943C-40A6-B958-1382D2E8D8DA}" destId="{5AE9FB6B-6BFB-4C8D-BDB7-D4AC714E2114}" srcOrd="0" destOrd="0" presId="urn:microsoft.com/office/officeart/2005/8/layout/chevron2"/>
    <dgm:cxn modelId="{6586AF76-0703-40A3-B2CE-54AD9A37F031}" type="presParOf" srcId="{EB0B0F56-943C-40A6-B958-1382D2E8D8DA}" destId="{4278A5CD-0D00-4F9B-9E8B-0C54266D744C}" srcOrd="1" destOrd="0" presId="urn:microsoft.com/office/officeart/2005/8/layout/chevron2"/>
    <dgm:cxn modelId="{B4C3FC16-7A88-4531-8C5F-0BFACF3AEC6F}" type="presParOf" srcId="{72B747BA-922B-4E68-8E98-C280E784CA91}" destId="{6B832FBB-2D22-48B1-9769-84B3AE24CAAB}" srcOrd="3" destOrd="0" presId="urn:microsoft.com/office/officeart/2005/8/layout/chevron2"/>
    <dgm:cxn modelId="{2D2F61F8-6A22-40CF-8AB0-29CCE851E172}" type="presParOf" srcId="{72B747BA-922B-4E68-8E98-C280E784CA91}" destId="{ED515EA5-76E7-48DA-AB5F-B11E6BD0ADA7}" srcOrd="4" destOrd="0" presId="urn:microsoft.com/office/officeart/2005/8/layout/chevron2"/>
    <dgm:cxn modelId="{CCBE7820-9DC7-4F24-86F7-575205C9130F}" type="presParOf" srcId="{ED515EA5-76E7-48DA-AB5F-B11E6BD0ADA7}" destId="{9A752C56-8557-4519-890C-992004E96475}" srcOrd="0" destOrd="0" presId="urn:microsoft.com/office/officeart/2005/8/layout/chevron2"/>
    <dgm:cxn modelId="{0721BFEE-ABB6-494D-BE10-F3697EEB65B5}" type="presParOf" srcId="{ED515EA5-76E7-48DA-AB5F-B11E6BD0ADA7}" destId="{C648763F-2373-4A80-BC93-5275D40CAD1C}" srcOrd="1" destOrd="0" presId="urn:microsoft.com/office/officeart/2005/8/layout/chevron2"/>
    <dgm:cxn modelId="{314A6866-47C6-4E45-AF56-A8CA6696ACD8}" type="presParOf" srcId="{72B747BA-922B-4E68-8E98-C280E784CA91}" destId="{E6BA6BFC-57F5-448D-A9CC-C8B2D05C686B}" srcOrd="5" destOrd="0" presId="urn:microsoft.com/office/officeart/2005/8/layout/chevron2"/>
    <dgm:cxn modelId="{5DCB57F1-5CA4-4728-97F5-09A5A61F0776}" type="presParOf" srcId="{72B747BA-922B-4E68-8E98-C280E784CA91}" destId="{7CD1BCFB-B7A8-421A-92F0-8EAB063F4609}" srcOrd="6" destOrd="0" presId="urn:microsoft.com/office/officeart/2005/8/layout/chevron2"/>
    <dgm:cxn modelId="{38F1EF83-91FC-4E66-8300-12D8EB839C14}" type="presParOf" srcId="{7CD1BCFB-B7A8-421A-92F0-8EAB063F4609}" destId="{ADD04DEC-5E62-4F8E-B817-B1A9865AD8C6}" srcOrd="0" destOrd="0" presId="urn:microsoft.com/office/officeart/2005/8/layout/chevron2"/>
    <dgm:cxn modelId="{D21F5ED7-FBAE-4FE9-AC8F-6339884C1ACA}" type="presParOf" srcId="{7CD1BCFB-B7A8-421A-92F0-8EAB063F4609}" destId="{162548B3-AFD2-4E1B-AD51-42315E4D43A0}" srcOrd="1" destOrd="0" presId="urn:microsoft.com/office/officeart/2005/8/layout/chevron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D8A833-17BC-43BA-9E45-9ECF5B00A8AB}">
      <dsp:nvSpPr>
        <dsp:cNvPr id="0" name=""/>
        <dsp:cNvSpPr/>
      </dsp:nvSpPr>
      <dsp:spPr>
        <a:xfrm rot="5400000">
          <a:off x="-137126" y="138494"/>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Farm</a:t>
          </a:r>
        </a:p>
      </dsp:txBody>
      <dsp:txXfrm rot="-5400000">
        <a:off x="1" y="321330"/>
        <a:ext cx="639923" cy="274253"/>
      </dsp:txXfrm>
    </dsp:sp>
    <dsp:sp modelId="{5418873E-C3AA-4648-8991-71ECA2901202}">
      <dsp:nvSpPr>
        <dsp:cNvPr id="0" name=""/>
        <dsp:cNvSpPr/>
      </dsp:nvSpPr>
      <dsp:spPr>
        <a:xfrm rot="5400000">
          <a:off x="2766054" y="-2126130"/>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0904" tIns="10795" rIns="10795" bIns="10795" numCol="1" spcCol="1270" anchor="ctr" anchorCtr="0">
          <a:noAutofit/>
        </a:bodyPr>
        <a:lstStyle/>
        <a:p>
          <a:pPr marL="171450" lvl="1" indent="-171450" algn="l" defTabSz="755650">
            <a:lnSpc>
              <a:spcPct val="90000"/>
            </a:lnSpc>
            <a:spcBef>
              <a:spcPct val="0"/>
            </a:spcBef>
            <a:spcAft>
              <a:spcPct val="15000"/>
            </a:spcAft>
            <a:buChar char="•"/>
          </a:pPr>
          <a:r>
            <a:rPr lang="en-US" sz="1700" kern="1200"/>
            <a:t>Farm-gate price</a:t>
          </a:r>
        </a:p>
      </dsp:txBody>
      <dsp:txXfrm rot="-5400000">
        <a:off x="639924" y="29007"/>
        <a:ext cx="4817469" cy="536200"/>
      </dsp:txXfrm>
    </dsp:sp>
    <dsp:sp modelId="{5AE9FB6B-6BFB-4C8D-BDB7-D4AC714E2114}">
      <dsp:nvSpPr>
        <dsp:cNvPr id="0" name=""/>
        <dsp:cNvSpPr/>
      </dsp:nvSpPr>
      <dsp:spPr>
        <a:xfrm rot="5400000">
          <a:off x="-137126" y="899656"/>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Shipment</a:t>
          </a:r>
        </a:p>
      </dsp:txBody>
      <dsp:txXfrm rot="-5400000">
        <a:off x="1" y="1082492"/>
        <a:ext cx="639923" cy="274253"/>
      </dsp:txXfrm>
    </dsp:sp>
    <dsp:sp modelId="{4278A5CD-0D00-4F9B-9E8B-0C54266D744C}">
      <dsp:nvSpPr>
        <dsp:cNvPr id="0" name=""/>
        <dsp:cNvSpPr/>
      </dsp:nvSpPr>
      <dsp:spPr>
        <a:xfrm rot="5400000">
          <a:off x="2766054" y="-1363600"/>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0904" tIns="10795" rIns="10795" bIns="10795" numCol="1" spcCol="1270" anchor="ctr" anchorCtr="0">
          <a:noAutofit/>
        </a:bodyPr>
        <a:lstStyle/>
        <a:p>
          <a:pPr marL="171450" lvl="1" indent="-171450" algn="l" defTabSz="755650">
            <a:lnSpc>
              <a:spcPct val="90000"/>
            </a:lnSpc>
            <a:spcBef>
              <a:spcPct val="0"/>
            </a:spcBef>
            <a:spcAft>
              <a:spcPct val="15000"/>
            </a:spcAft>
            <a:buChar char="•"/>
          </a:pPr>
          <a:r>
            <a:rPr lang="en-US" sz="1700" kern="1200"/>
            <a:t>Shipment/Sale Barn/ Auction price</a:t>
          </a:r>
        </a:p>
        <a:p>
          <a:pPr marL="171450" lvl="1" indent="-171450" algn="l" defTabSz="755650">
            <a:lnSpc>
              <a:spcPct val="90000"/>
            </a:lnSpc>
            <a:spcBef>
              <a:spcPct val="0"/>
            </a:spcBef>
            <a:spcAft>
              <a:spcPct val="15000"/>
            </a:spcAft>
            <a:buChar char="•"/>
          </a:pPr>
          <a:r>
            <a:rPr lang="en-US" sz="1700" kern="1200"/>
            <a:t>Farm gate + transport cost + Markup</a:t>
          </a:r>
        </a:p>
      </dsp:txBody>
      <dsp:txXfrm rot="-5400000">
        <a:off x="639924" y="791537"/>
        <a:ext cx="4817469" cy="536200"/>
      </dsp:txXfrm>
    </dsp:sp>
    <dsp:sp modelId="{9A752C56-8557-4519-890C-992004E96475}">
      <dsp:nvSpPr>
        <dsp:cNvPr id="0" name=""/>
        <dsp:cNvSpPr/>
      </dsp:nvSpPr>
      <dsp:spPr>
        <a:xfrm rot="5400000">
          <a:off x="-137126" y="1660819"/>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Terminal</a:t>
          </a:r>
        </a:p>
      </dsp:txBody>
      <dsp:txXfrm rot="-5400000">
        <a:off x="1" y="1843655"/>
        <a:ext cx="639923" cy="274253"/>
      </dsp:txXfrm>
    </dsp:sp>
    <dsp:sp modelId="{C648763F-2373-4A80-BC93-5275D40CAD1C}">
      <dsp:nvSpPr>
        <dsp:cNvPr id="0" name=""/>
        <dsp:cNvSpPr/>
      </dsp:nvSpPr>
      <dsp:spPr>
        <a:xfrm rot="5400000">
          <a:off x="2766054" y="-602437"/>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0904" tIns="10795" rIns="10795" bIns="10795" numCol="1" spcCol="1270" anchor="ctr" anchorCtr="0">
          <a:noAutofit/>
        </a:bodyPr>
        <a:lstStyle/>
        <a:p>
          <a:pPr marL="171450" lvl="1" indent="-171450" algn="l" defTabSz="755650">
            <a:lnSpc>
              <a:spcPct val="90000"/>
            </a:lnSpc>
            <a:spcBef>
              <a:spcPct val="0"/>
            </a:spcBef>
            <a:spcAft>
              <a:spcPct val="15000"/>
            </a:spcAft>
            <a:buChar char="•"/>
          </a:pPr>
          <a:r>
            <a:rPr lang="en-US" sz="1700" kern="1200"/>
            <a:t>Wholesale</a:t>
          </a:r>
        </a:p>
        <a:p>
          <a:pPr marL="171450" lvl="1" indent="-171450" algn="l" defTabSz="755650">
            <a:lnSpc>
              <a:spcPct val="90000"/>
            </a:lnSpc>
            <a:spcBef>
              <a:spcPct val="0"/>
            </a:spcBef>
            <a:spcAft>
              <a:spcPct val="15000"/>
            </a:spcAft>
            <a:buChar char="•"/>
          </a:pPr>
          <a:r>
            <a:rPr lang="en-US" sz="1700" kern="1200"/>
            <a:t>Auction price + transport cost + markup</a:t>
          </a:r>
        </a:p>
      </dsp:txBody>
      <dsp:txXfrm rot="-5400000">
        <a:off x="639924" y="1552700"/>
        <a:ext cx="4817469" cy="536200"/>
      </dsp:txXfrm>
    </dsp:sp>
    <dsp:sp modelId="{ADD04DEC-5E62-4F8E-B817-B1A9865AD8C6}">
      <dsp:nvSpPr>
        <dsp:cNvPr id="0" name=""/>
        <dsp:cNvSpPr/>
      </dsp:nvSpPr>
      <dsp:spPr>
        <a:xfrm rot="5400000">
          <a:off x="-137126" y="2421982"/>
          <a:ext cx="914176" cy="639923"/>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Retail</a:t>
          </a:r>
        </a:p>
      </dsp:txBody>
      <dsp:txXfrm rot="-5400000">
        <a:off x="1" y="2604818"/>
        <a:ext cx="639923" cy="274253"/>
      </dsp:txXfrm>
    </dsp:sp>
    <dsp:sp modelId="{162548B3-AFD2-4E1B-AD51-42315E4D43A0}">
      <dsp:nvSpPr>
        <dsp:cNvPr id="0" name=""/>
        <dsp:cNvSpPr/>
      </dsp:nvSpPr>
      <dsp:spPr>
        <a:xfrm rot="5400000">
          <a:off x="2766054" y="158724"/>
          <a:ext cx="594214" cy="484647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0904" tIns="10795" rIns="10795" bIns="10795" numCol="1" spcCol="1270" anchor="ctr" anchorCtr="0">
          <a:noAutofit/>
        </a:bodyPr>
        <a:lstStyle/>
        <a:p>
          <a:pPr marL="171450" lvl="1" indent="-171450" algn="l" defTabSz="755650">
            <a:lnSpc>
              <a:spcPct val="90000"/>
            </a:lnSpc>
            <a:spcBef>
              <a:spcPct val="0"/>
            </a:spcBef>
            <a:spcAft>
              <a:spcPct val="15000"/>
            </a:spcAft>
            <a:buChar char="•"/>
          </a:pPr>
          <a:r>
            <a:rPr lang="en-US" sz="1700" kern="1200"/>
            <a:t>Consumer price</a:t>
          </a:r>
        </a:p>
        <a:p>
          <a:pPr marL="171450" lvl="1" indent="-171450" algn="l" defTabSz="755650">
            <a:lnSpc>
              <a:spcPct val="90000"/>
            </a:lnSpc>
            <a:spcBef>
              <a:spcPct val="0"/>
            </a:spcBef>
            <a:spcAft>
              <a:spcPct val="15000"/>
            </a:spcAft>
            <a:buChar char="•"/>
          </a:pPr>
          <a:r>
            <a:rPr lang="en-US" sz="1700" kern="1200"/>
            <a:t>Wholesale price + transport cost + markup</a:t>
          </a:r>
        </a:p>
      </dsp:txBody>
      <dsp:txXfrm rot="-5400000">
        <a:off x="639924" y="2313862"/>
        <a:ext cx="4817469" cy="53620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21F19-724E-4B6C-9220-0AA5FC9CB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3837</TotalTime>
  <Pages>4</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Hoxie</dc:creator>
  <cp:keywords/>
  <dc:description/>
  <cp:lastModifiedBy>Philip Hoxie</cp:lastModifiedBy>
  <cp:revision>12</cp:revision>
  <dcterms:created xsi:type="dcterms:W3CDTF">2024-07-19T17:05:00Z</dcterms:created>
  <dcterms:modified xsi:type="dcterms:W3CDTF">2024-08-01T00:04:00Z</dcterms:modified>
</cp:coreProperties>
</file>