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Módulo 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Clientes y Proveedores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PostgreSQL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el módulo de Clientes y Proveedores del sistema RTB. Sustituye el "Directorio de Ubicaciones" único de Notion por dos modelos separados (clientes y proveedores) con datos fiscales, direcciones múltiples y contactos por rol.</w:t>
      </w:r>
    </w:p>
    <w:p>
      <w:pPr>
        <w:pStyle w:val="Heading2"/>
      </w:pPr>
      <w:r>
        <w:rPr>
          <w:rFonts w:ascii="Arial" w:cs="Arial" w:eastAsia="Arial" w:hAnsi="Arial"/>
        </w:rPr>
        <w:t xml:space="preserve">1.1 Por qué se separan clientes y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Los procesos son distintos: a clientes se les vende, a proveedores se les compra.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Los datos relevantes son distintos: cliente tiene crédito, uso CFDI; proveedor tiene lead time, MOQ.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Los permisos son distintos: SALES no debe modificar proveedores, PURCHASING no debe modificar clientes.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sistema viejo arrastra un bug: raz_n_social mapeado a Dirección. Separar permite limpiarlo.</w:t>
      </w:r>
    </w:p>
    <w:p>
      <w:pPr>
        <w:pStyle w:val="Heading2"/>
      </w:pPr>
      <w:r>
        <w:rPr>
          <w:rFonts w:ascii="Arial" w:cs="Arial" w:eastAsia="Arial" w:hAnsi="Arial"/>
        </w:rPr>
        <w:t xml:space="preserve">1.2 Tablas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Cabecera comercial del cliente.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customer_tax_data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RFC, razón social, régimen, uso CFDI. 1:N para multi-sucursal.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customer_addresses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Direcciones FISCAL / DELIVERY / OTHER.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customer_contacts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Personas de contacto por rol (comprador, tesorería, técnico).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Cabecera comercial del proveedor (con flag is_occasional, locality).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supplier_tax_data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 y razón social del proveedor.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supplier_addresses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FISCAL / PICKUP / OTHER.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supplier_contacts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Contactos del proveedor.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supplier_products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Catálogo: qué SKUs vende cada proveedor con precio histórico.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Lado clientes</w:t>
      </w:r>
    </w:p>
    <w:p>
      <w:pPr>
        <w:pStyle w:val="Heading2"/>
      </w:pPr>
      <w:r>
        <w:rPr>
          <w:rFonts w:ascii="Arial" w:cs="Arial" w:eastAsia="Arial" w:hAnsi="Arial"/>
        </w:rPr>
        <w:t xml:space="preserve">2.1 customers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Cabecera del cliente. Datos comerciales, no fiscales.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customer_id   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code               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business_name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customer_type      TEXT NOT NULL DEFAULT 'COMPANY' CHECK (customer_type IN ('COMPANY','PERSON')),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locality           TEXT NOT NULL DEFAULT 'LOCAL'   CHECK (locality IN ('LOCAL','FOREIGN')),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payment_terms_days SMALLINT NOT NULL DEFAULT 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credit_limit       NUMERIC(14,2),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currency           CHAR(3) NOT NULL DEFAULT 'MXN',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  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   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created_at   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updated_at      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interno corto: 'BIMBO', 'FEMSA'. Reemplaza Siglas/ID del Notion viejo.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Nombre comercial. La razón social fiscal va en customer_tax_data.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customer_type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COMPANY (persona moral) o PERSON (persona física).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locality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= mismo estado/zona. FOREIGN = foráneo. Afecta logística, fletes, retenciones.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payment_terms_days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Días de crédito por default. 0 = contado. Heredado por cotizaciones.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Límite máximo de saldo pendiente. Para alertas al cotizar.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 baja sin perder histórico (NUNCA DELETE).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customer_tax_data — multi-sucursal y multi-RFC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Un cliente puede tener varias razones sociales (sucursales con RFCs distintos).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customer_tax_data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tax_data_id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customer_id     BIGINT NOT NULL REFERENCES customers(customer_id)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rfc             CITEXT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legal_name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tax_regime_id   SMALLINT REFERENCES sat_tax_regimes(regime_id),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cfdi_use_id     TEXT REFERENCES sat_cfdi_uses(use_id),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zip_code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is_default  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UNIQUE (customer_id, rfc)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Caso típico: el cliente Femsa tiene 3 razones sociales — Coca-Cola Femsa, Femsa Comercio, Femsa Logística. Cada CFDI se emite a una de ellas.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CITEXT (case-insensitive). UNIQUE por cliente para evitar duplicados.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legal_name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Razón social fiscal SAT EXACTA. Aquí es donde se corrige el bug 'raz_n_social → Dirección'.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tax_regime_id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Régimen fiscal SAT (601, 612, 626…).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cfdi_use_id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Uso CFDI por defecto al facturar a este RFC (G01, G03…).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zip_code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 del domicilio fiscal. Requerido en CFDI 4.0.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is_default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Cuál RFC se sugiere por default al cotizar.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customer_addresses — FISCAL y DELIVERY</w:t>
      </w:r>
    </w:p>
    <w:p>
      <w:pPr>
        <w:spacing w:after="120"/>
      </w:pPr>
      <w:r>
        <w:rPr>
          <w:rFonts w:ascii="Arial" w:cs="Arial" w:eastAsia="Arial" w:hAnsi="Arial"/>
        </w:rPr>
        <w:t xml:space="preserve">Dos tipos principales de direcciones para clientes: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FISCAL: domicilio físico correspondiente a un RFC. Vinculada con tax_data_id al RFC específico. Cada RFC tiene su dirección fiscal.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DELIVERY: local, sucursal, planta o CEDIS donde se entrega físicamente. NO requiere tax_data_id. Un cliente puede tener varias.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OTHER: usos libres (ej. dirección de cobranza si difiere).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customer_addresses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address_id 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customer_id     BIGINT NOT NULL REFERENCES customers(customer_id)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address_type    TEXT NOT NULL CHECK (address_type IN ('FISCAL','DELIVERY','OTHER')),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tax_data_id     BIGINT REFERENCES customer_tax_data(tax_data_id),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label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street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exterior_number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interior_number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neighborhood    TEXT, city TEXT, state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country         TEXT NOT NULL DEFAULT 'México',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zip_code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is_default      BOOLEAN NOT NULL DEFAULT FALSE,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CHECK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(address_type = 'FISCAL' AND tax_data_id IS NOT NULL)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OR (address_type &lt;&gt; 'FISCAL' AND tax_data_id IS NULL)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</w:rPr>
        <w:t xml:space="preserve">El CHECK constraint garantiza la regla: si es FISCAL, debe estar ligada a un RFC; si es DELIVERY u OTHER, tax_data_id queda NULL.</w:t>
      </w:r>
    </w:p>
    <w:p>
      <w:pPr>
        <w:pStyle w:val="Heading3"/>
      </w:pPr>
      <w:r>
        <w:rPr>
          <w:rFonts w:ascii="Arial" w:cs="Arial" w:eastAsia="Arial" w:hAnsi="Arial"/>
        </w:rPr>
        <w:t xml:space="preserve">Ejemplo: Cliente con 3 RFCs y múltiples puntos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address_type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tax_data_id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FISCAL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Dirección de la matriz Femsa S.A. (ligada a RFC 1)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FISCAL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Dirección de Coca-Cola Femsa (ligada a RFC 2)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FISCAL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Dirección de Femsa Comercio (ligada a RFC 3)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Planta Vallejo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Donde se entregan compresores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CEDIS Norte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Refacciones para CEDIS Norte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CEDIS Sur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Refacciones para CEDIS Sur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customer_contacts</w:t>
      </w:r>
    </w:p>
    <w:p>
      <w:pPr>
        <w:spacing w:after="120"/>
      </w:pPr>
      <w:r>
        <w:rPr>
          <w:rFonts w:ascii="Arial" w:cs="Arial" w:eastAsia="Arial" w:hAnsi="Arial"/>
        </w:rPr>
        <w:t xml:space="preserve">Personas con quienes el equipo de ventas habla. Es N por cliente — comúnmente hay un comprador, un de tesorería, un técnico.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customer_contacts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contact_id    BIGINT PRIMARY KEY GENERATED ALWAYS AS IDENTITY,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customer_id   BIGINT NOT NULL REFERENCES customers(customer_id) ON DELETE CASCADE,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full_name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role_title    TEXT,        -- 'Comprador', 'Tesorería', 'Técnico'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email         CITEXT,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phone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is_primary    BOOLEAN NOT NULL DEFAULT FALSE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Lado proveedores</w:t>
      </w:r>
    </w:p>
    <w:p>
      <w:pPr>
        <w:pStyle w:val="Heading2"/>
      </w:pPr>
      <w:r>
        <w:rPr>
          <w:rFonts w:ascii="Arial" w:cs="Arial" w:eastAsia="Arial" w:hAnsi="Arial"/>
        </w:rPr>
        <w:t xml:space="preserve">3.1 suppliers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Cabecera del proveedor. Misma estructura que customers, con campos específicos.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suppliers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supplier_id           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code                   TEXT NOT NULL UNIQUE,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business_name          TEXT NOT NULL,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supplier_type          TEXT NOT NULL DEFAULT 'GOODS' CHECK (supplier_type IN ('GOODS','SERVICES','BOTH')),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locality               TEXT NOT NULL DEFAULT 'LOCAL'  CHECK (locality IN ('LOCAL','FOREIGN')),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is_occasional          BOOLEAN NOT NULL DEFAULT FALSE,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payment_terms_days     SMALLINT NOT NULL DEFAULT 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avg_payment_time_days  SMALLINT,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currency               CHAR(3) NOT NULL DEFAULT 'MXN',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is_active          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notes       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created_at             TIMESTAMPTZ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updated_at          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supplier_type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GOODS = vende productos. SERVICES = servicios (no afectan inventario). BOTH = ambos.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o FOREIGN. Afecta fletes, retenciones.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is_occasional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TRUE = compra única. Ficha mínima, no se mantiene supplier_products. FALSE = recurrente.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payment_terms_days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Días de crédito que el PROVEEDOR te 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avg_payment_time_days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TPP — días reales en que TÚ le pagas (KPI propio).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Proveedor ocasional (is_occasional = TRUE)</w:t>
      </w:r>
    </w:p>
    <w:p>
      <w:pPr>
        <w:spacing w:after="120"/>
      </w:pPr>
      <w:r>
        <w:rPr>
          <w:rFonts w:ascii="Arial" w:cs="Arial" w:eastAsia="Arial" w:hAnsi="Arial"/>
        </w:rPr>
        <w:t xml:space="preserve">Casos: compra única para una emergencia, prestador de servicio que no se repite. Ventajas: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Captura mínima — no se exige supplier_products ni datos completos.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Aparece marcado en reportes para identificarlos fácilmente.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El sistema no sugiere usarlos en futuras solicitudes de material.</w:t>
      </w:r>
    </w:p>
    <w:p>
      <w:pPr>
        <w:pStyle w:val="Heading2"/>
      </w:pPr>
      <w:r>
        <w:rPr>
          <w:rFonts w:ascii="Arial" w:cs="Arial" w:eastAsia="Arial" w:hAnsi="Arial"/>
        </w:rPr>
        <w:t xml:space="preserve">3.2 supplier_tax_data, supplier_addresses, supplier_contacts</w:t>
      </w:r>
    </w:p>
    <w:p>
      <w:pPr>
        <w:spacing w:after="120"/>
      </w:pPr>
      <w:r>
        <w:rPr>
          <w:rFonts w:ascii="Arial" w:cs="Arial" w:eastAsia="Arial" w:hAnsi="Arial"/>
        </w:rPr>
        <w:t xml:space="preserve">Estructura idéntica a las de cliente. Diferencias: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supplier_tax_data NO tiene cfdi_use_id (eso solo aplica al receptor del CFDI; cuando recibes factura del proveedor, él decide su uso).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supplier_addresses tiene tipo PICKUP en lugar de DELIVERY (donde se recoge la mercancía si tú vas por ella).</w:t>
      </w:r>
    </w:p>
    <w:p>
      <w:pPr>
        <w:pStyle w:val="Heading2"/>
      </w:pPr>
      <w:r>
        <w:rPr>
          <w:rFonts w:ascii="Arial" w:cs="Arial" w:eastAsia="Arial" w:hAnsi="Arial"/>
        </w:rPr>
        <w:t xml:space="preserve">3.3 supplier_products — el catálogo del proveedor con histórico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Aquí está la información: qué SKUs vende cada proveedor, a qué precio, con qué condiciones.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supplier_products (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supplier_product_id BIGINT GENERATED ALWAYS AS IDENTITY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supplier_id     BIGINT NOT NULL REFERENCES suppliers(supplier_id),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product_id      BIGINT NOT NULL REFERENCES products(product_id),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supplier_sku    TEXT,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unit_cost       NUMERIC(14,4) NOT NULL CHECK (unit_cost &gt;= 0),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currency        CHAR(3) NOT NULL DEFAULT 'MXN',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lead_time_days  SMALLINT,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moq             NUMERIC(14,4),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is_available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is_preferred    BOOLEAN NOT NULL DEFAULT FALSE,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valid_from      DATE NOT NULL DEFAULT CURRENT_DATE,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valid_to        DATE,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is_current      BOOLEAN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created_at      TIMESTAMPTZ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supplier_sku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SKU del proveedor (Festo lo llama 'DSBC-50-100', tú 'CIL-FE-50'). Mapea ambos.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unit_cost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Precio del proveedor para ese SKU.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lead_time_days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Días típicos de entrega. Para planeación.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moq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Cantidad mínima de orden. Si pides menos, no procede.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is_preferred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Marcar al proveedor preferido para sugerirlo primero al crear OC.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valid_from / valid_to / is_current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Histórico de precios. NO se sobrescribe al cambiar precio.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Cómo cambiar precio de un proveedor (preserva histórico)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BEGIN;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-- 1. Cerrar el precio vigente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UPDATE supplier_products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SET valid_to = CURRENT_DATE - 1, is_current = FALSE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WHERE supplier_id = 5 AND product_id = 100 AND is_current = TRUE;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-- 2. Insertar el nuevo precio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INSERT INTO supplier_products (supplier_id, product_id, supplier_sku, unit_cost, lead_time_days, moq, is_preferred)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VALUES (5, 100, 'DSBC-50-100-PPVA-N3', 2100, 14, 1, TRUE);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COMMIT;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Relación con otros módulos</w:t>
      </w:r>
    </w:p>
    <w:p>
      <w:pPr>
        <w:pStyle w:val="Heading2"/>
      </w:pPr>
      <w:r>
        <w:rPr>
          <w:rFonts w:ascii="Arial" w:cs="Arial" w:eastAsia="Arial" w:hAnsi="Arial"/>
        </w:rPr>
        <w:t xml:space="preserve">4.1 Con Seguridad y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que lo tienen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ADMIN, SALES, ACCOUNTING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ADMIN, SALES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supplier.view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ADMIN, PURCHASING, WAREHOUSE, ACCOUNTING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supplier.manage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ADMIN, PURCHASING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Auditoría activa en customers, suppliers, customer_tax_data, supplier_tax_data, supplier_products. Cualquier cambio en RFC, límite de crédito, condiciones de pago, precios de proveedor queda en audit_log.</w:t>
      </w:r>
    </w:p>
    <w:p>
      <w:pPr>
        <w:pStyle w:val="Heading2"/>
      </w:pPr>
      <w:r>
        <w:rPr>
          <w:rFonts w:ascii="Arial" w:cs="Arial" w:eastAsia="Arial" w:hAnsi="Arial"/>
        </w:rPr>
        <w:t xml:space="preserve">4.2 Con Pricing</w:t>
      </w:r>
    </w:p>
    <w:p>
      <w:pPr>
        <w:spacing w:after="120"/>
      </w:pPr>
      <w:r>
        <w:rPr>
          <w:rFonts w:ascii="Arial" w:cs="Arial" w:eastAsia="Arial" w:hAnsi="Arial"/>
        </w:rPr>
        <w:t xml:space="preserve">customer_contract_prices (Ariba) es N:N entre customers y products. Vive en pricing pero conceptualmente es info del cliente — al ver la ficha de un cliente debe listar sus convenios activos.</w:t>
      </w:r>
    </w:p>
    <w:p>
      <w:pPr>
        <w:spacing w:after="120"/>
      </w:pPr>
      <w:r>
        <w:rPr>
          <w:rFonts w:ascii="Arial" w:cs="Arial" w:eastAsia="Arial" w:hAnsi="Arial"/>
        </w:rPr>
        <w:t xml:space="preserve">supplier_products se conecta con el costo: cuando llega goods_receipt, el unit_cost típicamente coincide con supplier_products.unit_cost vigente. Si no coincide, hay que decidir si actualizar el catálogo o tratarlo como compra puntual.</w:t>
      </w:r>
    </w:p>
    <w:p>
      <w:pPr>
        <w:pStyle w:val="Heading2"/>
      </w:pPr>
      <w:r>
        <w:rPr>
          <w:rFonts w:ascii="Arial" w:cs="Arial" w:eastAsia="Arial" w:hAnsi="Arial"/>
        </w:rPr>
        <w:t xml:space="preserve">4.3 Con CFDI</w:t>
      </w:r>
    </w:p>
    <w:p>
      <w:pPr>
        <w:spacing w:after="120"/>
      </w:pPr>
      <w:r>
        <w:rPr>
          <w:rFonts w:ascii="Arial" w:cs="Arial" w:eastAsia="Arial" w:hAnsi="Arial"/>
        </w:rPr>
        <w:t xml:space="preserve">Al emitir un CFDI a un cliente, se hace SNAPSHOT de los datos fiscales: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cfdi.receiver_rfc            ← customer_tax_data.rfc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cfdi.receiver_legal_name     ← customer_tax_data.legal_name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cfdi.receiver_tax_regime_id  ← customer_tax_data.tax_regime_id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cfdi.receiver_zip_code       ← customer_tax_data.zip_code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cfdi.cfdi_use_id             ← customer_tax_data.cfdi_use_id (default)</w:t>
      </w:r>
    </w:p>
    <w:p>
      <w:pPr>
        <w:spacing w:after="120"/>
      </w:pPr>
      <w:r>
        <w:rPr>
          <w:rFonts w:ascii="Arial" w:cs="Arial" w:eastAsia="Arial" w:hAnsi="Arial"/>
        </w:rPr>
        <w:t xml:space="preserve">Si el cliente cambia su régimen mañana, los CFDI emitidos no se modifican: son fotografías del momento.</w:t>
      </w:r>
    </w:p>
    <w:p>
      <w:pPr>
        <w:pStyle w:val="Heading2"/>
      </w:pPr>
      <w:r>
        <w:rPr>
          <w:rFonts w:ascii="Arial" w:cs="Arial" w:eastAsia="Arial" w:hAnsi="Arial"/>
        </w:rPr>
        <w:t xml:space="preserve">4.4 Con Compras y Cotizaciones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quotes.customer_id, quotes.customer_address_id (DELIVERY) referencian al cliente.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orders.shipping_address_id apunta a customer_addresses tipo DELIVERY.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purchase_orders.supplier_id, supplier_invoices.supplier_id, goods_receipts.supplier_id referencian al proveedor.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quote_items.cost_source_supplier_id apunta al proveedor que justifica un override de costo puntual.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Migración desde Notion</w:t>
      </w:r>
    </w:p>
    <w:p>
      <w:pPr>
        <w:spacing w:after="120"/>
      </w:pPr>
      <w:r>
        <w:rPr>
          <w:rFonts w:ascii="Arial" w:cs="Arial" w:eastAsia="Arial" w:hAnsi="Arial"/>
        </w:rPr>
        <w:t xml:space="preserve">Pasos para migrar desde Directorio de Ubicaciones de Notion: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Filtrar las filas por property_tipo: Cliente vs Proveedor.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clientes: INSERT en customers (code, business_name, locality según campo categoria).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cada cliente: INSERT en customer_tax_data con RFC y legal_name. CORREGIR el bug de raz_n_social: el slug está mapeado mal a 'Dirección', pero el valor real corresponde a la razón social fiscal.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INSERT en customer_addresses como FISCAL (ligada a tax_data_id) si tienes el dato. Si no, capturar manualmente con operaciones.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INSERT en customer_contacts con contacto_principal (is_primary=TRUE), email, teléfono.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proveedores: análogo en suppliers, supplier_tax_data, supplier_addresses, supplier_contacts.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Marcar suppliers.is_occasional según conozcan los recurrentes vs los ocasionales (decisión del equipo).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supplier_products: migrar desde 'Proveedores y Productos' del Notion viejo. Por cada (proveedor, producto): INSERT con valid_from = fecha de migración, is_current=TRUE.</w:t>
      </w:r>
    </w:p>
    <w:p>
      <w:pPr>
        <w:pStyle w:val="Heading2"/>
      </w:pPr>
      <w:r>
        <w:rPr>
          <w:rFonts w:ascii="Arial" w:cs="Arial" w:eastAsia="Arial" w:hAnsi="Arial"/>
        </w:rPr>
        <w:t xml:space="preserve">5.1 Mapeo de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(raw)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property_siglas_id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customers.code o suppliers.code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property_nombre_del_cliente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business_name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property_rfc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customer_tax_data.rfc o supplier_tax_data.rfc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property_raz_n_social ⚠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legal_name (¡aquí se corrige el bug!)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property_categoria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customers.locality (LOCAL/FOREIGN)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property_estatus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is_active = (estatus = 'Activo')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property_contacto_principal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customer_contacts.full_name con is_primary=TRUE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property_email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customer_contacts.email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property_tel_fono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customer_contacts.phone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property_tpp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suppliers.avg_payment_time_days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property_compra_anual_f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migrar (es derivado, lo recalcula la vista)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property_precio_mxn (P&amp;P)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supplier_products.unit_cost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property_disponibilidad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supplier_products.is_available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Validaciones post-migración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Clientes sin datos fiscales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c.code, c.business_name FROM customers c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customer_tax_data ctd ON ctd.customer_id = c.customer_id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ctd.tax_data_id IS NULL AND c.is_active;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Direcciones FISCAL sin tax_data_id (rompe el CHECK)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* FROM customer_addresses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address_type = 'FISCAL' AND tax_data_id IS NULL;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Proveedores sin productos asociados (puede ser legítimo si is_occasional)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s.code, s.business_name, s.is_occasional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suppliers 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LEFT JOIN supplier_products sp ON sp.supplier_id = s.supplier_id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sp.supplier_product_id IS NULL AND s.is_active;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RFCs duplicados entre clientes (sospechoso)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SELECT rfc, COUNT(*) FROM customer_tax_data GROUP BY rfc HAVING COUNT(*) &gt; 1;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Clientes y Proveedores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Clientes y Proveedores</dc:title>
  <dc:creator>Sistema RTB</dc:creator>
  <cp:lastModifiedBy>Un-named</cp:lastModifiedBy>
  <cp:revision>1</cp:revision>
  <dcterms:created xsi:type="dcterms:W3CDTF">2026-04-27T20:59:21.148Z</dcterms:created>
  <dcterms:modified xsi:type="dcterms:W3CDTF">2026-04-27T20:59:21.148Z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