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7yjq7cm134e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b w:val="1"/>
          <w:bCs w:val="1"/>
          <w:i w:val="1"/>
          <w:iCs w:val="1"/>
          <w:sz w:val="56"/>
          <w:szCs w:val="56"/>
        </w:rPr>
      </w:pPr>
      <w:bookmarkStart w:colFirst="0" w:colLast="0" w:name="_rqhbra9xwocx" w:id="1"/>
      <w:bookmarkEnd w:id="1"/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“Informe de Ejecución de Pruebas”</w:t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bookmarkStart w:colFirst="0" w:colLast="0" w:name="_qjmapn7wgey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c4587"/>
          <w:sz w:val="38"/>
          <w:szCs w:val="38"/>
        </w:rPr>
      </w:pPr>
      <w:r w:rsidDel="00000000" w:rsidR="00000000" w:rsidRPr="00000000">
        <w:rPr>
          <w:color w:val="1c4587"/>
          <w:sz w:val="38"/>
          <w:szCs w:val="38"/>
          <w:rtl w:val="0"/>
        </w:rPr>
        <w:t xml:space="preserve">Resumen Ejecutivo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sz w:val="24"/>
          <w:szCs w:val="24"/>
          <w:rtl w:val="0"/>
        </w:rPr>
        <w:t xml:space="preserve">  Carlos Bustamante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 del Software:</w:t>
      </w:r>
      <w:r w:rsidDel="00000000" w:rsidR="00000000" w:rsidRPr="00000000">
        <w:rPr>
          <w:sz w:val="24"/>
          <w:szCs w:val="24"/>
          <w:rtl w:val="0"/>
        </w:rPr>
        <w:t xml:space="preserve"> 1.0 (Producción en Vercel)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color w:val="6fa8d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d85c6"/>
          <w:sz w:val="36"/>
          <w:szCs w:val="36"/>
        </w:rPr>
      </w:pPr>
      <w:r w:rsidDel="00000000" w:rsidR="00000000" w:rsidRPr="00000000">
        <w:rPr>
          <w:color w:val="3d85c6"/>
          <w:sz w:val="36"/>
          <w:szCs w:val="36"/>
          <w:rtl w:val="0"/>
        </w:rPr>
        <w:t xml:space="preserve">1. Flujo de Login (Coordinador)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Verificar que el Coordinador entra y es redirigido a la Agenda.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Herramienta:</w:t>
      </w:r>
      <w:r w:rsidDel="00000000" w:rsidR="00000000" w:rsidRPr="00000000">
        <w:rPr>
          <w:sz w:val="24"/>
          <w:szCs w:val="24"/>
          <w:rtl w:val="0"/>
        </w:rPr>
        <w:t xml:space="preserve"> Katalon Recorder.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Redirección a /agenda-taller.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Obtenido:</w:t>
      </w:r>
      <w:r w:rsidDel="00000000" w:rsidR="00000000" w:rsidRPr="00000000">
        <w:rPr>
          <w:sz w:val="24"/>
          <w:szCs w:val="24"/>
          <w:rtl w:val="0"/>
        </w:rPr>
        <w:t xml:space="preserve"> Exitoso.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3d85c6"/>
          <w:sz w:val="36"/>
          <w:szCs w:val="36"/>
        </w:rPr>
      </w:pPr>
      <w:r w:rsidDel="00000000" w:rsidR="00000000" w:rsidRPr="00000000">
        <w:rPr>
          <w:color w:val="3d85c6"/>
          <w:sz w:val="36"/>
          <w:szCs w:val="36"/>
          <w:rtl w:val="0"/>
        </w:rPr>
        <w:t xml:space="preserve">2. Creación OT  (Supervisor)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Crear una OT desde una solicitud.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Obtenido:</w:t>
      </w:r>
      <w:r w:rsidDel="00000000" w:rsidR="00000000" w:rsidRPr="00000000">
        <w:rPr>
          <w:sz w:val="24"/>
          <w:szCs w:val="24"/>
          <w:rtl w:val="0"/>
        </w:rPr>
        <w:t xml:space="preserve"> La OT aparece en la columna "Pendientes".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d85c6"/>
          <w:sz w:val="36"/>
          <w:szCs w:val="36"/>
        </w:rPr>
      </w:pPr>
      <w:r w:rsidDel="00000000" w:rsidR="00000000" w:rsidRPr="00000000">
        <w:rPr>
          <w:color w:val="3d85c6"/>
          <w:sz w:val="36"/>
          <w:szCs w:val="36"/>
          <w:rtl w:val="0"/>
        </w:rPr>
        <w:t xml:space="preserve">3. Asignación de Mecánico (Manual)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Asignar un mecánico a una OT pendiente.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Obtenido:</w:t>
      </w:r>
      <w:r w:rsidDel="00000000" w:rsidR="00000000" w:rsidRPr="00000000">
        <w:rPr>
          <w:sz w:val="24"/>
          <w:szCs w:val="24"/>
          <w:rtl w:val="0"/>
        </w:rPr>
        <w:t xml:space="preserve"> Exitoso. La OT cambia a estado "Asignada" (Azul).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Evidencia: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39371" cy="39290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371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26382" cy="39481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382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71677" cy="390048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677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d85c6"/>
          <w:sz w:val="36"/>
          <w:szCs w:val="36"/>
        </w:rPr>
      </w:pPr>
      <w:r w:rsidDel="00000000" w:rsidR="00000000" w:rsidRPr="00000000">
        <w:rPr>
          <w:color w:val="3d85c6"/>
          <w:sz w:val="36"/>
          <w:szCs w:val="36"/>
          <w:rtl w:val="0"/>
        </w:rPr>
        <w:t xml:space="preserve">4. Ejecución de Trabajo (Mecánico)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Que el mecánico pueda ver su tarea, agregar repuestos y subir foto.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Obtenido:</w:t>
      </w:r>
      <w:r w:rsidDel="00000000" w:rsidR="00000000" w:rsidRPr="00000000">
        <w:rPr>
          <w:sz w:val="24"/>
          <w:szCs w:val="24"/>
          <w:rtl w:val="0"/>
        </w:rPr>
        <w:t xml:space="preserve"> Exitoso. Se guardaron los repuestos y la foto se visualiza.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03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c4587"/>
          <w:sz w:val="38"/>
          <w:szCs w:val="38"/>
        </w:rPr>
      </w:pPr>
      <w:r w:rsidDel="00000000" w:rsidR="00000000" w:rsidRPr="00000000">
        <w:rPr>
          <w:color w:val="1c4587"/>
          <w:sz w:val="38"/>
          <w:szCs w:val="38"/>
          <w:rtl w:val="0"/>
        </w:rPr>
        <w:t xml:space="preserve">Prueba de Integridad de Datos</w:t>
      </w:r>
    </w:p>
    <w:p w:rsidR="00000000" w:rsidDel="00000000" w:rsidP="00000000" w:rsidRDefault="00000000" w:rsidRPr="00000000" w14:paraId="00000065">
      <w:pPr>
        <w:rPr>
          <w:color w:val="1c4587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en Firestore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Se verifica que las OT creadas existen en la base de datos.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Evidencia: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860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c4587"/>
          <w:sz w:val="38"/>
          <w:szCs w:val="38"/>
        </w:rPr>
      </w:pPr>
      <w:r w:rsidDel="00000000" w:rsidR="00000000" w:rsidRPr="00000000">
        <w:rPr>
          <w:color w:val="1c4587"/>
          <w:sz w:val="38"/>
          <w:szCs w:val="38"/>
          <w:rtl w:val="0"/>
        </w:rPr>
        <w:t xml:space="preserve">Prueba de Seguridad y Rendimiento</w:t>
      </w:r>
    </w:p>
    <w:p w:rsidR="00000000" w:rsidDel="00000000" w:rsidP="00000000" w:rsidRDefault="00000000" w:rsidRPr="00000000" w14:paraId="0000006F">
      <w:pPr>
        <w:rPr>
          <w:color w:val="1c4587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 de Seguridad (OWASP ZAP)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Detección automatizada de vulnerabilidades web (DAST).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Analizada: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https://proyecto-atp.vercel.app/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Hallazgos: </w:t>
      </w:r>
      <w:r w:rsidDel="00000000" w:rsidR="00000000" w:rsidRPr="00000000">
        <w:rPr>
          <w:sz w:val="24"/>
          <w:szCs w:val="24"/>
          <w:rtl w:val="0"/>
        </w:rPr>
        <w:t xml:space="preserve">El análisis de seguridad valida la robustez del código fuente, ya que no se encontraron vulnerabilidades críticas (como Inyecciones SQL o XSS). Las 3 alertas de nivel medio corresponden a políticas de cabeceras HTTP (CSP, CORS, Anti-Clickjacking) que deben ajustarse en la configuración del servidor Vercel en una futura etapa de puesta en marcha comercial, pero que no impiden la aprobación.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Evidencia: </w:t>
      </w:r>
    </w:p>
    <w:p w:rsidR="00000000" w:rsidDel="00000000" w:rsidP="00000000" w:rsidRDefault="00000000" w:rsidRPr="00000000" w14:paraId="0000007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Informe :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https://drive.google.com/file/d/1le3sdWA-9AJFYUDjEJZyVZC7Hjii-xb7/view?usp=sharing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 de Rendimiento (Lighthouse)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Herramienta: </w:t>
      </w:r>
      <w:r w:rsidDel="00000000" w:rsidR="00000000" w:rsidRPr="00000000">
        <w:rPr>
          <w:sz w:val="24"/>
          <w:szCs w:val="24"/>
          <w:rtl w:val="0"/>
        </w:rPr>
        <w:t xml:space="preserve">Google Lighthouse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Auditar la calidad técnica de la aplicación web en aspectos de rendimiento, accesibilidad y buenas prácticas.</w:t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Entorno: </w:t>
      </w:r>
      <w:r w:rsidDel="00000000" w:rsidR="00000000" w:rsidRPr="00000000">
        <w:rPr>
          <w:sz w:val="24"/>
          <w:szCs w:val="24"/>
          <w:rtl w:val="0"/>
        </w:rPr>
        <w:t xml:space="preserve">Google Chrome (Modo Incógnito)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Analizada: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https://proyecto-atp.vercel.app/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Evidencia: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9244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6055" l="0" r="0" t="93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Técnico:</w:t>
      </w:r>
      <w:r w:rsidDel="00000000" w:rsidR="00000000" w:rsidRPr="00000000">
        <w:rPr>
          <w:sz w:val="24"/>
          <w:szCs w:val="24"/>
          <w:rtl w:val="0"/>
        </w:rPr>
        <w:t xml:space="preserve"> La aplicación demuestra una optimización sobresaliente. El puntaje perfecto en SEO y Best Practices garantiza que el sitio es indexable y sigue los estándares modernos de desarrollo web (HTTPS, metaetiquetas correctas, sin errores de consola). La métrica de Performance en rango verde indica que el tiempo de carga (LCP) y la interactividad (FID) son óptimos, aprovechando la renderización híbrida de Next.js para entregar contenido rápido al usuario final sin bloqueos.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proyecto-atp.vercel.app/" TargetMode="External"/><Relationship Id="rId14" Type="http://schemas.openxmlformats.org/officeDocument/2006/relationships/image" Target="media/image11.png"/><Relationship Id="rId17" Type="http://schemas.openxmlformats.org/officeDocument/2006/relationships/hyperlink" Target="https://drive.google.com/file/d/1le3sdWA-9AJFYUDjEJZyVZC7Hjii-xb7/view?usp=sharing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2.png"/><Relationship Id="rId18" Type="http://schemas.openxmlformats.org/officeDocument/2006/relationships/hyperlink" Target="https://proyecto-atp.vercel.app/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