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83CEE" w14:textId="77777777" w:rsidR="00B313E3" w:rsidRDefault="00000000">
      <w:pPr>
        <w:pStyle w:val="Title"/>
      </w:pPr>
      <w:r>
        <w:t>Methods and Results Correspondence Analysis</w:t>
      </w:r>
    </w:p>
    <w:p w14:paraId="7BD66F18" w14:textId="77777777" w:rsidR="00B313E3" w:rsidRDefault="00000000">
      <w:pPr>
        <w:spacing w:after="480"/>
        <w:jc w:val="center"/>
      </w:pPr>
      <w:proofErr w:type="spellStart"/>
      <w:r>
        <w:rPr>
          <w:color w:val="666666"/>
          <w:sz w:val="24"/>
          <w:szCs w:val="24"/>
        </w:rPr>
        <w:t>AxonClassNet</w:t>
      </w:r>
      <w:proofErr w:type="spellEnd"/>
      <w:r>
        <w:rPr>
          <w:color w:val="666666"/>
          <w:sz w:val="24"/>
          <w:szCs w:val="24"/>
        </w:rPr>
        <w:t xml:space="preserve"> Project Assessment</w:t>
      </w:r>
    </w:p>
    <w:p w14:paraId="6C70E207" w14:textId="77777777" w:rsidR="00B313E3" w:rsidRDefault="00000000">
      <w:pPr>
        <w:pStyle w:val="Heading1"/>
      </w:pPr>
      <w:r>
        <w:t>CRITICAL ISSUES</w:t>
      </w:r>
    </w:p>
    <w:p w14:paraId="419C1F8D" w14:textId="77777777" w:rsidR="00B313E3" w:rsidRDefault="00000000">
      <w:pPr>
        <w:pStyle w:val="Heading2"/>
      </w:pPr>
      <w:r>
        <w:t>1. Size Bin Division by 16 (Both Architectures)</w:t>
      </w:r>
    </w:p>
    <w:p w14:paraId="1D734B8D" w14:textId="77777777" w:rsidR="00B313E3" w:rsidRDefault="00000000">
      <w:r>
        <w:rPr>
          <w:b/>
          <w:bCs/>
          <w:color w:val="C00000"/>
        </w:rPr>
        <w:t>Severity: HIGH</w:t>
      </w:r>
    </w:p>
    <w:p w14:paraId="6B262634" w14:textId="77777777" w:rsidR="00B313E3" w:rsidRDefault="00000000">
      <w:pPr>
        <w:spacing w:after="120"/>
      </w:pPr>
      <w:r>
        <w:t>The manuscript defines size bins as:</w:t>
      </w:r>
    </w:p>
    <w:p w14:paraId="31948BC2" w14:textId="77777777" w:rsidR="00B313E3" w:rsidRDefault="00000000">
      <w:pPr>
        <w:ind w:left="720"/>
      </w:pPr>
      <w:r>
        <w:t>Small: 0 to 1,304 sq pixels</w:t>
      </w:r>
    </w:p>
    <w:p w14:paraId="2AC2567D" w14:textId="77777777" w:rsidR="00B313E3" w:rsidRDefault="00000000">
      <w:pPr>
        <w:ind w:left="720"/>
      </w:pPr>
      <w:r>
        <w:t>Medium: 1,304 to 2,256 sq pixels</w:t>
      </w:r>
    </w:p>
    <w:p w14:paraId="7C7CB80C" w14:textId="77777777" w:rsidR="00B313E3" w:rsidRDefault="00000000">
      <w:pPr>
        <w:ind w:left="720"/>
      </w:pPr>
      <w:r>
        <w:t>Large: 2,256 to 1.1e6 sq pixels</w:t>
      </w:r>
    </w:p>
    <w:p w14:paraId="57AD9EDE" w14:textId="4BB88474" w:rsidR="00B313E3" w:rsidRDefault="00457748">
      <w:pPr>
        <w:spacing w:before="120"/>
      </w:pPr>
      <w:r>
        <w:t>T</w:t>
      </w:r>
      <w:r w:rsidR="00000000">
        <w:t xml:space="preserve">he evaluation code divides these thresholds by 16, </w:t>
      </w:r>
      <w:r>
        <w:t xml:space="preserve">so </w:t>
      </w:r>
      <w:r w:rsidR="00000000">
        <w:t>the actual bins used become:</w:t>
      </w:r>
    </w:p>
    <w:p w14:paraId="3AB483E4" w14:textId="77777777" w:rsidR="00B313E3" w:rsidRDefault="00000000">
      <w:pPr>
        <w:ind w:left="720"/>
      </w:pPr>
      <w:r>
        <w:t>Small: 0 to ~81 sq pixels</w:t>
      </w:r>
    </w:p>
    <w:p w14:paraId="3A34821E" w14:textId="77777777" w:rsidR="00B313E3" w:rsidRDefault="00000000">
      <w:pPr>
        <w:ind w:left="720"/>
      </w:pPr>
      <w:r>
        <w:t>Medium: ~81 to ~141 sq pixels</w:t>
      </w:r>
    </w:p>
    <w:p w14:paraId="0B708CE6" w14:textId="77777777" w:rsidR="00B313E3" w:rsidRDefault="00000000">
      <w:pPr>
        <w:ind w:left="720"/>
      </w:pPr>
      <w:r>
        <w:t>Large: ~141+ sq pixels</w:t>
      </w:r>
    </w:p>
    <w:p w14:paraId="77D9F86B" w14:textId="77777777" w:rsidR="00B313E3" w:rsidRDefault="00000000">
      <w:pPr>
        <w:spacing w:before="120" w:after="200"/>
      </w:pPr>
      <w:r>
        <w:rPr>
          <w:b/>
          <w:bCs/>
        </w:rPr>
        <w:t xml:space="preserve">Impact: </w:t>
      </w:r>
      <w:r>
        <w:t>All size-stratified AP and AR values reported in Tables 7, 9, 10, and 11 are computed against incorrect bin boundaries. The reported values for AP50-Small, AP50-Medium, AP50-Large (and corresponding AR values) do not reflect the manuscript's stated definitions. This invalidates direct comparison of size-specific performance claims.</w:t>
      </w:r>
    </w:p>
    <w:p w14:paraId="001C08CD" w14:textId="77777777" w:rsidR="00B313E3" w:rsidRDefault="00000000">
      <w:pPr>
        <w:pStyle w:val="Heading2"/>
      </w:pPr>
      <w:r>
        <w:t>2. Per-Class Category ID Mapping Error (Mask R-CNN)</w:t>
      </w:r>
    </w:p>
    <w:p w14:paraId="4E8A518D" w14:textId="77777777" w:rsidR="00B313E3" w:rsidRDefault="00000000">
      <w:r>
        <w:rPr>
          <w:b/>
          <w:bCs/>
          <w:color w:val="C00000"/>
        </w:rPr>
        <w:t>Severity: HIGH</w:t>
      </w:r>
    </w:p>
    <w:p w14:paraId="2B676717" w14:textId="77777777" w:rsidR="00B313E3" w:rsidRDefault="00000000">
      <w:pPr>
        <w:spacing w:after="120"/>
      </w:pPr>
      <w:r>
        <w:t xml:space="preserve">The </w:t>
      </w:r>
      <w:proofErr w:type="spellStart"/>
      <w:r>
        <w:t>format_predictions_to_coco</w:t>
      </w:r>
      <w:proofErr w:type="spellEnd"/>
      <w:r>
        <w:t xml:space="preserve"> function maps class IDs by list position rather than by explicit category name or ID matching.</w:t>
      </w:r>
    </w:p>
    <w:p w14:paraId="38EAAF8D" w14:textId="77777777" w:rsidR="00B313E3" w:rsidRDefault="00000000">
      <w:pPr>
        <w:spacing w:after="200"/>
      </w:pPr>
      <w:r>
        <w:rPr>
          <w:b/>
          <w:bCs/>
        </w:rPr>
        <w:t xml:space="preserve">Impact: </w:t>
      </w:r>
      <w:r>
        <w:t xml:space="preserve">If </w:t>
      </w:r>
      <w:proofErr w:type="spellStart"/>
      <w:proofErr w:type="gramStart"/>
      <w:r>
        <w:t>getCatIds</w:t>
      </w:r>
      <w:proofErr w:type="spellEnd"/>
      <w:r>
        <w:t>(</w:t>
      </w:r>
      <w:proofErr w:type="gramEnd"/>
      <w:r>
        <w:t xml:space="preserve">) returns categories in a different order than expected (which COCO API does not guarantee), the "Healthy" and "Necrotic" labels could be swapped. This means AP50-Healthy could </w:t>
      </w:r>
      <w:proofErr w:type="gramStart"/>
      <w:r>
        <w:t>actually be</w:t>
      </w:r>
      <w:proofErr w:type="gramEnd"/>
      <w:r>
        <w:t xml:space="preserve"> AP50-Necrotic and vice versa. All per-class metrics in Table 7 (MR-2) and Table 10 (MR-3) are potentially affected.</w:t>
      </w:r>
    </w:p>
    <w:p w14:paraId="1E5D9808" w14:textId="77777777" w:rsidR="00B313E3" w:rsidRDefault="00000000">
      <w:pPr>
        <w:pStyle w:val="Heading2"/>
      </w:pPr>
      <w:r>
        <w:t>3. Evaluation Configuration Mismatch (Mask R-CNN)</w:t>
      </w:r>
    </w:p>
    <w:p w14:paraId="079E1C4A" w14:textId="77777777" w:rsidR="00B313E3" w:rsidRDefault="00000000">
      <w:r>
        <w:rPr>
          <w:b/>
          <w:bCs/>
          <w:color w:val="C00000"/>
        </w:rPr>
        <w:t>Severity: HIGH</w:t>
      </w:r>
    </w:p>
    <w:p w14:paraId="57AFEAE5" w14:textId="77777777" w:rsidR="00B313E3" w:rsidRDefault="00000000">
      <w:pPr>
        <w:spacing w:after="120"/>
      </w:pPr>
      <w:r>
        <w:t xml:space="preserve">The following parameters differ between the manuscript and actual </w:t>
      </w:r>
      <w:proofErr w:type="spellStart"/>
      <w:r>
        <w:t>InferenceConfig</w:t>
      </w:r>
      <w:proofErr w:type="spellEnd"/>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6"/>
        <w:gridCol w:w="2500"/>
        <w:gridCol w:w="2500"/>
      </w:tblGrid>
      <w:tr w:rsidR="00B313E3" w14:paraId="267ABC5A"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5E8F0"/>
          </w:tcPr>
          <w:p w14:paraId="12D32CE2" w14:textId="77777777" w:rsidR="00B313E3" w:rsidRDefault="00000000">
            <w:pPr>
              <w:jc w:val="center"/>
            </w:pPr>
            <w:r>
              <w:rPr>
                <w:b/>
                <w:bCs/>
              </w:rPr>
              <w:t>Parameter</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Pr>
          <w:p w14:paraId="4A6D9DD6" w14:textId="77777777" w:rsidR="00B313E3" w:rsidRDefault="00000000">
            <w:pPr>
              <w:jc w:val="center"/>
            </w:pPr>
            <w:r>
              <w:rPr>
                <w:b/>
                <w:bCs/>
              </w:rPr>
              <w:t>Manuscript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Pr>
          <w:p w14:paraId="6A4CFC5F" w14:textId="77777777" w:rsidR="00B313E3" w:rsidRDefault="00000000">
            <w:pPr>
              <w:jc w:val="center"/>
            </w:pPr>
            <w:r>
              <w:rPr>
                <w:b/>
                <w:bCs/>
              </w:rPr>
              <w:t>Actual Config</w:t>
            </w:r>
          </w:p>
        </w:tc>
      </w:tr>
      <w:tr w:rsidR="00B313E3" w14:paraId="4608FD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4D989B7E" w14:textId="77777777" w:rsidR="00B313E3" w:rsidRDefault="00000000">
            <w:r>
              <w:t>DETECTION_MIN_CONFIDENCE</w:t>
            </w:r>
          </w:p>
        </w:tc>
        <w:tc>
          <w:tcPr>
            <w:tcW w:w="2500" w:type="dxa"/>
            <w:tcBorders>
              <w:top w:val="single" w:sz="1" w:space="0" w:color="CCCCCC"/>
              <w:left w:val="single" w:sz="1" w:space="0" w:color="CCCCCC"/>
              <w:bottom w:val="single" w:sz="1" w:space="0" w:color="CCCCCC"/>
              <w:right w:val="single" w:sz="1" w:space="0" w:color="CCCCCC"/>
            </w:tcBorders>
          </w:tcPr>
          <w:p w14:paraId="7291FF98" w14:textId="77777777" w:rsidR="00B313E3" w:rsidRDefault="00000000">
            <w:pPr>
              <w:jc w:val="center"/>
            </w:pPr>
            <w:r>
              <w:t>0.9 (MR-2)</w:t>
            </w:r>
          </w:p>
        </w:tc>
        <w:tc>
          <w:tcPr>
            <w:tcW w:w="2500" w:type="dxa"/>
            <w:tcBorders>
              <w:top w:val="single" w:sz="1" w:space="0" w:color="CCCCCC"/>
              <w:left w:val="single" w:sz="1" w:space="0" w:color="CCCCCC"/>
              <w:bottom w:val="single" w:sz="1" w:space="0" w:color="CCCCCC"/>
              <w:right w:val="single" w:sz="1" w:space="0" w:color="CCCCCC"/>
            </w:tcBorders>
          </w:tcPr>
          <w:p w14:paraId="66076DB7" w14:textId="77777777" w:rsidR="00B313E3" w:rsidRDefault="00000000">
            <w:pPr>
              <w:jc w:val="center"/>
            </w:pPr>
            <w:r>
              <w:rPr>
                <w:color w:val="C00000"/>
              </w:rPr>
              <w:t>0.7</w:t>
            </w:r>
          </w:p>
        </w:tc>
      </w:tr>
      <w:tr w:rsidR="00B313E3" w14:paraId="7DFD22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61E9EABB" w14:textId="77777777" w:rsidR="00B313E3" w:rsidRDefault="00000000">
            <w:r>
              <w:t>DETECTION_MAX_INSTANCES</w:t>
            </w:r>
          </w:p>
        </w:tc>
        <w:tc>
          <w:tcPr>
            <w:tcW w:w="2500" w:type="dxa"/>
            <w:tcBorders>
              <w:top w:val="single" w:sz="1" w:space="0" w:color="CCCCCC"/>
              <w:left w:val="single" w:sz="1" w:space="0" w:color="CCCCCC"/>
              <w:bottom w:val="single" w:sz="1" w:space="0" w:color="CCCCCC"/>
              <w:right w:val="single" w:sz="1" w:space="0" w:color="CCCCCC"/>
            </w:tcBorders>
          </w:tcPr>
          <w:p w14:paraId="65DEE285" w14:textId="77777777" w:rsidR="00B313E3" w:rsidRDefault="00000000">
            <w:pPr>
              <w:jc w:val="center"/>
            </w:pPr>
            <w:r>
              <w:t>400</w:t>
            </w:r>
          </w:p>
        </w:tc>
        <w:tc>
          <w:tcPr>
            <w:tcW w:w="2500" w:type="dxa"/>
            <w:tcBorders>
              <w:top w:val="single" w:sz="1" w:space="0" w:color="CCCCCC"/>
              <w:left w:val="single" w:sz="1" w:space="0" w:color="CCCCCC"/>
              <w:bottom w:val="single" w:sz="1" w:space="0" w:color="CCCCCC"/>
              <w:right w:val="single" w:sz="1" w:space="0" w:color="CCCCCC"/>
            </w:tcBorders>
          </w:tcPr>
          <w:p w14:paraId="32A4F94F" w14:textId="77777777" w:rsidR="00B313E3" w:rsidRDefault="00000000">
            <w:pPr>
              <w:jc w:val="center"/>
            </w:pPr>
            <w:r>
              <w:rPr>
                <w:color w:val="C00000"/>
              </w:rPr>
              <w:t>600</w:t>
            </w:r>
          </w:p>
        </w:tc>
      </w:tr>
      <w:tr w:rsidR="00B313E3" w14:paraId="18B856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7317767E" w14:textId="77777777" w:rsidR="00B313E3" w:rsidRDefault="00000000">
            <w:r>
              <w:t>RPN_TRAIN_ANCHORS_PER_IMAGE</w:t>
            </w:r>
          </w:p>
        </w:tc>
        <w:tc>
          <w:tcPr>
            <w:tcW w:w="2500" w:type="dxa"/>
            <w:tcBorders>
              <w:top w:val="single" w:sz="1" w:space="0" w:color="CCCCCC"/>
              <w:left w:val="single" w:sz="1" w:space="0" w:color="CCCCCC"/>
              <w:bottom w:val="single" w:sz="1" w:space="0" w:color="CCCCCC"/>
              <w:right w:val="single" w:sz="1" w:space="0" w:color="CCCCCC"/>
            </w:tcBorders>
          </w:tcPr>
          <w:p w14:paraId="6629B509" w14:textId="77777777" w:rsidR="00B313E3" w:rsidRDefault="00000000">
            <w:pPr>
              <w:jc w:val="center"/>
            </w:pPr>
            <w:r>
              <w:t>400</w:t>
            </w:r>
          </w:p>
        </w:tc>
        <w:tc>
          <w:tcPr>
            <w:tcW w:w="2500" w:type="dxa"/>
            <w:tcBorders>
              <w:top w:val="single" w:sz="1" w:space="0" w:color="CCCCCC"/>
              <w:left w:val="single" w:sz="1" w:space="0" w:color="CCCCCC"/>
              <w:bottom w:val="single" w:sz="1" w:space="0" w:color="CCCCCC"/>
              <w:right w:val="single" w:sz="1" w:space="0" w:color="CCCCCC"/>
            </w:tcBorders>
          </w:tcPr>
          <w:p w14:paraId="6912FE72" w14:textId="77777777" w:rsidR="00B313E3" w:rsidRDefault="00000000">
            <w:pPr>
              <w:jc w:val="center"/>
            </w:pPr>
            <w:r>
              <w:rPr>
                <w:color w:val="C00000"/>
              </w:rPr>
              <w:t>600</w:t>
            </w:r>
          </w:p>
        </w:tc>
      </w:tr>
      <w:tr w:rsidR="00B313E3" w14:paraId="1D54941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72C7F7C4" w14:textId="77777777" w:rsidR="00B313E3" w:rsidRDefault="00000000">
            <w:r>
              <w:t>MAX_GT_INSTANCES</w:t>
            </w:r>
          </w:p>
        </w:tc>
        <w:tc>
          <w:tcPr>
            <w:tcW w:w="2500" w:type="dxa"/>
            <w:tcBorders>
              <w:top w:val="single" w:sz="1" w:space="0" w:color="CCCCCC"/>
              <w:left w:val="single" w:sz="1" w:space="0" w:color="CCCCCC"/>
              <w:bottom w:val="single" w:sz="1" w:space="0" w:color="CCCCCC"/>
              <w:right w:val="single" w:sz="1" w:space="0" w:color="CCCCCC"/>
            </w:tcBorders>
          </w:tcPr>
          <w:p w14:paraId="7C791C20" w14:textId="77777777" w:rsidR="00B313E3" w:rsidRDefault="00000000">
            <w:pPr>
              <w:jc w:val="center"/>
            </w:pPr>
            <w:r>
              <w:t>400</w:t>
            </w:r>
          </w:p>
        </w:tc>
        <w:tc>
          <w:tcPr>
            <w:tcW w:w="2500" w:type="dxa"/>
            <w:tcBorders>
              <w:top w:val="single" w:sz="1" w:space="0" w:color="CCCCCC"/>
              <w:left w:val="single" w:sz="1" w:space="0" w:color="CCCCCC"/>
              <w:bottom w:val="single" w:sz="1" w:space="0" w:color="CCCCCC"/>
              <w:right w:val="single" w:sz="1" w:space="0" w:color="CCCCCC"/>
            </w:tcBorders>
          </w:tcPr>
          <w:p w14:paraId="4D38F67A" w14:textId="77777777" w:rsidR="00B313E3" w:rsidRDefault="00000000">
            <w:pPr>
              <w:jc w:val="center"/>
            </w:pPr>
            <w:r>
              <w:rPr>
                <w:color w:val="C00000"/>
              </w:rPr>
              <w:t>600</w:t>
            </w:r>
          </w:p>
        </w:tc>
      </w:tr>
      <w:tr w:rsidR="00B313E3" w14:paraId="66A137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50C2142A" w14:textId="77777777" w:rsidR="00B313E3" w:rsidRDefault="00000000">
            <w:r>
              <w:t>TRAIN_ROIS_PER_IMAGE</w:t>
            </w:r>
          </w:p>
        </w:tc>
        <w:tc>
          <w:tcPr>
            <w:tcW w:w="2500" w:type="dxa"/>
            <w:tcBorders>
              <w:top w:val="single" w:sz="1" w:space="0" w:color="CCCCCC"/>
              <w:left w:val="single" w:sz="1" w:space="0" w:color="CCCCCC"/>
              <w:bottom w:val="single" w:sz="1" w:space="0" w:color="CCCCCC"/>
              <w:right w:val="single" w:sz="1" w:space="0" w:color="CCCCCC"/>
            </w:tcBorders>
          </w:tcPr>
          <w:p w14:paraId="408C78FB" w14:textId="77777777" w:rsidR="00B313E3" w:rsidRDefault="00000000">
            <w:pPr>
              <w:jc w:val="center"/>
            </w:pPr>
            <w:r>
              <w:t>400</w:t>
            </w:r>
          </w:p>
        </w:tc>
        <w:tc>
          <w:tcPr>
            <w:tcW w:w="2500" w:type="dxa"/>
            <w:tcBorders>
              <w:top w:val="single" w:sz="1" w:space="0" w:color="CCCCCC"/>
              <w:left w:val="single" w:sz="1" w:space="0" w:color="CCCCCC"/>
              <w:bottom w:val="single" w:sz="1" w:space="0" w:color="CCCCCC"/>
              <w:right w:val="single" w:sz="1" w:space="0" w:color="CCCCCC"/>
            </w:tcBorders>
          </w:tcPr>
          <w:p w14:paraId="680A1A56" w14:textId="77777777" w:rsidR="00B313E3" w:rsidRDefault="00000000">
            <w:pPr>
              <w:jc w:val="center"/>
            </w:pPr>
            <w:r>
              <w:rPr>
                <w:color w:val="C00000"/>
              </w:rPr>
              <w:t>600</w:t>
            </w:r>
          </w:p>
        </w:tc>
      </w:tr>
      <w:tr w:rsidR="00B313E3" w14:paraId="0219BC7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51D43C13" w14:textId="77777777" w:rsidR="00B313E3" w:rsidRDefault="00000000">
            <w:r>
              <w:t>RPN_NMS_THRESHOLD</w:t>
            </w:r>
          </w:p>
        </w:tc>
        <w:tc>
          <w:tcPr>
            <w:tcW w:w="2500" w:type="dxa"/>
            <w:tcBorders>
              <w:top w:val="single" w:sz="1" w:space="0" w:color="CCCCCC"/>
              <w:left w:val="single" w:sz="1" w:space="0" w:color="CCCCCC"/>
              <w:bottom w:val="single" w:sz="1" w:space="0" w:color="CCCCCC"/>
              <w:right w:val="single" w:sz="1" w:space="0" w:color="CCCCCC"/>
            </w:tcBorders>
          </w:tcPr>
          <w:p w14:paraId="56118556" w14:textId="77777777" w:rsidR="00B313E3" w:rsidRDefault="00000000">
            <w:pPr>
              <w:jc w:val="center"/>
            </w:pPr>
            <w:r>
              <w:t>0.9</w:t>
            </w:r>
          </w:p>
        </w:tc>
        <w:tc>
          <w:tcPr>
            <w:tcW w:w="2500" w:type="dxa"/>
            <w:tcBorders>
              <w:top w:val="single" w:sz="1" w:space="0" w:color="CCCCCC"/>
              <w:left w:val="single" w:sz="1" w:space="0" w:color="CCCCCC"/>
              <w:bottom w:val="single" w:sz="1" w:space="0" w:color="CCCCCC"/>
              <w:right w:val="single" w:sz="1" w:space="0" w:color="CCCCCC"/>
            </w:tcBorders>
          </w:tcPr>
          <w:p w14:paraId="79350550" w14:textId="77777777" w:rsidR="00B313E3" w:rsidRDefault="00000000">
            <w:pPr>
              <w:jc w:val="center"/>
            </w:pPr>
            <w:r>
              <w:rPr>
                <w:color w:val="C00000"/>
              </w:rPr>
              <w:t>0.7</w:t>
            </w:r>
          </w:p>
        </w:tc>
      </w:tr>
    </w:tbl>
    <w:p w14:paraId="305EB73B" w14:textId="77777777" w:rsidR="00B313E3" w:rsidRDefault="00000000">
      <w:pPr>
        <w:spacing w:before="120" w:after="200"/>
      </w:pPr>
      <w:r>
        <w:rPr>
          <w:b/>
          <w:bCs/>
        </w:rPr>
        <w:t xml:space="preserve">Impact: </w:t>
      </w:r>
      <w:r>
        <w:t>The evaluation was performed with different detection thresholds and instance limits than reported. A confidence threshold of 0.7 vs 0.9 significantly affects precision-recall tradeoffs. Results in Tables 7 and 10 cannot be reproduced using the manuscript's stated parameters.</w:t>
      </w:r>
    </w:p>
    <w:p w14:paraId="3CA82229" w14:textId="77777777" w:rsidR="00B313E3" w:rsidRDefault="00000000">
      <w:pPr>
        <w:pStyle w:val="Heading1"/>
      </w:pPr>
      <w:r>
        <w:lastRenderedPageBreak/>
        <w:t>MODERATE ISSUES</w:t>
      </w:r>
    </w:p>
    <w:p w14:paraId="19335391" w14:textId="77777777" w:rsidR="00B313E3" w:rsidRDefault="00000000">
      <w:pPr>
        <w:pStyle w:val="Heading2"/>
      </w:pPr>
      <w:r>
        <w:t>4. Training vs. Evaluation Parameter Drift</w:t>
      </w:r>
    </w:p>
    <w:p w14:paraId="61199EE4" w14:textId="77777777" w:rsidR="00B313E3" w:rsidRDefault="00000000">
      <w:r>
        <w:rPr>
          <w:b/>
          <w:bCs/>
          <w:color w:val="ED7D31"/>
        </w:rPr>
        <w:t>Severity: MODERATE</w:t>
      </w:r>
    </w:p>
    <w:p w14:paraId="2EF17A07" w14:textId="77777777" w:rsidR="00B313E3" w:rsidRDefault="00000000">
      <w:r>
        <w:t>Parameters differ across MR1_train_ResNet50_Model_V</w:t>
      </w:r>
      <w:proofErr w:type="gramStart"/>
      <w:r>
        <w:t>3.ipynb</w:t>
      </w:r>
      <w:proofErr w:type="gramEnd"/>
      <w:r>
        <w:t>, MR2_val_est_model_perf_metrics-val-V11_Phase3-B-Copy2.ipynb, and MR3_maskrcnn_final_</w:t>
      </w:r>
      <w:proofErr w:type="gramStart"/>
      <w:r>
        <w:t>evaluation.ipynb</w:t>
      </w:r>
      <w:proofErr w:type="gramEnd"/>
      <w:r>
        <w:t>.</w:t>
      </w:r>
    </w:p>
    <w:p w14:paraId="00E33949" w14:textId="77777777" w:rsidR="00B313E3" w:rsidRDefault="00000000">
      <w:pPr>
        <w:spacing w:after="200"/>
      </w:pPr>
      <w:r>
        <w:rPr>
          <w:b/>
          <w:bCs/>
        </w:rPr>
        <w:t xml:space="preserve">Impact: </w:t>
      </w:r>
      <w:r>
        <w:t>The model may have been trained with one configuration but evaluated with another. This creates ambiguity about which configuration produced the reported metrics and whether the model weights stored in /logs/ directories correspond to the manuscript's described training procedure.</w:t>
      </w:r>
    </w:p>
    <w:p w14:paraId="281957B9" w14:textId="77777777" w:rsidR="00B313E3" w:rsidRDefault="00000000">
      <w:pPr>
        <w:pStyle w:val="Heading2"/>
      </w:pPr>
      <w:r>
        <w:t xml:space="preserve">5. </w:t>
      </w:r>
      <w:proofErr w:type="spellStart"/>
      <w:r>
        <w:t>CenterMask</w:t>
      </w:r>
      <w:proofErr w:type="spellEnd"/>
      <w:r>
        <w:t xml:space="preserve"> Configuration Inconsistencies (CM-1 vs CM-2)</w:t>
      </w:r>
    </w:p>
    <w:p w14:paraId="6F472281" w14:textId="77777777" w:rsidR="00B313E3" w:rsidRDefault="00000000">
      <w:r>
        <w:rPr>
          <w:b/>
          <w:bCs/>
          <w:color w:val="ED7D31"/>
        </w:rPr>
        <w:t>Severity: MODERATE</w:t>
      </w:r>
    </w:p>
    <w:p w14:paraId="1703B374" w14:textId="77777777" w:rsidR="00B313E3" w:rsidRDefault="00000000">
      <w:r>
        <w:t>Beyond the intended FCOS parameter differences, there appear to be inconsistencies in NUM_CLASSES and other parameters that should remain constant between experiments.</w:t>
      </w:r>
    </w:p>
    <w:p w14:paraId="04081953" w14:textId="77777777" w:rsidR="00B313E3" w:rsidRDefault="00000000">
      <w:pPr>
        <w:spacing w:after="200"/>
      </w:pPr>
      <w:r>
        <w:rPr>
          <w:b/>
          <w:bCs/>
        </w:rPr>
        <w:t xml:space="preserve">Impact: </w:t>
      </w:r>
      <w:r>
        <w:t>If CM-1 and CM-2 have different class structures, the comparison between "default" and "optimized" models (manuscript discussion section) is not a controlled comparison of FCOS parameters alone.</w:t>
      </w:r>
    </w:p>
    <w:p w14:paraId="45C030C3" w14:textId="77777777" w:rsidR="00B313E3" w:rsidRDefault="00000000">
      <w:pPr>
        <w:pStyle w:val="Heading2"/>
      </w:pPr>
      <w:r>
        <w:t>6. Image Channel Order Ambiguity</w:t>
      </w:r>
    </w:p>
    <w:p w14:paraId="791B77BC" w14:textId="77777777" w:rsidR="00B313E3" w:rsidRDefault="00000000">
      <w:r>
        <w:rPr>
          <w:b/>
          <w:bCs/>
          <w:color w:val="ED7D31"/>
        </w:rPr>
        <w:t>Severity: MODERATE</w:t>
      </w:r>
    </w:p>
    <w:p w14:paraId="2DCD71C4" w14:textId="77777777" w:rsidR="00B313E3" w:rsidRDefault="00000000">
      <w:r>
        <w:t>cv2.imread() loads images as BGR. The model expects RGB (MEAN_PIXEL = [123.7, 116.8, 103.9] suggests RGB ordering from ImageNet).</w:t>
      </w:r>
    </w:p>
    <w:p w14:paraId="3D923974" w14:textId="77777777" w:rsidR="00B313E3" w:rsidRDefault="00000000">
      <w:pPr>
        <w:spacing w:after="200"/>
      </w:pPr>
      <w:r>
        <w:rPr>
          <w:b/>
          <w:bCs/>
        </w:rPr>
        <w:t xml:space="preserve">Impact: </w:t>
      </w:r>
      <w:r>
        <w:t>For true grayscale images replicated to 3 channels, this may not matter. However, if any images have color information or if preprocessing differs between training and evaluation, inference results could be inconsistent. This is a potential source of non-reproducibility.</w:t>
      </w:r>
    </w:p>
    <w:p w14:paraId="2DB2FB65" w14:textId="77777777" w:rsidR="00B313E3" w:rsidRDefault="00000000">
      <w:pPr>
        <w:pStyle w:val="Heading2"/>
      </w:pPr>
      <w:r>
        <w:t>7. Incomplete Large Object Metrics (</w:t>
      </w:r>
      <w:proofErr w:type="spellStart"/>
      <w:r>
        <w:t>CenterMask</w:t>
      </w:r>
      <w:proofErr w:type="spellEnd"/>
      <w:r>
        <w:t>)</w:t>
      </w:r>
    </w:p>
    <w:p w14:paraId="46632CE1" w14:textId="77777777" w:rsidR="00B313E3" w:rsidRDefault="00000000">
      <w:r>
        <w:rPr>
          <w:b/>
          <w:bCs/>
          <w:color w:val="ED7D31"/>
        </w:rPr>
        <w:t>Severity: MODERATE</w:t>
      </w:r>
    </w:p>
    <w:p w14:paraId="65BD8FC0" w14:textId="77777777" w:rsidR="00B313E3" w:rsidRDefault="00000000">
      <w:r>
        <w:t xml:space="preserve">Detectron2 logs show </w:t>
      </w:r>
      <w:proofErr w:type="spellStart"/>
      <w:r>
        <w:t>NaN</w:t>
      </w:r>
      <w:proofErr w:type="spellEnd"/>
      <w:r>
        <w:t xml:space="preserve"> for large object AP.</w:t>
      </w:r>
    </w:p>
    <w:p w14:paraId="344094B0" w14:textId="77777777" w:rsidR="00B313E3" w:rsidRDefault="00000000">
      <w:pPr>
        <w:spacing w:after="200"/>
      </w:pPr>
      <w:r>
        <w:rPr>
          <w:b/>
          <w:bCs/>
        </w:rPr>
        <w:t xml:space="preserve">Impact: </w:t>
      </w:r>
      <w:r>
        <w:t>The manuscript reports specific AP-Large values in Table 9 (CM-2) and Table 11 (CM-1), but these may be interpolated, estimated, or computed from a different evaluation run. The stored results may not support these values.</w:t>
      </w:r>
    </w:p>
    <w:p w14:paraId="2C94F8E8" w14:textId="77777777" w:rsidR="00B313E3" w:rsidRDefault="00000000">
      <w:pPr>
        <w:pStyle w:val="Heading1"/>
      </w:pPr>
      <w:r>
        <w:t>LOWER SEVERITY ISSUES</w:t>
      </w:r>
    </w:p>
    <w:p w14:paraId="6A1DB55E" w14:textId="77777777" w:rsidR="00B313E3" w:rsidRDefault="00000000">
      <w:pPr>
        <w:pStyle w:val="Heading2"/>
      </w:pPr>
      <w:r>
        <w:t>8. Path Brittleness and Environment Dependencies</w:t>
      </w:r>
    </w:p>
    <w:p w14:paraId="10C3D63B" w14:textId="77777777" w:rsidR="00B313E3" w:rsidRDefault="00000000">
      <w:pPr>
        <w:spacing w:after="120"/>
      </w:pPr>
      <w:r>
        <w:t>Hard-coded paths in visualization notebooks and dataset registration code mean notebooks may silently fail on different systems, figures in the manuscript may not be reproducible from the current codebase, and missing error handling could mask dataset loading failures.</w:t>
      </w:r>
    </w:p>
    <w:p w14:paraId="43FE4B4F" w14:textId="77777777" w:rsidR="00B313E3" w:rsidRDefault="00000000">
      <w:pPr>
        <w:pStyle w:val="Heading2"/>
      </w:pPr>
      <w:r>
        <w:t>9. Output Reproducibility Gap</w:t>
      </w:r>
    </w:p>
    <w:p w14:paraId="0D9BE02E" w14:textId="77777777" w:rsidR="00B313E3" w:rsidRDefault="00000000">
      <w:pPr>
        <w:spacing w:after="200"/>
      </w:pPr>
      <w:r>
        <w:t xml:space="preserve">The </w:t>
      </w:r>
      <w:proofErr w:type="spellStart"/>
      <w:r>
        <w:t>coco_instances_results.json</w:t>
      </w:r>
      <w:proofErr w:type="spellEnd"/>
      <w:r>
        <w:t xml:space="preserve"> files exist in the Results folders, but there is no clear provenance linking specific config files to specific result files. Multiple model checkpoints exist without documentation of which was used for final evaluation. Stored JSON results may not match the notebooks' current configuration.</w:t>
      </w:r>
    </w:p>
    <w:p w14:paraId="2FF40D51" w14:textId="77777777" w:rsidR="00B313E3" w:rsidRDefault="00000000">
      <w:pPr>
        <w:pStyle w:val="Heading1"/>
      </w:pPr>
      <w:r>
        <w:lastRenderedPageBreak/>
        <w:t>REVISED CORRESPONDENCE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2472"/>
        <w:gridCol w:w="2511"/>
        <w:gridCol w:w="1910"/>
      </w:tblGrid>
      <w:tr w:rsidR="00B313E3" w14:paraId="0DC1AD1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4B5"/>
          </w:tcPr>
          <w:p w14:paraId="40AFB6A4" w14:textId="77777777" w:rsidR="00B313E3" w:rsidRDefault="00000000">
            <w:pPr>
              <w:jc w:val="center"/>
            </w:pPr>
            <w:r>
              <w:rPr>
                <w:b/>
                <w:bCs/>
                <w:color w:val="FFFFFF"/>
              </w:rPr>
              <w:t>Aspect</w:t>
            </w:r>
          </w:p>
        </w:tc>
        <w:tc>
          <w:tcPr>
            <w:tcW w:w="2600" w:type="dxa"/>
            <w:tcBorders>
              <w:top w:val="single" w:sz="1" w:space="0" w:color="CCCCCC"/>
              <w:left w:val="single" w:sz="1" w:space="0" w:color="CCCCCC"/>
              <w:bottom w:val="single" w:sz="1" w:space="0" w:color="CCCCCC"/>
              <w:right w:val="single" w:sz="1" w:space="0" w:color="CCCCCC"/>
            </w:tcBorders>
            <w:shd w:val="clear" w:color="auto" w:fill="2E74B5"/>
          </w:tcPr>
          <w:p w14:paraId="2FFE7FBB" w14:textId="77777777" w:rsidR="00B313E3" w:rsidRDefault="00000000">
            <w:pPr>
              <w:jc w:val="center"/>
            </w:pPr>
            <w:r>
              <w:rPr>
                <w:b/>
                <w:bCs/>
                <w:color w:val="FFFFFF"/>
              </w:rPr>
              <w:t>Manuscript Claim</w:t>
            </w:r>
          </w:p>
        </w:tc>
        <w:tc>
          <w:tcPr>
            <w:tcW w:w="2600" w:type="dxa"/>
            <w:tcBorders>
              <w:top w:val="single" w:sz="1" w:space="0" w:color="CCCCCC"/>
              <w:left w:val="single" w:sz="1" w:space="0" w:color="CCCCCC"/>
              <w:bottom w:val="single" w:sz="1" w:space="0" w:color="CCCCCC"/>
              <w:right w:val="single" w:sz="1" w:space="0" w:color="CCCCCC"/>
            </w:tcBorders>
            <w:shd w:val="clear" w:color="auto" w:fill="2E74B5"/>
          </w:tcPr>
          <w:p w14:paraId="5176EDB8" w14:textId="77777777" w:rsidR="00B313E3" w:rsidRDefault="00000000">
            <w:pPr>
              <w:jc w:val="center"/>
            </w:pPr>
            <w:r>
              <w:rPr>
                <w:b/>
                <w:bCs/>
                <w:color w:val="FFFFFF"/>
              </w:rPr>
              <w:t>Actual Implementation</w:t>
            </w:r>
          </w:p>
        </w:tc>
        <w:tc>
          <w:tcPr>
            <w:tcW w:w="1960" w:type="dxa"/>
            <w:tcBorders>
              <w:top w:val="single" w:sz="1" w:space="0" w:color="CCCCCC"/>
              <w:left w:val="single" w:sz="1" w:space="0" w:color="CCCCCC"/>
              <w:bottom w:val="single" w:sz="1" w:space="0" w:color="CCCCCC"/>
              <w:right w:val="single" w:sz="1" w:space="0" w:color="CCCCCC"/>
            </w:tcBorders>
            <w:shd w:val="clear" w:color="auto" w:fill="2E74B5"/>
          </w:tcPr>
          <w:p w14:paraId="5A8A7BF1" w14:textId="77777777" w:rsidR="00B313E3" w:rsidRDefault="00000000">
            <w:pPr>
              <w:jc w:val="center"/>
            </w:pPr>
            <w:r>
              <w:rPr>
                <w:b/>
                <w:bCs/>
                <w:color w:val="FFFFFF"/>
              </w:rPr>
              <w:t>Status</w:t>
            </w:r>
          </w:p>
        </w:tc>
      </w:tr>
      <w:tr w:rsidR="00B313E3" w14:paraId="7759B2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5A18F07D" w14:textId="77777777" w:rsidR="00B313E3" w:rsidRDefault="00000000">
            <w:proofErr w:type="spellStart"/>
            <w:r>
              <w:t>CenterMask</w:t>
            </w:r>
            <w:proofErr w:type="spellEnd"/>
            <w:r>
              <w:t xml:space="preserve"> FCOS</w:t>
            </w:r>
          </w:p>
        </w:tc>
        <w:tc>
          <w:tcPr>
            <w:tcW w:w="2600" w:type="dxa"/>
            <w:tcBorders>
              <w:top w:val="single" w:sz="1" w:space="0" w:color="CCCCCC"/>
              <w:left w:val="single" w:sz="1" w:space="0" w:color="CCCCCC"/>
              <w:bottom w:val="single" w:sz="1" w:space="0" w:color="CCCCCC"/>
              <w:right w:val="single" w:sz="1" w:space="0" w:color="CCCCCC"/>
            </w:tcBorders>
          </w:tcPr>
          <w:p w14:paraId="09CED5A9" w14:textId="77777777" w:rsidR="00B313E3" w:rsidRDefault="00000000">
            <w:r>
              <w:t>Table 8 values</w:t>
            </w:r>
          </w:p>
        </w:tc>
        <w:tc>
          <w:tcPr>
            <w:tcW w:w="2600" w:type="dxa"/>
            <w:tcBorders>
              <w:top w:val="single" w:sz="1" w:space="0" w:color="CCCCCC"/>
              <w:left w:val="single" w:sz="1" w:space="0" w:color="CCCCCC"/>
              <w:bottom w:val="single" w:sz="1" w:space="0" w:color="CCCCCC"/>
              <w:right w:val="single" w:sz="1" w:space="0" w:color="CCCCCC"/>
            </w:tcBorders>
          </w:tcPr>
          <w:p w14:paraId="5EE77D99" w14:textId="77777777" w:rsidR="00B313E3" w:rsidRDefault="00000000">
            <w:r>
              <w:t>YAML config files</w:t>
            </w:r>
          </w:p>
        </w:tc>
        <w:tc>
          <w:tcPr>
            <w:tcW w:w="1960" w:type="dxa"/>
            <w:tcBorders>
              <w:top w:val="single" w:sz="1" w:space="0" w:color="CCCCCC"/>
              <w:left w:val="single" w:sz="1" w:space="0" w:color="CCCCCC"/>
              <w:bottom w:val="single" w:sz="1" w:space="0" w:color="CCCCCC"/>
              <w:right w:val="single" w:sz="1" w:space="0" w:color="CCCCCC"/>
            </w:tcBorders>
            <w:shd w:val="clear" w:color="auto" w:fill="FFF2CC"/>
          </w:tcPr>
          <w:p w14:paraId="71CA422D" w14:textId="77777777" w:rsidR="00B313E3" w:rsidRDefault="00000000">
            <w:pPr>
              <w:jc w:val="center"/>
            </w:pPr>
            <w:r>
              <w:rPr>
                <w:b/>
                <w:bCs/>
              </w:rPr>
              <w:t>Partial Match</w:t>
            </w:r>
          </w:p>
        </w:tc>
      </w:tr>
      <w:tr w:rsidR="00B313E3" w14:paraId="44288E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471855D5" w14:textId="77777777" w:rsidR="00B313E3" w:rsidRDefault="00000000">
            <w:r>
              <w:t>Mask R-CNN params</w:t>
            </w:r>
          </w:p>
        </w:tc>
        <w:tc>
          <w:tcPr>
            <w:tcW w:w="2600" w:type="dxa"/>
            <w:tcBorders>
              <w:top w:val="single" w:sz="1" w:space="0" w:color="CCCCCC"/>
              <w:left w:val="single" w:sz="1" w:space="0" w:color="CCCCCC"/>
              <w:bottom w:val="single" w:sz="1" w:space="0" w:color="CCCCCC"/>
              <w:right w:val="single" w:sz="1" w:space="0" w:color="CCCCCC"/>
            </w:tcBorders>
          </w:tcPr>
          <w:p w14:paraId="0BA1ADB7" w14:textId="77777777" w:rsidR="00B313E3" w:rsidRDefault="00000000">
            <w:r>
              <w:t>Table 2 values</w:t>
            </w:r>
          </w:p>
        </w:tc>
        <w:tc>
          <w:tcPr>
            <w:tcW w:w="2600" w:type="dxa"/>
            <w:tcBorders>
              <w:top w:val="single" w:sz="1" w:space="0" w:color="CCCCCC"/>
              <w:left w:val="single" w:sz="1" w:space="0" w:color="CCCCCC"/>
              <w:bottom w:val="single" w:sz="1" w:space="0" w:color="CCCCCC"/>
              <w:right w:val="single" w:sz="1" w:space="0" w:color="CCCCCC"/>
            </w:tcBorders>
          </w:tcPr>
          <w:p w14:paraId="5491F715" w14:textId="77777777" w:rsidR="00B313E3" w:rsidRDefault="00000000">
            <w:r>
              <w:t>Notebook configs</w:t>
            </w:r>
          </w:p>
        </w:tc>
        <w:tc>
          <w:tcPr>
            <w:tcW w:w="1960" w:type="dxa"/>
            <w:tcBorders>
              <w:top w:val="single" w:sz="1" w:space="0" w:color="CCCCCC"/>
              <w:left w:val="single" w:sz="1" w:space="0" w:color="CCCCCC"/>
              <w:bottom w:val="single" w:sz="1" w:space="0" w:color="CCCCCC"/>
              <w:right w:val="single" w:sz="1" w:space="0" w:color="CCCCCC"/>
            </w:tcBorders>
            <w:shd w:val="clear" w:color="auto" w:fill="F8CBAD"/>
          </w:tcPr>
          <w:p w14:paraId="7EC0C3E8" w14:textId="77777777" w:rsidR="00B313E3" w:rsidRDefault="00000000">
            <w:pPr>
              <w:jc w:val="center"/>
            </w:pPr>
            <w:r>
              <w:rPr>
                <w:b/>
                <w:bCs/>
              </w:rPr>
              <w:t>Does Not Match</w:t>
            </w:r>
          </w:p>
        </w:tc>
      </w:tr>
      <w:tr w:rsidR="00B313E3" w14:paraId="38B551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6301AB50" w14:textId="77777777" w:rsidR="00B313E3" w:rsidRDefault="00000000">
            <w:r>
              <w:t>Size bin definitions</w:t>
            </w:r>
          </w:p>
        </w:tc>
        <w:tc>
          <w:tcPr>
            <w:tcW w:w="2600" w:type="dxa"/>
            <w:tcBorders>
              <w:top w:val="single" w:sz="1" w:space="0" w:color="CCCCCC"/>
              <w:left w:val="single" w:sz="1" w:space="0" w:color="CCCCCC"/>
              <w:bottom w:val="single" w:sz="1" w:space="0" w:color="CCCCCC"/>
              <w:right w:val="single" w:sz="1" w:space="0" w:color="CCCCCC"/>
            </w:tcBorders>
          </w:tcPr>
          <w:p w14:paraId="5216197E" w14:textId="77777777" w:rsidR="00B313E3" w:rsidRDefault="00000000">
            <w:r>
              <w:t xml:space="preserve">1,304 / 2,256 sq </w:t>
            </w:r>
            <w:proofErr w:type="spellStart"/>
            <w:r>
              <w:t>px</w:t>
            </w:r>
            <w:proofErr w:type="spellEnd"/>
          </w:p>
        </w:tc>
        <w:tc>
          <w:tcPr>
            <w:tcW w:w="2600" w:type="dxa"/>
            <w:tcBorders>
              <w:top w:val="single" w:sz="1" w:space="0" w:color="CCCCCC"/>
              <w:left w:val="single" w:sz="1" w:space="0" w:color="CCCCCC"/>
              <w:bottom w:val="single" w:sz="1" w:space="0" w:color="CCCCCC"/>
              <w:right w:val="single" w:sz="1" w:space="0" w:color="CCCCCC"/>
            </w:tcBorders>
          </w:tcPr>
          <w:p w14:paraId="34DCD329" w14:textId="77777777" w:rsidR="00B313E3" w:rsidRDefault="00000000">
            <w:r>
              <w:t>Divided by 16</w:t>
            </w:r>
          </w:p>
        </w:tc>
        <w:tc>
          <w:tcPr>
            <w:tcW w:w="1960" w:type="dxa"/>
            <w:tcBorders>
              <w:top w:val="single" w:sz="1" w:space="0" w:color="CCCCCC"/>
              <w:left w:val="single" w:sz="1" w:space="0" w:color="CCCCCC"/>
              <w:bottom w:val="single" w:sz="1" w:space="0" w:color="CCCCCC"/>
              <w:right w:val="single" w:sz="1" w:space="0" w:color="CCCCCC"/>
            </w:tcBorders>
            <w:shd w:val="clear" w:color="auto" w:fill="F8CBAD"/>
          </w:tcPr>
          <w:p w14:paraId="169DA450" w14:textId="77777777" w:rsidR="00B313E3" w:rsidRDefault="00000000">
            <w:pPr>
              <w:jc w:val="center"/>
            </w:pPr>
            <w:r>
              <w:rPr>
                <w:b/>
                <w:bCs/>
              </w:rPr>
              <w:t>Does Not Match</w:t>
            </w:r>
          </w:p>
        </w:tc>
      </w:tr>
      <w:tr w:rsidR="00B313E3" w14:paraId="4002B4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1F019D90" w14:textId="77777777" w:rsidR="00B313E3" w:rsidRDefault="00000000">
            <w:r>
              <w:t>Per-class metrics</w:t>
            </w:r>
          </w:p>
        </w:tc>
        <w:tc>
          <w:tcPr>
            <w:tcW w:w="2600" w:type="dxa"/>
            <w:tcBorders>
              <w:top w:val="single" w:sz="1" w:space="0" w:color="CCCCCC"/>
              <w:left w:val="single" w:sz="1" w:space="0" w:color="CCCCCC"/>
              <w:bottom w:val="single" w:sz="1" w:space="0" w:color="CCCCCC"/>
              <w:right w:val="single" w:sz="1" w:space="0" w:color="CCCCCC"/>
            </w:tcBorders>
          </w:tcPr>
          <w:p w14:paraId="1C06646C" w14:textId="77777777" w:rsidR="00B313E3" w:rsidRDefault="00000000">
            <w:r>
              <w:t>Healthy vs Necrotic</w:t>
            </w:r>
          </w:p>
        </w:tc>
        <w:tc>
          <w:tcPr>
            <w:tcW w:w="2600" w:type="dxa"/>
            <w:tcBorders>
              <w:top w:val="single" w:sz="1" w:space="0" w:color="CCCCCC"/>
              <w:left w:val="single" w:sz="1" w:space="0" w:color="CCCCCC"/>
              <w:bottom w:val="single" w:sz="1" w:space="0" w:color="CCCCCC"/>
              <w:right w:val="single" w:sz="1" w:space="0" w:color="CCCCCC"/>
            </w:tcBorders>
          </w:tcPr>
          <w:p w14:paraId="3C47452C" w14:textId="77777777" w:rsidR="00B313E3" w:rsidRDefault="00000000">
            <w:r>
              <w:t>Category order unstable</w:t>
            </w:r>
          </w:p>
        </w:tc>
        <w:tc>
          <w:tcPr>
            <w:tcW w:w="1960" w:type="dxa"/>
            <w:tcBorders>
              <w:top w:val="single" w:sz="1" w:space="0" w:color="CCCCCC"/>
              <w:left w:val="single" w:sz="1" w:space="0" w:color="CCCCCC"/>
              <w:bottom w:val="single" w:sz="1" w:space="0" w:color="CCCCCC"/>
              <w:right w:val="single" w:sz="1" w:space="0" w:color="CCCCCC"/>
            </w:tcBorders>
            <w:shd w:val="clear" w:color="auto" w:fill="FFF2CC"/>
          </w:tcPr>
          <w:p w14:paraId="15357CD5" w14:textId="77777777" w:rsidR="00B313E3" w:rsidRDefault="00000000">
            <w:pPr>
              <w:jc w:val="center"/>
            </w:pPr>
            <w:r>
              <w:rPr>
                <w:b/>
                <w:bCs/>
              </w:rPr>
              <w:t>Potentially Swapped</w:t>
            </w:r>
          </w:p>
        </w:tc>
      </w:tr>
      <w:tr w:rsidR="00B313E3" w14:paraId="5D7B32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42D9F44A" w14:textId="77777777" w:rsidR="00B313E3" w:rsidRDefault="00000000">
            <w:r>
              <w:t>Overall AP/AR</w:t>
            </w:r>
          </w:p>
        </w:tc>
        <w:tc>
          <w:tcPr>
            <w:tcW w:w="2600" w:type="dxa"/>
            <w:tcBorders>
              <w:top w:val="single" w:sz="1" w:space="0" w:color="CCCCCC"/>
              <w:left w:val="single" w:sz="1" w:space="0" w:color="CCCCCC"/>
              <w:bottom w:val="single" w:sz="1" w:space="0" w:color="CCCCCC"/>
              <w:right w:val="single" w:sz="1" w:space="0" w:color="CCCCCC"/>
            </w:tcBorders>
          </w:tcPr>
          <w:p w14:paraId="3E7D9180" w14:textId="77777777" w:rsidR="00B313E3" w:rsidRDefault="00000000">
            <w:r>
              <w:t>Tables 7, 9, 10, 11</w:t>
            </w:r>
          </w:p>
        </w:tc>
        <w:tc>
          <w:tcPr>
            <w:tcW w:w="2600" w:type="dxa"/>
            <w:tcBorders>
              <w:top w:val="single" w:sz="1" w:space="0" w:color="CCCCCC"/>
              <w:left w:val="single" w:sz="1" w:space="0" w:color="CCCCCC"/>
              <w:bottom w:val="single" w:sz="1" w:space="0" w:color="CCCCCC"/>
              <w:right w:val="single" w:sz="1" w:space="0" w:color="CCCCCC"/>
            </w:tcBorders>
          </w:tcPr>
          <w:p w14:paraId="7243B470" w14:textId="77777777" w:rsidR="00B313E3" w:rsidRDefault="00000000">
            <w:r>
              <w:t>Stored JSON + configs</w:t>
            </w:r>
          </w:p>
        </w:tc>
        <w:tc>
          <w:tcPr>
            <w:tcW w:w="1960" w:type="dxa"/>
            <w:tcBorders>
              <w:top w:val="single" w:sz="1" w:space="0" w:color="CCCCCC"/>
              <w:left w:val="single" w:sz="1" w:space="0" w:color="CCCCCC"/>
              <w:bottom w:val="single" w:sz="1" w:space="0" w:color="CCCCCC"/>
              <w:right w:val="single" w:sz="1" w:space="0" w:color="CCCCCC"/>
            </w:tcBorders>
            <w:shd w:val="clear" w:color="auto" w:fill="FFF2CC"/>
          </w:tcPr>
          <w:p w14:paraId="2A6E1DD5" w14:textId="77777777" w:rsidR="00B313E3" w:rsidRDefault="00000000">
            <w:pPr>
              <w:jc w:val="center"/>
            </w:pPr>
            <w:r>
              <w:rPr>
                <w:b/>
                <w:bCs/>
              </w:rPr>
              <w:t>Cannot Verify</w:t>
            </w:r>
          </w:p>
        </w:tc>
      </w:tr>
      <w:tr w:rsidR="00B313E3" w14:paraId="3437CB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5A4CFBDD" w14:textId="77777777" w:rsidR="00B313E3" w:rsidRDefault="00000000">
            <w:r>
              <w:t>Reproducibility</w:t>
            </w:r>
          </w:p>
        </w:tc>
        <w:tc>
          <w:tcPr>
            <w:tcW w:w="2600" w:type="dxa"/>
            <w:tcBorders>
              <w:top w:val="single" w:sz="1" w:space="0" w:color="CCCCCC"/>
              <w:left w:val="single" w:sz="1" w:space="0" w:color="CCCCCC"/>
              <w:bottom w:val="single" w:sz="1" w:space="0" w:color="CCCCCC"/>
              <w:right w:val="single" w:sz="1" w:space="0" w:color="CCCCCC"/>
            </w:tcBorders>
          </w:tcPr>
          <w:p w14:paraId="5667434C" w14:textId="77777777" w:rsidR="00B313E3" w:rsidRDefault="00000000">
            <w:r>
              <w:t>Implied reproducible</w:t>
            </w:r>
          </w:p>
        </w:tc>
        <w:tc>
          <w:tcPr>
            <w:tcW w:w="2600" w:type="dxa"/>
            <w:tcBorders>
              <w:top w:val="single" w:sz="1" w:space="0" w:color="CCCCCC"/>
              <w:left w:val="single" w:sz="1" w:space="0" w:color="CCCCCC"/>
              <w:bottom w:val="single" w:sz="1" w:space="0" w:color="CCCCCC"/>
              <w:right w:val="single" w:sz="1" w:space="0" w:color="CCCCCC"/>
            </w:tcBorders>
          </w:tcPr>
          <w:p w14:paraId="528D97AB" w14:textId="77777777" w:rsidR="00B313E3" w:rsidRDefault="00000000">
            <w:r>
              <w:t>Hard-coded paths</w:t>
            </w:r>
          </w:p>
        </w:tc>
        <w:tc>
          <w:tcPr>
            <w:tcW w:w="1960" w:type="dxa"/>
            <w:tcBorders>
              <w:top w:val="single" w:sz="1" w:space="0" w:color="CCCCCC"/>
              <w:left w:val="single" w:sz="1" w:space="0" w:color="CCCCCC"/>
              <w:bottom w:val="single" w:sz="1" w:space="0" w:color="CCCCCC"/>
              <w:right w:val="single" w:sz="1" w:space="0" w:color="CCCCCC"/>
            </w:tcBorders>
            <w:shd w:val="clear" w:color="auto" w:fill="F8CBAD"/>
          </w:tcPr>
          <w:p w14:paraId="1D006BE4" w14:textId="77777777" w:rsidR="00B313E3" w:rsidRDefault="00000000">
            <w:pPr>
              <w:jc w:val="center"/>
            </w:pPr>
            <w:r>
              <w:rPr>
                <w:b/>
                <w:bCs/>
              </w:rPr>
              <w:t>Not Reproducible</w:t>
            </w:r>
          </w:p>
        </w:tc>
      </w:tr>
    </w:tbl>
    <w:p w14:paraId="5B857290" w14:textId="77777777" w:rsidR="00B313E3" w:rsidRDefault="00000000">
      <w:pPr>
        <w:pStyle w:val="Heading1"/>
      </w:pPr>
      <w:r>
        <w:t>RECOMMENDATIONS</w:t>
      </w:r>
    </w:p>
    <w:p w14:paraId="2988F274" w14:textId="77777777" w:rsidR="00B313E3" w:rsidRDefault="00000000">
      <w:pPr>
        <w:pStyle w:val="ListParagraph"/>
        <w:numPr>
          <w:ilvl w:val="0"/>
          <w:numId w:val="2"/>
        </w:numPr>
        <w:spacing w:before="120"/>
      </w:pPr>
      <w:r>
        <w:rPr>
          <w:b/>
          <w:bCs/>
        </w:rPr>
        <w:t>Immediate corrections needed:</w:t>
      </w:r>
    </w:p>
    <w:p w14:paraId="05CA1473" w14:textId="77777777" w:rsidR="00B313E3" w:rsidRDefault="00000000">
      <w:pPr>
        <w:pStyle w:val="ListParagraph"/>
        <w:numPr>
          <w:ilvl w:val="0"/>
          <w:numId w:val="3"/>
        </w:numPr>
      </w:pPr>
      <w:r>
        <w:t>Fix size bin division (remove /16 factor)</w:t>
      </w:r>
    </w:p>
    <w:p w14:paraId="347F3E1E" w14:textId="77777777" w:rsidR="00B313E3" w:rsidRDefault="00000000">
      <w:pPr>
        <w:pStyle w:val="ListParagraph"/>
        <w:numPr>
          <w:ilvl w:val="0"/>
          <w:numId w:val="3"/>
        </w:numPr>
      </w:pPr>
      <w:r>
        <w:t>Implement explicit category ID mapping by name</w:t>
      </w:r>
    </w:p>
    <w:p w14:paraId="107EE389" w14:textId="77777777" w:rsidR="00B313E3" w:rsidRDefault="00000000">
      <w:pPr>
        <w:pStyle w:val="ListParagraph"/>
        <w:numPr>
          <w:ilvl w:val="0"/>
          <w:numId w:val="3"/>
        </w:numPr>
      </w:pPr>
      <w:r>
        <w:t>Align evaluation configs with manuscript Table 2 and Table 8</w:t>
      </w:r>
    </w:p>
    <w:p w14:paraId="6EEBC20D" w14:textId="77777777" w:rsidR="00B313E3" w:rsidRDefault="00000000">
      <w:pPr>
        <w:pStyle w:val="ListParagraph"/>
        <w:numPr>
          <w:ilvl w:val="0"/>
          <w:numId w:val="2"/>
        </w:numPr>
        <w:spacing w:before="120"/>
      </w:pPr>
      <w:r>
        <w:rPr>
          <w:b/>
          <w:bCs/>
        </w:rPr>
        <w:t>Documentation needed:</w:t>
      </w:r>
    </w:p>
    <w:p w14:paraId="65807145" w14:textId="77777777" w:rsidR="00B313E3" w:rsidRDefault="00000000">
      <w:pPr>
        <w:pStyle w:val="ListParagraph"/>
        <w:numPr>
          <w:ilvl w:val="0"/>
          <w:numId w:val="4"/>
        </w:numPr>
      </w:pPr>
      <w:r>
        <w:t>Create a clear mapping between model checkpoint files and the configurations that produced them</w:t>
      </w:r>
    </w:p>
    <w:p w14:paraId="0B864A59" w14:textId="77777777" w:rsidR="00B313E3" w:rsidRDefault="00000000">
      <w:pPr>
        <w:pStyle w:val="ListParagraph"/>
        <w:numPr>
          <w:ilvl w:val="0"/>
          <w:numId w:val="4"/>
        </w:numPr>
      </w:pPr>
      <w:r>
        <w:t>Document which specific checkpoint was used for each result table</w:t>
      </w:r>
    </w:p>
    <w:p w14:paraId="39DEE97C" w14:textId="77777777" w:rsidR="00B313E3" w:rsidRDefault="00000000">
      <w:pPr>
        <w:pStyle w:val="ListParagraph"/>
        <w:numPr>
          <w:ilvl w:val="0"/>
          <w:numId w:val="4"/>
        </w:numPr>
      </w:pPr>
      <w:r>
        <w:t>Add environment setup instructions with explicit paths</w:t>
      </w:r>
    </w:p>
    <w:p w14:paraId="37B019E2" w14:textId="77777777" w:rsidR="00B313E3" w:rsidRDefault="00000000">
      <w:pPr>
        <w:pStyle w:val="ListParagraph"/>
        <w:numPr>
          <w:ilvl w:val="0"/>
          <w:numId w:val="2"/>
        </w:numPr>
        <w:spacing w:before="120"/>
      </w:pPr>
      <w:r>
        <w:rPr>
          <w:b/>
          <w:bCs/>
        </w:rPr>
        <w:t>Re-evaluation required:</w:t>
      </w:r>
    </w:p>
    <w:p w14:paraId="79DDB2CA" w14:textId="77777777" w:rsidR="00B313E3" w:rsidRDefault="00000000">
      <w:pPr>
        <w:pStyle w:val="ListParagraph"/>
        <w:numPr>
          <w:ilvl w:val="0"/>
          <w:numId w:val="5"/>
        </w:numPr>
      </w:pPr>
      <w:r>
        <w:t>Re-run all evaluations with corrected size bins and category mapping</w:t>
      </w:r>
    </w:p>
    <w:p w14:paraId="4920D85B" w14:textId="77777777" w:rsidR="00B313E3" w:rsidRDefault="00000000">
      <w:pPr>
        <w:pStyle w:val="ListParagraph"/>
        <w:numPr>
          <w:ilvl w:val="0"/>
          <w:numId w:val="5"/>
        </w:numPr>
      </w:pPr>
      <w:r>
        <w:t>Verify per-class metrics are correctly assigned</w:t>
      </w:r>
    </w:p>
    <w:p w14:paraId="0C190755" w14:textId="77777777" w:rsidR="00B313E3" w:rsidRDefault="00000000">
      <w:pPr>
        <w:pStyle w:val="ListParagraph"/>
        <w:numPr>
          <w:ilvl w:val="0"/>
          <w:numId w:val="5"/>
        </w:numPr>
      </w:pPr>
      <w:r>
        <w:t>Update manuscript tables if results differ</w:t>
      </w:r>
    </w:p>
    <w:p w14:paraId="373B0D6A" w14:textId="77777777" w:rsidR="00B313E3" w:rsidRDefault="00000000">
      <w:pPr>
        <w:pStyle w:val="ListParagraph"/>
        <w:numPr>
          <w:ilvl w:val="0"/>
          <w:numId w:val="2"/>
        </w:numPr>
        <w:spacing w:before="120"/>
      </w:pPr>
      <w:r>
        <w:rPr>
          <w:b/>
          <w:bCs/>
        </w:rPr>
        <w:t>Manuscript revisions:</w:t>
      </w:r>
    </w:p>
    <w:p w14:paraId="6F7E648F" w14:textId="77777777" w:rsidR="00B313E3" w:rsidRDefault="00000000">
      <w:pPr>
        <w:pStyle w:val="ListParagraph"/>
        <w:numPr>
          <w:ilvl w:val="0"/>
          <w:numId w:val="6"/>
        </w:numPr>
      </w:pPr>
      <w:r>
        <w:t>Correct Table 2 parameters to match actual training configuration, OR re-train models with manuscript-stated parameters</w:t>
      </w:r>
    </w:p>
    <w:p w14:paraId="5EE4C5F9" w14:textId="77777777" w:rsidR="00B313E3" w:rsidRDefault="00000000">
      <w:pPr>
        <w:pStyle w:val="ListParagraph"/>
        <w:numPr>
          <w:ilvl w:val="0"/>
          <w:numId w:val="6"/>
        </w:numPr>
      </w:pPr>
      <w:r>
        <w:t>Add supplementary material documenting exact reproduction steps</w:t>
      </w:r>
    </w:p>
    <w:p w14:paraId="098BBD3F" w14:textId="77777777" w:rsidR="00B313E3" w:rsidRDefault="00000000">
      <w:pPr>
        <w:pStyle w:val="Heading1"/>
      </w:pPr>
      <w:r>
        <w:t>CONCLUSION</w:t>
      </w:r>
    </w:p>
    <w:p w14:paraId="50E7E0EB" w14:textId="77777777" w:rsidR="00B313E3" w:rsidRDefault="00000000">
      <w:pPr>
        <w:spacing w:after="200"/>
      </w:pPr>
      <w:r>
        <w:t xml:space="preserve">The methods and results described in the manuscript </w:t>
      </w:r>
      <w:r>
        <w:rPr>
          <w:b/>
          <w:bCs/>
        </w:rPr>
        <w:t>do not reliably correspond</w:t>
      </w:r>
      <w:r>
        <w:t xml:space="preserve"> to what is implemented in the notebooks and configuration files. The combination of size bin errors, category mapping issues, and configuration mismatches means that the reported AP and AR values in Tables 7, 9, 10, and 11 likely cannot be reproduced from the current codebase.</w:t>
      </w:r>
    </w:p>
    <w:p w14:paraId="6AAC78B3" w14:textId="77777777" w:rsidR="00B313E3" w:rsidRDefault="00000000">
      <w:r>
        <w:t xml:space="preserve">The fundamental findings (Mask R-CNN outperforming </w:t>
      </w:r>
      <w:proofErr w:type="spellStart"/>
      <w:r>
        <w:t>CenterMask</w:t>
      </w:r>
      <w:proofErr w:type="spellEnd"/>
      <w:r>
        <w:t>) may still hold directionally, but the specific numerical values require re-verification after addressing the identified issues.</w:t>
      </w:r>
    </w:p>
    <w:sectPr w:rsidR="00B313E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BA5AE" w14:textId="77777777" w:rsidR="00055DF5" w:rsidRDefault="00055DF5">
      <w:r>
        <w:separator/>
      </w:r>
    </w:p>
  </w:endnote>
  <w:endnote w:type="continuationSeparator" w:id="0">
    <w:p w14:paraId="21DC95F7" w14:textId="77777777" w:rsidR="00055DF5" w:rsidRDefault="00055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7B55" w14:textId="77777777" w:rsidR="00B313E3"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457748">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45774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83C79" w14:textId="77777777" w:rsidR="00055DF5" w:rsidRDefault="00055DF5">
      <w:r>
        <w:separator/>
      </w:r>
    </w:p>
  </w:footnote>
  <w:footnote w:type="continuationSeparator" w:id="0">
    <w:p w14:paraId="4F4C96EE" w14:textId="77777777" w:rsidR="00055DF5" w:rsidRDefault="00055D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D4DD" w14:textId="77777777" w:rsidR="00B313E3" w:rsidRDefault="00000000">
    <w:pPr>
      <w:jc w:val="right"/>
    </w:pPr>
    <w:proofErr w:type="spellStart"/>
    <w:r>
      <w:rPr>
        <w:i/>
        <w:iCs/>
        <w:color w:val="808080"/>
        <w:sz w:val="20"/>
        <w:szCs w:val="20"/>
      </w:rPr>
      <w:t>AxonClassNet</w:t>
    </w:r>
    <w:proofErr w:type="spellEnd"/>
    <w:r>
      <w:rPr>
        <w:i/>
        <w:iCs/>
        <w:color w:val="808080"/>
        <w:sz w:val="20"/>
        <w:szCs w:val="20"/>
      </w:rPr>
      <w:t xml:space="preserve">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F458B"/>
    <w:multiLevelType w:val="hybridMultilevel"/>
    <w:tmpl w:val="767038D2"/>
    <w:lvl w:ilvl="0" w:tplc="50A410BE">
      <w:start w:val="1"/>
      <w:numFmt w:val="bullet"/>
      <w:lvlText w:val="•"/>
      <w:lvlJc w:val="left"/>
      <w:pPr>
        <w:ind w:left="1080" w:hanging="360"/>
      </w:pPr>
    </w:lvl>
    <w:lvl w:ilvl="1" w:tplc="89D67118">
      <w:numFmt w:val="decimal"/>
      <w:lvlText w:val=""/>
      <w:lvlJc w:val="left"/>
    </w:lvl>
    <w:lvl w:ilvl="2" w:tplc="46B03C92">
      <w:numFmt w:val="decimal"/>
      <w:lvlText w:val=""/>
      <w:lvlJc w:val="left"/>
    </w:lvl>
    <w:lvl w:ilvl="3" w:tplc="0F580484">
      <w:numFmt w:val="decimal"/>
      <w:lvlText w:val=""/>
      <w:lvlJc w:val="left"/>
    </w:lvl>
    <w:lvl w:ilvl="4" w:tplc="B1A6AA28">
      <w:numFmt w:val="decimal"/>
      <w:lvlText w:val=""/>
      <w:lvlJc w:val="left"/>
    </w:lvl>
    <w:lvl w:ilvl="5" w:tplc="46C0B964">
      <w:numFmt w:val="decimal"/>
      <w:lvlText w:val=""/>
      <w:lvlJc w:val="left"/>
    </w:lvl>
    <w:lvl w:ilvl="6" w:tplc="A050CDE4">
      <w:numFmt w:val="decimal"/>
      <w:lvlText w:val=""/>
      <w:lvlJc w:val="left"/>
    </w:lvl>
    <w:lvl w:ilvl="7" w:tplc="56FC5F18">
      <w:numFmt w:val="decimal"/>
      <w:lvlText w:val=""/>
      <w:lvlJc w:val="left"/>
    </w:lvl>
    <w:lvl w:ilvl="8" w:tplc="AF4A3334">
      <w:numFmt w:val="decimal"/>
      <w:lvlText w:val=""/>
      <w:lvlJc w:val="left"/>
    </w:lvl>
  </w:abstractNum>
  <w:abstractNum w:abstractNumId="1" w15:restartNumberingAfterBreak="0">
    <w:nsid w:val="1DEE5C14"/>
    <w:multiLevelType w:val="hybridMultilevel"/>
    <w:tmpl w:val="774AC7CA"/>
    <w:lvl w:ilvl="0" w:tplc="3AAAEBB4">
      <w:start w:val="1"/>
      <w:numFmt w:val="bullet"/>
      <w:lvlText w:val="•"/>
      <w:lvlJc w:val="left"/>
      <w:pPr>
        <w:ind w:left="1080" w:hanging="360"/>
      </w:pPr>
    </w:lvl>
    <w:lvl w:ilvl="1" w:tplc="164A7B16">
      <w:numFmt w:val="decimal"/>
      <w:lvlText w:val=""/>
      <w:lvlJc w:val="left"/>
    </w:lvl>
    <w:lvl w:ilvl="2" w:tplc="9CE2321E">
      <w:numFmt w:val="decimal"/>
      <w:lvlText w:val=""/>
      <w:lvlJc w:val="left"/>
    </w:lvl>
    <w:lvl w:ilvl="3" w:tplc="FB382898">
      <w:numFmt w:val="decimal"/>
      <w:lvlText w:val=""/>
      <w:lvlJc w:val="left"/>
    </w:lvl>
    <w:lvl w:ilvl="4" w:tplc="C2DE47BA">
      <w:numFmt w:val="decimal"/>
      <w:lvlText w:val=""/>
      <w:lvlJc w:val="left"/>
    </w:lvl>
    <w:lvl w:ilvl="5" w:tplc="0F18737A">
      <w:numFmt w:val="decimal"/>
      <w:lvlText w:val=""/>
      <w:lvlJc w:val="left"/>
    </w:lvl>
    <w:lvl w:ilvl="6" w:tplc="75E07FD4">
      <w:numFmt w:val="decimal"/>
      <w:lvlText w:val=""/>
      <w:lvlJc w:val="left"/>
    </w:lvl>
    <w:lvl w:ilvl="7" w:tplc="90C8B6E0">
      <w:numFmt w:val="decimal"/>
      <w:lvlText w:val=""/>
      <w:lvlJc w:val="left"/>
    </w:lvl>
    <w:lvl w:ilvl="8" w:tplc="5232A226">
      <w:numFmt w:val="decimal"/>
      <w:lvlText w:val=""/>
      <w:lvlJc w:val="left"/>
    </w:lvl>
  </w:abstractNum>
  <w:abstractNum w:abstractNumId="2" w15:restartNumberingAfterBreak="0">
    <w:nsid w:val="3743454C"/>
    <w:multiLevelType w:val="hybridMultilevel"/>
    <w:tmpl w:val="92764A90"/>
    <w:lvl w:ilvl="0" w:tplc="C5FC04E4">
      <w:start w:val="1"/>
      <w:numFmt w:val="bullet"/>
      <w:lvlText w:val="•"/>
      <w:lvlJc w:val="left"/>
      <w:pPr>
        <w:ind w:left="1080" w:hanging="360"/>
      </w:pPr>
    </w:lvl>
    <w:lvl w:ilvl="1" w:tplc="1C4CD7A2">
      <w:numFmt w:val="decimal"/>
      <w:lvlText w:val=""/>
      <w:lvlJc w:val="left"/>
    </w:lvl>
    <w:lvl w:ilvl="2" w:tplc="F7425B5E">
      <w:numFmt w:val="decimal"/>
      <w:lvlText w:val=""/>
      <w:lvlJc w:val="left"/>
    </w:lvl>
    <w:lvl w:ilvl="3" w:tplc="8572EB8E">
      <w:numFmt w:val="decimal"/>
      <w:lvlText w:val=""/>
      <w:lvlJc w:val="left"/>
    </w:lvl>
    <w:lvl w:ilvl="4" w:tplc="61B620D8">
      <w:numFmt w:val="decimal"/>
      <w:lvlText w:val=""/>
      <w:lvlJc w:val="left"/>
    </w:lvl>
    <w:lvl w:ilvl="5" w:tplc="5BAE758E">
      <w:numFmt w:val="decimal"/>
      <w:lvlText w:val=""/>
      <w:lvlJc w:val="left"/>
    </w:lvl>
    <w:lvl w:ilvl="6" w:tplc="24DA1072">
      <w:numFmt w:val="decimal"/>
      <w:lvlText w:val=""/>
      <w:lvlJc w:val="left"/>
    </w:lvl>
    <w:lvl w:ilvl="7" w:tplc="2642FE20">
      <w:numFmt w:val="decimal"/>
      <w:lvlText w:val=""/>
      <w:lvlJc w:val="left"/>
    </w:lvl>
    <w:lvl w:ilvl="8" w:tplc="A77CD232">
      <w:numFmt w:val="decimal"/>
      <w:lvlText w:val=""/>
      <w:lvlJc w:val="left"/>
    </w:lvl>
  </w:abstractNum>
  <w:abstractNum w:abstractNumId="3" w15:restartNumberingAfterBreak="0">
    <w:nsid w:val="453E14ED"/>
    <w:multiLevelType w:val="hybridMultilevel"/>
    <w:tmpl w:val="E2C2E7FA"/>
    <w:lvl w:ilvl="0" w:tplc="F2E619CE">
      <w:start w:val="1"/>
      <w:numFmt w:val="bullet"/>
      <w:lvlText w:val="●"/>
      <w:lvlJc w:val="left"/>
      <w:pPr>
        <w:ind w:left="720" w:hanging="360"/>
      </w:pPr>
    </w:lvl>
    <w:lvl w:ilvl="1" w:tplc="4DFC3B3E">
      <w:start w:val="1"/>
      <w:numFmt w:val="bullet"/>
      <w:lvlText w:val="○"/>
      <w:lvlJc w:val="left"/>
      <w:pPr>
        <w:ind w:left="1440" w:hanging="360"/>
      </w:pPr>
    </w:lvl>
    <w:lvl w:ilvl="2" w:tplc="01D6E852">
      <w:start w:val="1"/>
      <w:numFmt w:val="bullet"/>
      <w:lvlText w:val="■"/>
      <w:lvlJc w:val="left"/>
      <w:pPr>
        <w:ind w:left="2160" w:hanging="360"/>
      </w:pPr>
    </w:lvl>
    <w:lvl w:ilvl="3" w:tplc="3EC8F92A">
      <w:start w:val="1"/>
      <w:numFmt w:val="bullet"/>
      <w:lvlText w:val="●"/>
      <w:lvlJc w:val="left"/>
      <w:pPr>
        <w:ind w:left="2880" w:hanging="360"/>
      </w:pPr>
    </w:lvl>
    <w:lvl w:ilvl="4" w:tplc="6372A99C">
      <w:start w:val="1"/>
      <w:numFmt w:val="bullet"/>
      <w:lvlText w:val="○"/>
      <w:lvlJc w:val="left"/>
      <w:pPr>
        <w:ind w:left="3600" w:hanging="360"/>
      </w:pPr>
    </w:lvl>
    <w:lvl w:ilvl="5" w:tplc="3CAE4898">
      <w:start w:val="1"/>
      <w:numFmt w:val="bullet"/>
      <w:lvlText w:val="■"/>
      <w:lvlJc w:val="left"/>
      <w:pPr>
        <w:ind w:left="4320" w:hanging="360"/>
      </w:pPr>
    </w:lvl>
    <w:lvl w:ilvl="6" w:tplc="865E6D0C">
      <w:start w:val="1"/>
      <w:numFmt w:val="bullet"/>
      <w:lvlText w:val="●"/>
      <w:lvlJc w:val="left"/>
      <w:pPr>
        <w:ind w:left="5040" w:hanging="360"/>
      </w:pPr>
    </w:lvl>
    <w:lvl w:ilvl="7" w:tplc="DC043904">
      <w:start w:val="1"/>
      <w:numFmt w:val="bullet"/>
      <w:lvlText w:val="●"/>
      <w:lvlJc w:val="left"/>
      <w:pPr>
        <w:ind w:left="5760" w:hanging="360"/>
      </w:pPr>
    </w:lvl>
    <w:lvl w:ilvl="8" w:tplc="BF54A528">
      <w:start w:val="1"/>
      <w:numFmt w:val="bullet"/>
      <w:lvlText w:val="●"/>
      <w:lvlJc w:val="left"/>
      <w:pPr>
        <w:ind w:left="6480" w:hanging="360"/>
      </w:pPr>
    </w:lvl>
  </w:abstractNum>
  <w:abstractNum w:abstractNumId="4" w15:restartNumberingAfterBreak="0">
    <w:nsid w:val="6BD76FA5"/>
    <w:multiLevelType w:val="hybridMultilevel"/>
    <w:tmpl w:val="A816F2B4"/>
    <w:lvl w:ilvl="0" w:tplc="6330B50C">
      <w:start w:val="1"/>
      <w:numFmt w:val="decimal"/>
      <w:lvlText w:val="%1."/>
      <w:lvlJc w:val="left"/>
      <w:pPr>
        <w:ind w:left="720" w:hanging="360"/>
      </w:pPr>
    </w:lvl>
    <w:lvl w:ilvl="1" w:tplc="21AAD6DC">
      <w:numFmt w:val="decimal"/>
      <w:lvlText w:val=""/>
      <w:lvlJc w:val="left"/>
    </w:lvl>
    <w:lvl w:ilvl="2" w:tplc="4B42BA7A">
      <w:numFmt w:val="decimal"/>
      <w:lvlText w:val=""/>
      <w:lvlJc w:val="left"/>
    </w:lvl>
    <w:lvl w:ilvl="3" w:tplc="5688FFDA">
      <w:numFmt w:val="decimal"/>
      <w:lvlText w:val=""/>
      <w:lvlJc w:val="left"/>
    </w:lvl>
    <w:lvl w:ilvl="4" w:tplc="06F89064">
      <w:numFmt w:val="decimal"/>
      <w:lvlText w:val=""/>
      <w:lvlJc w:val="left"/>
    </w:lvl>
    <w:lvl w:ilvl="5" w:tplc="F0F44CCE">
      <w:numFmt w:val="decimal"/>
      <w:lvlText w:val=""/>
      <w:lvlJc w:val="left"/>
    </w:lvl>
    <w:lvl w:ilvl="6" w:tplc="E27EB30E">
      <w:numFmt w:val="decimal"/>
      <w:lvlText w:val=""/>
      <w:lvlJc w:val="left"/>
    </w:lvl>
    <w:lvl w:ilvl="7" w:tplc="A07C5CFC">
      <w:numFmt w:val="decimal"/>
      <w:lvlText w:val=""/>
      <w:lvlJc w:val="left"/>
    </w:lvl>
    <w:lvl w:ilvl="8" w:tplc="A5D20462">
      <w:numFmt w:val="decimal"/>
      <w:lvlText w:val=""/>
      <w:lvlJc w:val="left"/>
    </w:lvl>
  </w:abstractNum>
  <w:abstractNum w:abstractNumId="5" w15:restartNumberingAfterBreak="0">
    <w:nsid w:val="6D3134C5"/>
    <w:multiLevelType w:val="hybridMultilevel"/>
    <w:tmpl w:val="60D06F14"/>
    <w:lvl w:ilvl="0" w:tplc="F6584E64">
      <w:start w:val="1"/>
      <w:numFmt w:val="bullet"/>
      <w:lvlText w:val="•"/>
      <w:lvlJc w:val="left"/>
      <w:pPr>
        <w:ind w:left="1080" w:hanging="360"/>
      </w:pPr>
    </w:lvl>
    <w:lvl w:ilvl="1" w:tplc="BB74EE42">
      <w:numFmt w:val="decimal"/>
      <w:lvlText w:val=""/>
      <w:lvlJc w:val="left"/>
    </w:lvl>
    <w:lvl w:ilvl="2" w:tplc="08864A1C">
      <w:numFmt w:val="decimal"/>
      <w:lvlText w:val=""/>
      <w:lvlJc w:val="left"/>
    </w:lvl>
    <w:lvl w:ilvl="3" w:tplc="90BC0EE6">
      <w:numFmt w:val="decimal"/>
      <w:lvlText w:val=""/>
      <w:lvlJc w:val="left"/>
    </w:lvl>
    <w:lvl w:ilvl="4" w:tplc="E2BC0C8E">
      <w:numFmt w:val="decimal"/>
      <w:lvlText w:val=""/>
      <w:lvlJc w:val="left"/>
    </w:lvl>
    <w:lvl w:ilvl="5" w:tplc="121E7AB0">
      <w:numFmt w:val="decimal"/>
      <w:lvlText w:val=""/>
      <w:lvlJc w:val="left"/>
    </w:lvl>
    <w:lvl w:ilvl="6" w:tplc="53E4E48E">
      <w:numFmt w:val="decimal"/>
      <w:lvlText w:val=""/>
      <w:lvlJc w:val="left"/>
    </w:lvl>
    <w:lvl w:ilvl="7" w:tplc="97CAA3FE">
      <w:numFmt w:val="decimal"/>
      <w:lvlText w:val=""/>
      <w:lvlJc w:val="left"/>
    </w:lvl>
    <w:lvl w:ilvl="8" w:tplc="CB2021B6">
      <w:numFmt w:val="decimal"/>
      <w:lvlText w:val=""/>
      <w:lvlJc w:val="left"/>
    </w:lvl>
  </w:abstractNum>
  <w:num w:numId="1" w16cid:durableId="1749958773">
    <w:abstractNumId w:val="3"/>
    <w:lvlOverride w:ilvl="0">
      <w:startOverride w:val="1"/>
    </w:lvlOverride>
  </w:num>
  <w:num w:numId="2" w16cid:durableId="793446399">
    <w:abstractNumId w:val="4"/>
    <w:lvlOverride w:ilvl="0">
      <w:startOverride w:val="1"/>
    </w:lvlOverride>
  </w:num>
  <w:num w:numId="3" w16cid:durableId="302203561">
    <w:abstractNumId w:val="1"/>
    <w:lvlOverride w:ilvl="0">
      <w:startOverride w:val="1"/>
    </w:lvlOverride>
  </w:num>
  <w:num w:numId="4" w16cid:durableId="1781608285">
    <w:abstractNumId w:val="2"/>
    <w:lvlOverride w:ilvl="0">
      <w:startOverride w:val="1"/>
    </w:lvlOverride>
  </w:num>
  <w:num w:numId="5" w16cid:durableId="1994917409">
    <w:abstractNumId w:val="5"/>
    <w:lvlOverride w:ilvl="0">
      <w:startOverride w:val="1"/>
    </w:lvlOverride>
  </w:num>
  <w:num w:numId="6" w16cid:durableId="292293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3E3"/>
    <w:rsid w:val="00055DF5"/>
    <w:rsid w:val="00115FB0"/>
    <w:rsid w:val="00457748"/>
    <w:rsid w:val="00B31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8BC0B2"/>
  <w15:docId w15:val="{13FC5642-CFA1-964A-8612-B37800908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4B5"/>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947</Words>
  <Characters>5401</Characters>
  <Application>Microsoft Office Word</Application>
  <DocSecurity>0</DocSecurity>
  <Lines>45</Lines>
  <Paragraphs>12</Paragraphs>
  <ScaleCrop>false</ScaleCrop>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Chuter, Benton</cp:lastModifiedBy>
  <cp:revision>2</cp:revision>
  <dcterms:created xsi:type="dcterms:W3CDTF">2025-12-23T01:24:00Z</dcterms:created>
  <dcterms:modified xsi:type="dcterms:W3CDTF">2025-12-23T01:26:00Z</dcterms:modified>
</cp:coreProperties>
</file>