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63D63" w14:textId="77777777" w:rsidR="000E3345" w:rsidRDefault="000E3345" w:rsidP="000E3345">
      <w:pPr>
        <w:spacing w:after="156"/>
      </w:pPr>
    </w:p>
    <w:p w14:paraId="3A414F68" w14:textId="769008C4" w:rsidR="000E3345" w:rsidRDefault="000E3345" w:rsidP="000E3345">
      <w:pPr>
        <w:widowControl/>
        <w:spacing w:after="156"/>
      </w:pPr>
      <w:r>
        <w:br w:type="page"/>
      </w:r>
    </w:p>
    <w:p w14:paraId="43BF84F6" w14:textId="0D57B6E7" w:rsidR="000E3345" w:rsidRPr="0079527D" w:rsidRDefault="0079527D" w:rsidP="00B71F9F">
      <w:pPr>
        <w:pStyle w:val="1"/>
        <w:spacing w:after="156"/>
        <w:rPr>
          <w:rFonts w:hint="eastAsia"/>
        </w:rPr>
      </w:pPr>
      <w:r>
        <w:rPr>
          <w:rFonts w:hint="eastAsia"/>
        </w:rPr>
        <w:lastRenderedPageBreak/>
        <w:t>Table graph</w:t>
      </w:r>
    </w:p>
    <w:p w14:paraId="72E0E3FE" w14:textId="05A92C30" w:rsidR="00B56745" w:rsidRPr="00876728" w:rsidRDefault="00B56745" w:rsidP="00EA0FB1">
      <w:pPr>
        <w:spacing w:after="156"/>
        <w:rPr>
          <w:b/>
          <w:bCs/>
          <w:sz w:val="24"/>
          <w:szCs w:val="36"/>
        </w:rPr>
      </w:pPr>
      <w:r w:rsidRPr="00876728">
        <w:rPr>
          <w:rFonts w:hint="eastAsia"/>
          <w:b/>
          <w:bCs/>
          <w:sz w:val="24"/>
          <w:szCs w:val="36"/>
        </w:rPr>
        <w:t>WRITING TASK 1</w:t>
      </w:r>
    </w:p>
    <w:p w14:paraId="2C2829CD" w14:textId="1BD8579F" w:rsidR="00E349BC" w:rsidRPr="00EA0FB1" w:rsidRDefault="00B56745" w:rsidP="00EA0FB1">
      <w:pPr>
        <w:spacing w:after="156"/>
        <w:rPr>
          <w:b/>
          <w:bCs/>
        </w:rPr>
      </w:pPr>
      <w:r w:rsidRPr="00EA0FB1">
        <w:rPr>
          <w:rFonts w:hint="eastAsia"/>
          <w:b/>
          <w:bCs/>
        </w:rPr>
        <w:t>The table below shows the proportion of different categories of families living in poverty in Australia in 1999.</w:t>
      </w:r>
    </w:p>
    <w:p w14:paraId="2FA86803" w14:textId="72B1C4A7" w:rsidR="00B56745" w:rsidRPr="00EA0FB1" w:rsidRDefault="00B56745" w:rsidP="00EA0FB1">
      <w:pPr>
        <w:spacing w:after="156"/>
        <w:rPr>
          <w:b/>
          <w:bCs/>
        </w:rPr>
      </w:pPr>
      <w:proofErr w:type="spellStart"/>
      <w:r w:rsidRPr="00EA0FB1">
        <w:rPr>
          <w:rFonts w:hint="eastAsia"/>
          <w:b/>
          <w:bCs/>
        </w:rPr>
        <w:t>Summarise</w:t>
      </w:r>
      <w:proofErr w:type="spellEnd"/>
      <w:r w:rsidRPr="00EA0FB1">
        <w:rPr>
          <w:rFonts w:hint="eastAsia"/>
          <w:b/>
          <w:bCs/>
        </w:rPr>
        <w:t xml:space="preserve"> the information by selecting and reporting the main features, and make comparisons where relevant.</w:t>
      </w:r>
    </w:p>
    <w:tbl>
      <w:tblPr>
        <w:tblStyle w:val="ae"/>
        <w:tblW w:w="0" w:type="auto"/>
        <w:jc w:val="center"/>
        <w:tblLook w:val="04A0" w:firstRow="1" w:lastRow="0" w:firstColumn="1" w:lastColumn="0" w:noHBand="0" w:noVBand="1"/>
      </w:tblPr>
      <w:tblGrid>
        <w:gridCol w:w="2268"/>
        <w:gridCol w:w="3402"/>
      </w:tblGrid>
      <w:tr w:rsidR="00B56745" w:rsidRPr="00EA0FB1" w14:paraId="6C50FDC7" w14:textId="77777777" w:rsidTr="00EA0FB1">
        <w:trPr>
          <w:jc w:val="center"/>
        </w:trPr>
        <w:tc>
          <w:tcPr>
            <w:tcW w:w="2268" w:type="dxa"/>
          </w:tcPr>
          <w:p w14:paraId="29CC1340" w14:textId="66672320" w:rsidR="00B56745" w:rsidRPr="00EA0FB1" w:rsidRDefault="00EA0FB1" w:rsidP="000E3345">
            <w:pPr>
              <w:spacing w:afterLines="0" w:after="0"/>
              <w:rPr>
                <w:b/>
                <w:bCs/>
              </w:rPr>
            </w:pPr>
            <w:r w:rsidRPr="00EA0FB1">
              <w:rPr>
                <w:rFonts w:hint="eastAsia"/>
                <w:b/>
                <w:bCs/>
              </w:rPr>
              <w:t>Family type</w:t>
            </w:r>
          </w:p>
        </w:tc>
        <w:tc>
          <w:tcPr>
            <w:tcW w:w="3402" w:type="dxa"/>
          </w:tcPr>
          <w:p w14:paraId="7E94745B" w14:textId="77777777" w:rsidR="00EA0FB1" w:rsidRPr="00EA0FB1" w:rsidRDefault="00EA0FB1" w:rsidP="000E3345">
            <w:pPr>
              <w:spacing w:afterLines="0" w:after="0"/>
              <w:rPr>
                <w:b/>
                <w:bCs/>
              </w:rPr>
            </w:pPr>
            <w:r w:rsidRPr="00EA0FB1">
              <w:rPr>
                <w:b/>
                <w:bCs/>
              </w:rPr>
              <w:t>P</w:t>
            </w:r>
            <w:r w:rsidRPr="00EA0FB1">
              <w:rPr>
                <w:rFonts w:hint="eastAsia"/>
                <w:b/>
                <w:bCs/>
              </w:rPr>
              <w:t>roportion of people from each</w:t>
            </w:r>
          </w:p>
          <w:p w14:paraId="150B4489" w14:textId="25A9CFC5" w:rsidR="00B56745" w:rsidRPr="00EA0FB1" w:rsidRDefault="00EA0FB1" w:rsidP="000E3345">
            <w:pPr>
              <w:spacing w:afterLines="0" w:after="0"/>
              <w:rPr>
                <w:b/>
                <w:bCs/>
              </w:rPr>
            </w:pPr>
            <w:r w:rsidRPr="00EA0FB1">
              <w:rPr>
                <w:rFonts w:hint="eastAsia"/>
                <w:b/>
                <w:bCs/>
              </w:rPr>
              <w:t>household type living in poverty</w:t>
            </w:r>
          </w:p>
        </w:tc>
      </w:tr>
      <w:tr w:rsidR="00B56745" w14:paraId="536CE73E" w14:textId="77777777" w:rsidTr="00EA0FB1">
        <w:trPr>
          <w:jc w:val="center"/>
        </w:trPr>
        <w:tc>
          <w:tcPr>
            <w:tcW w:w="2268" w:type="dxa"/>
          </w:tcPr>
          <w:p w14:paraId="7A24BC77" w14:textId="150D0051" w:rsidR="00B56745" w:rsidRDefault="00EA0FB1" w:rsidP="000E3345">
            <w:pPr>
              <w:spacing w:afterLines="0" w:after="0"/>
            </w:pPr>
            <w:r>
              <w:t>S</w:t>
            </w:r>
            <w:r>
              <w:rPr>
                <w:rFonts w:hint="eastAsia"/>
              </w:rPr>
              <w:t>ingle aged person</w:t>
            </w:r>
          </w:p>
        </w:tc>
        <w:tc>
          <w:tcPr>
            <w:tcW w:w="3402" w:type="dxa"/>
          </w:tcPr>
          <w:p w14:paraId="6E5F2720" w14:textId="6A59C062" w:rsidR="00B56745" w:rsidRDefault="00EA0FB1" w:rsidP="000E3345">
            <w:pPr>
              <w:spacing w:afterLines="0" w:after="0"/>
            </w:pPr>
            <w:r>
              <w:rPr>
                <w:rFonts w:hint="eastAsia"/>
              </w:rPr>
              <w:t>6% (54000)</w:t>
            </w:r>
          </w:p>
        </w:tc>
      </w:tr>
      <w:tr w:rsidR="00B56745" w14:paraId="3924ED75" w14:textId="77777777" w:rsidTr="00EA0FB1">
        <w:trPr>
          <w:jc w:val="center"/>
        </w:trPr>
        <w:tc>
          <w:tcPr>
            <w:tcW w:w="2268" w:type="dxa"/>
          </w:tcPr>
          <w:p w14:paraId="13F00FAA" w14:textId="1FBD6951" w:rsidR="00B56745" w:rsidRDefault="00EA0FB1" w:rsidP="000E3345">
            <w:pPr>
              <w:spacing w:afterLines="0" w:after="0"/>
            </w:pPr>
            <w:r>
              <w:t>A</w:t>
            </w:r>
            <w:r>
              <w:rPr>
                <w:rFonts w:hint="eastAsia"/>
              </w:rPr>
              <w:t>ged couple</w:t>
            </w:r>
          </w:p>
        </w:tc>
        <w:tc>
          <w:tcPr>
            <w:tcW w:w="3402" w:type="dxa"/>
          </w:tcPr>
          <w:p w14:paraId="7B95B3F0" w14:textId="1D800E3E" w:rsidR="00B56745" w:rsidRDefault="00EA0FB1" w:rsidP="000E3345">
            <w:pPr>
              <w:spacing w:afterLines="0" w:after="0"/>
            </w:pPr>
            <w:r>
              <w:rPr>
                <w:rFonts w:hint="eastAsia"/>
              </w:rPr>
              <w:t>4% (48000)</w:t>
            </w:r>
          </w:p>
        </w:tc>
      </w:tr>
      <w:tr w:rsidR="00B56745" w14:paraId="3BF7EF9F" w14:textId="77777777" w:rsidTr="00EA0FB1">
        <w:trPr>
          <w:jc w:val="center"/>
        </w:trPr>
        <w:tc>
          <w:tcPr>
            <w:tcW w:w="2268" w:type="dxa"/>
          </w:tcPr>
          <w:p w14:paraId="58B6714D" w14:textId="62B82FB1" w:rsidR="00EA0FB1" w:rsidRDefault="00EA0FB1" w:rsidP="000E3345">
            <w:pPr>
              <w:spacing w:afterLines="0" w:after="0"/>
            </w:pPr>
            <w:r>
              <w:t>S</w:t>
            </w:r>
            <w:r>
              <w:rPr>
                <w:rFonts w:hint="eastAsia"/>
              </w:rPr>
              <w:t>ingle, no children</w:t>
            </w:r>
          </w:p>
        </w:tc>
        <w:tc>
          <w:tcPr>
            <w:tcW w:w="3402" w:type="dxa"/>
          </w:tcPr>
          <w:p w14:paraId="6A2581F8" w14:textId="618CEDA8" w:rsidR="00B56745" w:rsidRDefault="00EA0FB1" w:rsidP="000E3345">
            <w:pPr>
              <w:spacing w:afterLines="0" w:after="0"/>
            </w:pPr>
            <w:r>
              <w:rPr>
                <w:rFonts w:hint="eastAsia"/>
              </w:rPr>
              <w:t>19% (359000)</w:t>
            </w:r>
          </w:p>
        </w:tc>
      </w:tr>
      <w:tr w:rsidR="00B56745" w14:paraId="4929C003" w14:textId="77777777" w:rsidTr="00EA0FB1">
        <w:trPr>
          <w:jc w:val="center"/>
        </w:trPr>
        <w:tc>
          <w:tcPr>
            <w:tcW w:w="2268" w:type="dxa"/>
          </w:tcPr>
          <w:p w14:paraId="31B06926" w14:textId="402E2072" w:rsidR="00B56745" w:rsidRDefault="00EA0FB1" w:rsidP="000E3345">
            <w:pPr>
              <w:spacing w:afterLines="0" w:after="0"/>
            </w:pPr>
            <w:r>
              <w:t>C</w:t>
            </w:r>
            <w:r>
              <w:rPr>
                <w:rFonts w:hint="eastAsia"/>
              </w:rPr>
              <w:t>ouple, no children</w:t>
            </w:r>
          </w:p>
        </w:tc>
        <w:tc>
          <w:tcPr>
            <w:tcW w:w="3402" w:type="dxa"/>
          </w:tcPr>
          <w:p w14:paraId="57BEAE18" w14:textId="59F921D4" w:rsidR="00B56745" w:rsidRDefault="00EA0FB1" w:rsidP="000E3345">
            <w:pPr>
              <w:spacing w:afterLines="0" w:after="0"/>
            </w:pPr>
            <w:r>
              <w:rPr>
                <w:rFonts w:hint="eastAsia"/>
              </w:rPr>
              <w:t>7% (211000)</w:t>
            </w:r>
          </w:p>
        </w:tc>
      </w:tr>
      <w:tr w:rsidR="00B56745" w14:paraId="79D84DDB" w14:textId="77777777" w:rsidTr="00EA0FB1">
        <w:trPr>
          <w:jc w:val="center"/>
        </w:trPr>
        <w:tc>
          <w:tcPr>
            <w:tcW w:w="2268" w:type="dxa"/>
          </w:tcPr>
          <w:p w14:paraId="61B7FF24" w14:textId="4E31FCB2" w:rsidR="00B56745" w:rsidRDefault="00EA0FB1" w:rsidP="000E3345">
            <w:pPr>
              <w:spacing w:afterLines="0" w:after="0"/>
            </w:pPr>
            <w:r>
              <w:t>S</w:t>
            </w:r>
            <w:r>
              <w:rPr>
                <w:rFonts w:hint="eastAsia"/>
              </w:rPr>
              <w:t>ole parent</w:t>
            </w:r>
          </w:p>
        </w:tc>
        <w:tc>
          <w:tcPr>
            <w:tcW w:w="3402" w:type="dxa"/>
          </w:tcPr>
          <w:p w14:paraId="6AC3EFED" w14:textId="4CC03B5C" w:rsidR="00B56745" w:rsidRDefault="00EA0FB1" w:rsidP="000E3345">
            <w:pPr>
              <w:spacing w:afterLines="0" w:after="0"/>
            </w:pPr>
            <w:r>
              <w:rPr>
                <w:rFonts w:hint="eastAsia"/>
              </w:rPr>
              <w:t>21% (232000)</w:t>
            </w:r>
          </w:p>
        </w:tc>
      </w:tr>
      <w:tr w:rsidR="00EA0FB1" w14:paraId="62101427" w14:textId="77777777" w:rsidTr="00EA0FB1">
        <w:trPr>
          <w:jc w:val="center"/>
        </w:trPr>
        <w:tc>
          <w:tcPr>
            <w:tcW w:w="2268" w:type="dxa"/>
          </w:tcPr>
          <w:p w14:paraId="681BEF52" w14:textId="3FCE01A7" w:rsidR="00EA0FB1" w:rsidRDefault="00EA0FB1" w:rsidP="000E3345">
            <w:pPr>
              <w:spacing w:afterLines="0" w:after="0"/>
            </w:pPr>
            <w:r>
              <w:t>C</w:t>
            </w:r>
            <w:r>
              <w:rPr>
                <w:rFonts w:hint="eastAsia"/>
              </w:rPr>
              <w:t xml:space="preserve">ouple with </w:t>
            </w:r>
            <w:r>
              <w:t>children</w:t>
            </w:r>
          </w:p>
        </w:tc>
        <w:tc>
          <w:tcPr>
            <w:tcW w:w="3402" w:type="dxa"/>
          </w:tcPr>
          <w:p w14:paraId="12B91966" w14:textId="44C21AC2" w:rsidR="00EA0FB1" w:rsidRDefault="00EA0FB1" w:rsidP="000E3345">
            <w:pPr>
              <w:spacing w:afterLines="0" w:after="0"/>
            </w:pPr>
            <w:r>
              <w:rPr>
                <w:rFonts w:hint="eastAsia"/>
              </w:rPr>
              <w:t>12% (933000)</w:t>
            </w:r>
          </w:p>
        </w:tc>
      </w:tr>
      <w:tr w:rsidR="00EA0FB1" w:rsidRPr="00EA0FB1" w14:paraId="7AEC5840" w14:textId="77777777" w:rsidTr="00EA0FB1">
        <w:trPr>
          <w:jc w:val="center"/>
        </w:trPr>
        <w:tc>
          <w:tcPr>
            <w:tcW w:w="2268" w:type="dxa"/>
          </w:tcPr>
          <w:p w14:paraId="574EE237" w14:textId="433D3A5A" w:rsidR="00EA0FB1" w:rsidRPr="00EA0FB1" w:rsidRDefault="00EA0FB1" w:rsidP="000E3345">
            <w:pPr>
              <w:spacing w:afterLines="0" w:after="0"/>
              <w:rPr>
                <w:b/>
                <w:bCs/>
              </w:rPr>
            </w:pPr>
            <w:r w:rsidRPr="00EA0FB1">
              <w:rPr>
                <w:b/>
                <w:bCs/>
              </w:rPr>
              <w:t>A</w:t>
            </w:r>
            <w:r w:rsidRPr="00EA0FB1">
              <w:rPr>
                <w:rFonts w:hint="eastAsia"/>
                <w:b/>
                <w:bCs/>
              </w:rPr>
              <w:t>ll household</w:t>
            </w:r>
          </w:p>
        </w:tc>
        <w:tc>
          <w:tcPr>
            <w:tcW w:w="3402" w:type="dxa"/>
          </w:tcPr>
          <w:p w14:paraId="08493113" w14:textId="1E4D2026" w:rsidR="00EA0FB1" w:rsidRPr="00EA0FB1" w:rsidRDefault="00EA0FB1" w:rsidP="000E3345">
            <w:pPr>
              <w:spacing w:afterLines="0" w:after="0"/>
              <w:rPr>
                <w:b/>
                <w:bCs/>
              </w:rPr>
            </w:pPr>
            <w:r w:rsidRPr="00EA0FB1">
              <w:rPr>
                <w:rFonts w:hint="eastAsia"/>
                <w:b/>
                <w:bCs/>
              </w:rPr>
              <w:t>11% (1837000)</w:t>
            </w:r>
          </w:p>
        </w:tc>
      </w:tr>
    </w:tbl>
    <w:p w14:paraId="016380F2" w14:textId="570E0065" w:rsidR="00E349BC" w:rsidRDefault="00E349BC" w:rsidP="00EA0FB1">
      <w:pPr>
        <w:spacing w:after="156"/>
      </w:pPr>
      <w:r>
        <w:rPr>
          <w:noProof/>
        </w:rPr>
        <mc:AlternateContent>
          <mc:Choice Requires="wps">
            <w:drawing>
              <wp:inline distT="0" distB="0" distL="0" distR="0" wp14:anchorId="4F31F8EF" wp14:editId="016532E3">
                <wp:extent cx="5261610" cy="1404620"/>
                <wp:effectExtent l="0" t="0" r="15240" b="1016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610" cy="1404620"/>
                        </a:xfrm>
                        <a:prstGeom prst="rect">
                          <a:avLst/>
                        </a:prstGeom>
                        <a:noFill/>
                        <a:ln w="9525">
                          <a:solidFill>
                            <a:srgbClr val="000000"/>
                          </a:solidFill>
                          <a:miter lim="800000"/>
                          <a:headEnd/>
                          <a:tailEnd/>
                        </a:ln>
                      </wps:spPr>
                      <wps:txbx>
                        <w:txbxContent>
                          <w:p w14:paraId="28D22751" w14:textId="77777777" w:rsidR="00E349BC" w:rsidRPr="00E349BC" w:rsidRDefault="00E349BC" w:rsidP="00E349BC">
                            <w:pPr>
                              <w:spacing w:after="156"/>
                            </w:pPr>
                            <w:r w:rsidRPr="00E349BC">
                              <w:t>This table gives a breakdown of the different types of family who were living in poverty in Australia in 1999.</w:t>
                            </w:r>
                          </w:p>
                          <w:p w14:paraId="213B2785" w14:textId="77777777" w:rsidR="00E349BC" w:rsidRPr="00E349BC" w:rsidRDefault="00E349BC" w:rsidP="00E349BC">
                            <w:pPr>
                              <w:spacing w:after="156"/>
                            </w:pPr>
                            <w:r w:rsidRPr="00E349BC">
                              <w:t>On average, 11% of all households, comprising almost two million people, were in this position. However, those consisting of only one parent or a single adult had almost double this proportion of poor people, with 21% and 19% respectively.</w:t>
                            </w:r>
                          </w:p>
                          <w:p w14:paraId="7567CBAA" w14:textId="77777777" w:rsidR="00E349BC" w:rsidRPr="00E349BC" w:rsidRDefault="00E349BC" w:rsidP="00E349BC">
                            <w:pPr>
                              <w:spacing w:after="156"/>
                            </w:pPr>
                            <w:r w:rsidRPr="00E349BC">
                              <w:t xml:space="preserve">Couples generally tended to be better off, with lower poverty levels for couples without children (7%) than those with children (12%). It is noticeable that for both types of </w:t>
                            </w:r>
                            <w:proofErr w:type="gramStart"/>
                            <w:r w:rsidRPr="00E349BC">
                              <w:t>household</w:t>
                            </w:r>
                            <w:proofErr w:type="gramEnd"/>
                            <w:r w:rsidRPr="00E349BC">
                              <w:t xml:space="preserve"> with children, a </w:t>
                            </w:r>
                            <w:proofErr w:type="gramStart"/>
                            <w:r w:rsidRPr="00E349BC">
                              <w:t>higher than average</w:t>
                            </w:r>
                            <w:proofErr w:type="gramEnd"/>
                            <w:r w:rsidRPr="00E349BC">
                              <w:t xml:space="preserve"> proportion were living in poverty at this time.</w:t>
                            </w:r>
                          </w:p>
                          <w:p w14:paraId="29FD3B5C" w14:textId="77777777" w:rsidR="00E349BC" w:rsidRPr="00E349BC" w:rsidRDefault="00E349BC" w:rsidP="00E349BC">
                            <w:pPr>
                              <w:spacing w:after="156"/>
                            </w:pPr>
                            <w:r w:rsidRPr="00E349BC">
                              <w:t xml:space="preserve">Older people were generally less likely to be poor, though once again the trend </w:t>
                            </w:r>
                            <w:proofErr w:type="spellStart"/>
                            <w:r w:rsidRPr="00E349BC">
                              <w:t>favoured</w:t>
                            </w:r>
                            <w:proofErr w:type="spellEnd"/>
                            <w:r w:rsidRPr="00E349BC">
                              <w:t xml:space="preserve"> elderly couples (only 4%) rather than single elderly people (6%).</w:t>
                            </w:r>
                          </w:p>
                          <w:p w14:paraId="72DB02F9" w14:textId="77777777" w:rsidR="00E349BC" w:rsidRPr="00E349BC" w:rsidRDefault="00E349BC" w:rsidP="00E349BC">
                            <w:pPr>
                              <w:spacing w:after="156"/>
                            </w:pPr>
                            <w:proofErr w:type="gramStart"/>
                            <w:r w:rsidRPr="00E349BC">
                              <w:t>Overall</w:t>
                            </w:r>
                            <w:proofErr w:type="gramEnd"/>
                            <w:r w:rsidRPr="00E349BC">
                              <w:t xml:space="preserve"> the table suggests that households of single adults and those with children were more likely to be living in poverty than those consisting of couples.</w:t>
                            </w:r>
                          </w:p>
                        </w:txbxContent>
                      </wps:txbx>
                      <wps:bodyPr rot="0" vert="horz" wrap="square" lIns="91440" tIns="45720" rIns="91440" bIns="45720" anchor="t" anchorCtr="0">
                        <a:spAutoFit/>
                      </wps:bodyPr>
                    </wps:wsp>
                  </a:graphicData>
                </a:graphic>
              </wp:inline>
            </w:drawing>
          </mc:Choice>
          <mc:Fallback>
            <w:pict>
              <v:shapetype w14:anchorId="4F31F8EF" id="_x0000_t202" coordsize="21600,21600" o:spt="202" path="m,l,21600r21600,l21600,xe">
                <v:stroke joinstyle="miter"/>
                <v:path gradientshapeok="t" o:connecttype="rect"/>
              </v:shapetype>
              <v:shape id="文本框 2" o:spid="_x0000_s1026" type="#_x0000_t202" style="width:414.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" filled="f">
                <v:textbox style="mso-fit-shape-to-text:t">
                  <w:txbxContent>
                    <w:p w14:paraId="28D22751" w14:textId="77777777" w:rsidR="00E349BC" w:rsidRPr="00E349BC" w:rsidRDefault="00E349BC" w:rsidP="00E349BC">
                      <w:pPr>
                        <w:spacing w:after="156"/>
                      </w:pPr>
                      <w:r w:rsidRPr="00E349BC">
                        <w:t>This table gives a breakdown of the different types of family who were living in poverty in Australia in 1999.</w:t>
                      </w:r>
                    </w:p>
                    <w:p w14:paraId="213B2785" w14:textId="77777777" w:rsidR="00E349BC" w:rsidRPr="00E349BC" w:rsidRDefault="00E349BC" w:rsidP="00E349BC">
                      <w:pPr>
                        <w:spacing w:after="156"/>
                      </w:pPr>
                      <w:r w:rsidRPr="00E349BC">
                        <w:t>On average, 11% of all households, comprising almost two million people, were in this position. However, those consisting of only one parent or a single adult had almost double this proportion of poor people, with 21% and 19% respectively.</w:t>
                      </w:r>
                    </w:p>
                    <w:p w14:paraId="7567CBAA" w14:textId="77777777" w:rsidR="00E349BC" w:rsidRPr="00E349BC" w:rsidRDefault="00E349BC" w:rsidP="00E349BC">
                      <w:pPr>
                        <w:spacing w:after="156"/>
                      </w:pPr>
                      <w:r w:rsidRPr="00E349BC">
                        <w:t xml:space="preserve">Couples generally tended to be better off, with lower poverty levels for couples without children (7%) than those with children (12%). It is noticeable that for both types of </w:t>
                      </w:r>
                      <w:proofErr w:type="gramStart"/>
                      <w:r w:rsidRPr="00E349BC">
                        <w:t>household</w:t>
                      </w:r>
                      <w:proofErr w:type="gramEnd"/>
                      <w:r w:rsidRPr="00E349BC">
                        <w:t xml:space="preserve"> with children, a </w:t>
                      </w:r>
                      <w:proofErr w:type="gramStart"/>
                      <w:r w:rsidRPr="00E349BC">
                        <w:t>higher than average</w:t>
                      </w:r>
                      <w:proofErr w:type="gramEnd"/>
                      <w:r w:rsidRPr="00E349BC">
                        <w:t xml:space="preserve"> proportion were living in poverty at this time.</w:t>
                      </w:r>
                    </w:p>
                    <w:p w14:paraId="29FD3B5C" w14:textId="77777777" w:rsidR="00E349BC" w:rsidRPr="00E349BC" w:rsidRDefault="00E349BC" w:rsidP="00E349BC">
                      <w:pPr>
                        <w:spacing w:after="156"/>
                      </w:pPr>
                      <w:r w:rsidRPr="00E349BC">
                        <w:t xml:space="preserve">Older people were generally less likely to be poor, though once again the trend </w:t>
                      </w:r>
                      <w:proofErr w:type="spellStart"/>
                      <w:r w:rsidRPr="00E349BC">
                        <w:t>favoured</w:t>
                      </w:r>
                      <w:proofErr w:type="spellEnd"/>
                      <w:r w:rsidRPr="00E349BC">
                        <w:t xml:space="preserve"> elderly couples (only 4%) rather than single elderly people (6%).</w:t>
                      </w:r>
                    </w:p>
                    <w:p w14:paraId="72DB02F9" w14:textId="77777777" w:rsidR="00E349BC" w:rsidRPr="00E349BC" w:rsidRDefault="00E349BC" w:rsidP="00E349BC">
                      <w:pPr>
                        <w:spacing w:after="156"/>
                      </w:pPr>
                      <w:proofErr w:type="gramStart"/>
                      <w:r w:rsidRPr="00E349BC">
                        <w:t>Overall</w:t>
                      </w:r>
                      <w:proofErr w:type="gramEnd"/>
                      <w:r w:rsidRPr="00E349BC">
                        <w:t xml:space="preserve"> the table suggests that households of single adults and those with children were more likely to be living in poverty than those consisting of couples.</w:t>
                      </w:r>
                    </w:p>
                  </w:txbxContent>
                </v:textbox>
                <w10:anchorlock/>
              </v:shape>
            </w:pict>
          </mc:Fallback>
        </mc:AlternateContent>
      </w:r>
    </w:p>
    <w:p w14:paraId="39449463" w14:textId="1D78FA06" w:rsidR="00B71F9F" w:rsidRDefault="00B71F9F">
      <w:pPr>
        <w:widowControl/>
        <w:spacing w:afterLines="0" w:after="0"/>
        <w:rPr>
          <w:b/>
          <w:bCs/>
          <w:sz w:val="24"/>
          <w:szCs w:val="36"/>
        </w:rPr>
      </w:pPr>
      <w:r>
        <w:rPr>
          <w:b/>
          <w:bCs/>
          <w:sz w:val="24"/>
          <w:szCs w:val="36"/>
        </w:rPr>
        <w:br w:type="page"/>
      </w:r>
    </w:p>
    <w:p w14:paraId="75F7E39A" w14:textId="7965B880" w:rsidR="00B71F9F" w:rsidRPr="0079527D" w:rsidRDefault="00B71F9F" w:rsidP="00B71F9F">
      <w:pPr>
        <w:pStyle w:val="1"/>
        <w:spacing w:after="156"/>
        <w:rPr>
          <w:rFonts w:hint="eastAsia"/>
        </w:rPr>
      </w:pPr>
      <w:r>
        <w:rPr>
          <w:rFonts w:hint="eastAsia"/>
        </w:rPr>
        <w:lastRenderedPageBreak/>
        <w:t xml:space="preserve">Line </w:t>
      </w:r>
      <w:r>
        <w:rPr>
          <w:rFonts w:hint="eastAsia"/>
        </w:rPr>
        <w:t>graph</w:t>
      </w:r>
    </w:p>
    <w:p w14:paraId="50605F6D" w14:textId="359D8D09" w:rsidR="00B71F9F" w:rsidRPr="00876728" w:rsidRDefault="00B71F9F" w:rsidP="00B71F9F">
      <w:pPr>
        <w:spacing w:after="156"/>
        <w:rPr>
          <w:rFonts w:hint="eastAsia"/>
          <w:b/>
          <w:bCs/>
          <w:sz w:val="24"/>
          <w:szCs w:val="36"/>
        </w:rPr>
      </w:pPr>
      <w:r>
        <w:rPr>
          <w:b/>
          <w:bCs/>
          <w:sz w:val="24"/>
          <w:szCs w:val="36"/>
        </w:rPr>
        <w:t>EXERCISE</w:t>
      </w:r>
      <w:r>
        <w:rPr>
          <w:rFonts w:hint="eastAsia"/>
          <w:b/>
          <w:bCs/>
          <w:sz w:val="24"/>
          <w:szCs w:val="36"/>
        </w:rPr>
        <w:t xml:space="preserve"> 1 </w:t>
      </w:r>
    </w:p>
    <w:p w14:paraId="451C7146" w14:textId="1D6C5BBC" w:rsidR="00B56745" w:rsidRDefault="00B71F9F" w:rsidP="00EA0FB1">
      <w:pPr>
        <w:spacing w:after="156"/>
      </w:pPr>
      <w:r w:rsidRPr="00B71F9F">
        <w:t xml:space="preserve">The graph below shows tourism statistics among </w:t>
      </w:r>
      <w:proofErr w:type="spellStart"/>
      <w:r w:rsidRPr="00B71F9F">
        <w:t>Venezuelian</w:t>
      </w:r>
      <w:proofErr w:type="spellEnd"/>
      <w:r w:rsidRPr="00B71F9F">
        <w:t xml:space="preserve"> students from 2011 to 2014. Summarize the information by selecting and reporting the main features and make comparisons where relevant.</w:t>
      </w:r>
    </w:p>
    <w:p w14:paraId="01444C4B" w14:textId="05BDF1B3" w:rsidR="00B71F9F" w:rsidRDefault="00B71F9F" w:rsidP="00EA0FB1">
      <w:pPr>
        <w:spacing w:after="156"/>
      </w:pPr>
      <w:r>
        <w:rPr>
          <w:noProof/>
        </w:rPr>
        <w:drawing>
          <wp:inline distT="0" distB="0" distL="0" distR="0" wp14:anchorId="15B9E4DB" wp14:editId="5F26CF7F">
            <wp:extent cx="5229225" cy="3219450"/>
            <wp:effectExtent l="0" t="0" r="9525" b="0"/>
            <wp:docPr id="933513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1364" name="图片 93351364"/>
                    <pic:cNvPicPr/>
                  </pic:nvPicPr>
                  <pic:blipFill>
                    <a:blip r:embed="rId6">
                      <a:extLst>
                        <a:ext uri="{28A0092B-C50C-407E-A947-70E740481C1C}">
                          <a14:useLocalDpi xmlns:a14="http://schemas.microsoft.com/office/drawing/2010/main" val="0"/>
                        </a:ext>
                      </a:extLst>
                    </a:blip>
                    <a:stretch>
                      <a:fillRect/>
                    </a:stretch>
                  </pic:blipFill>
                  <pic:spPr>
                    <a:xfrm>
                      <a:off x="0" y="0"/>
                      <a:ext cx="5229225" cy="3219450"/>
                    </a:xfrm>
                    <a:prstGeom prst="rect">
                      <a:avLst/>
                    </a:prstGeom>
                  </pic:spPr>
                </pic:pic>
              </a:graphicData>
            </a:graphic>
          </wp:inline>
        </w:drawing>
      </w:r>
    </w:p>
    <w:p w14:paraId="5FA918F9" w14:textId="752FFD58" w:rsidR="003557B6" w:rsidRDefault="003557B6">
      <w:pPr>
        <w:widowControl/>
        <w:spacing w:afterLines="0" w:after="0"/>
      </w:pPr>
      <w:r>
        <w:br w:type="page"/>
      </w:r>
    </w:p>
    <w:p w14:paraId="684EC12D" w14:textId="72A0A720" w:rsidR="003557B6" w:rsidRDefault="003557B6" w:rsidP="00EA0FB1">
      <w:pPr>
        <w:spacing w:after="156"/>
        <w:rPr>
          <w:rFonts w:hint="eastAsia"/>
        </w:rPr>
      </w:pPr>
      <w:r>
        <w:rPr>
          <w:rFonts w:hint="eastAsia"/>
        </w:rPr>
        <w:lastRenderedPageBreak/>
        <w:t>My answer, 5.0 by ChatGPT</w:t>
      </w:r>
    </w:p>
    <w:p w14:paraId="77A7852C" w14:textId="6484843C" w:rsidR="00B71F9F" w:rsidRDefault="00B71F9F" w:rsidP="00EA0FB1">
      <w:pPr>
        <w:spacing w:after="156"/>
      </w:pPr>
      <w:r>
        <w:rPr>
          <w:noProof/>
        </w:rPr>
        <mc:AlternateContent>
          <mc:Choice Requires="wps">
            <w:drawing>
              <wp:inline distT="0" distB="0" distL="0" distR="0" wp14:anchorId="4AD1D0BB" wp14:editId="239AC4F9">
                <wp:extent cx="5261610" cy="1404620"/>
                <wp:effectExtent l="19050" t="57150" r="34290" b="74930"/>
                <wp:docPr id="171530846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610" cy="1404620"/>
                        </a:xfrm>
                        <a:custGeom>
                          <a:avLst/>
                          <a:gdLst>
                            <a:gd name="connsiteX0" fmla="*/ 0 w 5261610"/>
                            <a:gd name="connsiteY0" fmla="*/ 0 h 1404620"/>
                            <a:gd name="connsiteX1" fmla="*/ 532007 w 5261610"/>
                            <a:gd name="connsiteY1" fmla="*/ 0 h 1404620"/>
                            <a:gd name="connsiteX2" fmla="*/ 958782 w 5261610"/>
                            <a:gd name="connsiteY2" fmla="*/ 0 h 1404620"/>
                            <a:gd name="connsiteX3" fmla="*/ 1648638 w 5261610"/>
                            <a:gd name="connsiteY3" fmla="*/ 0 h 1404620"/>
                            <a:gd name="connsiteX4" fmla="*/ 2180645 w 5261610"/>
                            <a:gd name="connsiteY4" fmla="*/ 0 h 1404620"/>
                            <a:gd name="connsiteX5" fmla="*/ 2712652 w 5261610"/>
                            <a:gd name="connsiteY5" fmla="*/ 0 h 1404620"/>
                            <a:gd name="connsiteX6" fmla="*/ 3402508 w 5261610"/>
                            <a:gd name="connsiteY6" fmla="*/ 0 h 1404620"/>
                            <a:gd name="connsiteX7" fmla="*/ 3881899 w 5261610"/>
                            <a:gd name="connsiteY7" fmla="*/ 0 h 1404620"/>
                            <a:gd name="connsiteX8" fmla="*/ 4571754 w 5261610"/>
                            <a:gd name="connsiteY8" fmla="*/ 0 h 1404620"/>
                            <a:gd name="connsiteX9" fmla="*/ 5261610 w 5261610"/>
                            <a:gd name="connsiteY9" fmla="*/ 0 h 1404620"/>
                            <a:gd name="connsiteX10" fmla="*/ 5261610 w 5261610"/>
                            <a:gd name="connsiteY10" fmla="*/ 468207 h 1404620"/>
                            <a:gd name="connsiteX11" fmla="*/ 5261610 w 5261610"/>
                            <a:gd name="connsiteY11" fmla="*/ 936413 h 1404620"/>
                            <a:gd name="connsiteX12" fmla="*/ 5261610 w 5261610"/>
                            <a:gd name="connsiteY12" fmla="*/ 1404620 h 1404620"/>
                            <a:gd name="connsiteX13" fmla="*/ 4834835 w 5261610"/>
                            <a:gd name="connsiteY13" fmla="*/ 1404620 h 1404620"/>
                            <a:gd name="connsiteX14" fmla="*/ 4144979 w 5261610"/>
                            <a:gd name="connsiteY14" fmla="*/ 1404620 h 1404620"/>
                            <a:gd name="connsiteX15" fmla="*/ 3665588 w 5261610"/>
                            <a:gd name="connsiteY15" fmla="*/ 1404620 h 1404620"/>
                            <a:gd name="connsiteX16" fmla="*/ 3080965 w 5261610"/>
                            <a:gd name="connsiteY16" fmla="*/ 1404620 h 1404620"/>
                            <a:gd name="connsiteX17" fmla="*/ 2391109 w 5261610"/>
                            <a:gd name="connsiteY17" fmla="*/ 1404620 h 1404620"/>
                            <a:gd name="connsiteX18" fmla="*/ 1806486 w 5261610"/>
                            <a:gd name="connsiteY18" fmla="*/ 1404620 h 1404620"/>
                            <a:gd name="connsiteX19" fmla="*/ 1379711 w 5261610"/>
                            <a:gd name="connsiteY19" fmla="*/ 1404620 h 1404620"/>
                            <a:gd name="connsiteX20" fmla="*/ 900320 w 5261610"/>
                            <a:gd name="connsiteY20" fmla="*/ 1404620 h 1404620"/>
                            <a:gd name="connsiteX21" fmla="*/ 0 w 5261610"/>
                            <a:gd name="connsiteY21" fmla="*/ 1404620 h 1404620"/>
                            <a:gd name="connsiteX22" fmla="*/ 0 w 5261610"/>
                            <a:gd name="connsiteY22" fmla="*/ 936413 h 1404620"/>
                            <a:gd name="connsiteX23" fmla="*/ 0 w 5261610"/>
                            <a:gd name="connsiteY23" fmla="*/ 468207 h 1404620"/>
                            <a:gd name="connsiteX24" fmla="*/ 0 w 5261610"/>
                            <a:gd name="connsiteY24" fmla="*/ 0 h 14046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5261610" h="1404620" extrusionOk="0">
                              <a:moveTo>
                                <a:pt x="0" y="0"/>
                              </a:moveTo>
                              <a:cubicBezTo>
                                <a:pt x="237614" y="-3872"/>
                                <a:pt x="396185" y="50098"/>
                                <a:pt x="532007" y="0"/>
                              </a:cubicBezTo>
                              <a:cubicBezTo>
                                <a:pt x="667829" y="-50098"/>
                                <a:pt x="771438" y="34577"/>
                                <a:pt x="958782" y="0"/>
                              </a:cubicBezTo>
                              <a:cubicBezTo>
                                <a:pt x="1146127" y="-34577"/>
                                <a:pt x="1359221" y="41074"/>
                                <a:pt x="1648638" y="0"/>
                              </a:cubicBezTo>
                              <a:cubicBezTo>
                                <a:pt x="1938055" y="-41074"/>
                                <a:pt x="1967758" y="28393"/>
                                <a:pt x="2180645" y="0"/>
                              </a:cubicBezTo>
                              <a:cubicBezTo>
                                <a:pt x="2393532" y="-28393"/>
                                <a:pt x="2523932" y="56043"/>
                                <a:pt x="2712652" y="0"/>
                              </a:cubicBezTo>
                              <a:cubicBezTo>
                                <a:pt x="2901372" y="-56043"/>
                                <a:pt x="3193741" y="27081"/>
                                <a:pt x="3402508" y="0"/>
                              </a:cubicBezTo>
                              <a:cubicBezTo>
                                <a:pt x="3611275" y="-27081"/>
                                <a:pt x="3692350" y="38702"/>
                                <a:pt x="3881899" y="0"/>
                              </a:cubicBezTo>
                              <a:cubicBezTo>
                                <a:pt x="4071448" y="-38702"/>
                                <a:pt x="4319433" y="26061"/>
                                <a:pt x="4571754" y="0"/>
                              </a:cubicBezTo>
                              <a:cubicBezTo>
                                <a:pt x="4824075" y="-26061"/>
                                <a:pt x="5038450" y="44063"/>
                                <a:pt x="5261610" y="0"/>
                              </a:cubicBezTo>
                              <a:cubicBezTo>
                                <a:pt x="5316183" y="197922"/>
                                <a:pt x="5215213" y="303205"/>
                                <a:pt x="5261610" y="468207"/>
                              </a:cubicBezTo>
                              <a:cubicBezTo>
                                <a:pt x="5308007" y="633209"/>
                                <a:pt x="5253303" y="830803"/>
                                <a:pt x="5261610" y="936413"/>
                              </a:cubicBezTo>
                              <a:cubicBezTo>
                                <a:pt x="5269917" y="1042023"/>
                                <a:pt x="5247472" y="1237554"/>
                                <a:pt x="5261610" y="1404620"/>
                              </a:cubicBezTo>
                              <a:cubicBezTo>
                                <a:pt x="5060787" y="1427094"/>
                                <a:pt x="4935164" y="1365339"/>
                                <a:pt x="4834835" y="1404620"/>
                              </a:cubicBezTo>
                              <a:cubicBezTo>
                                <a:pt x="4734506" y="1443901"/>
                                <a:pt x="4332690" y="1347887"/>
                                <a:pt x="4144979" y="1404620"/>
                              </a:cubicBezTo>
                              <a:cubicBezTo>
                                <a:pt x="3957268" y="1461353"/>
                                <a:pt x="3833463" y="1393143"/>
                                <a:pt x="3665588" y="1404620"/>
                              </a:cubicBezTo>
                              <a:cubicBezTo>
                                <a:pt x="3497713" y="1416097"/>
                                <a:pt x="3267116" y="1342092"/>
                                <a:pt x="3080965" y="1404620"/>
                              </a:cubicBezTo>
                              <a:cubicBezTo>
                                <a:pt x="2894814" y="1467148"/>
                                <a:pt x="2558939" y="1362012"/>
                                <a:pt x="2391109" y="1404620"/>
                              </a:cubicBezTo>
                              <a:cubicBezTo>
                                <a:pt x="2223279" y="1447228"/>
                                <a:pt x="2092944" y="1367270"/>
                                <a:pt x="1806486" y="1404620"/>
                              </a:cubicBezTo>
                              <a:cubicBezTo>
                                <a:pt x="1520028" y="1441970"/>
                                <a:pt x="1573497" y="1384303"/>
                                <a:pt x="1379711" y="1404620"/>
                              </a:cubicBezTo>
                              <a:cubicBezTo>
                                <a:pt x="1185925" y="1424937"/>
                                <a:pt x="1127845" y="1363724"/>
                                <a:pt x="900320" y="1404620"/>
                              </a:cubicBezTo>
                              <a:cubicBezTo>
                                <a:pt x="672795" y="1445516"/>
                                <a:pt x="372933" y="1397513"/>
                                <a:pt x="0" y="1404620"/>
                              </a:cubicBezTo>
                              <a:cubicBezTo>
                                <a:pt x="-9667" y="1288725"/>
                                <a:pt x="38755" y="1030973"/>
                                <a:pt x="0" y="936413"/>
                              </a:cubicBezTo>
                              <a:cubicBezTo>
                                <a:pt x="-38755" y="841853"/>
                                <a:pt x="35027" y="570086"/>
                                <a:pt x="0" y="468207"/>
                              </a:cubicBezTo>
                              <a:cubicBezTo>
                                <a:pt x="-35027" y="366328"/>
                                <a:pt x="6113" y="117640"/>
                                <a:pt x="0" y="0"/>
                              </a:cubicBezTo>
                              <a:close/>
                            </a:path>
                          </a:pathLst>
                        </a:custGeom>
                        <a:noFill/>
                        <a:ln w="9525">
                          <a:solidFill>
                            <a:schemeClr val="tx1"/>
                          </a:solidFill>
                          <a:miter lim="800000"/>
                          <a:headEnd/>
                          <a:tailEnd/>
                          <a:extLst>
                            <a:ext uri="{C807C97D-BFC1-408E-A445-0C87EB9F89A2}">
                              <ask:lineSketchStyleProps xmlns:ask="http://schemas.microsoft.com/office/drawing/2018/sketchyshapes" sd="1219033472">
                                <a:prstGeom prst="rect">
                                  <a:avLst/>
                                </a:prstGeom>
                                <ask:type>
                                  <ask:lineSketchScribble/>
                                </ask:type>
                              </ask:lineSketchStyleProps>
                            </a:ext>
                          </a:extLst>
                        </a:ln>
                      </wps:spPr>
                      <wps:txbx>
                        <w:txbxContent>
                          <w:p w14:paraId="13D897D9" w14:textId="42B88D1A" w:rsidR="00B71F9F" w:rsidRDefault="00B71F9F" w:rsidP="00B71F9F">
                            <w:pPr>
                              <w:spacing w:after="156"/>
                            </w:pPr>
                            <w:r>
                              <w:t xml:space="preserve">This graph illustrates the annual number of </w:t>
                            </w:r>
                            <w:proofErr w:type="spellStart"/>
                            <w:r>
                              <w:t>Venezuelian</w:t>
                            </w:r>
                            <w:proofErr w:type="spellEnd"/>
                            <w:r>
                              <w:t xml:space="preserve"> students that have a </w:t>
                            </w:r>
                            <w:proofErr w:type="gramStart"/>
                            <w:r>
                              <w:t>tourists</w:t>
                            </w:r>
                            <w:proofErr w:type="gramEnd"/>
                            <w:r>
                              <w:t xml:space="preserve"> to Paris, London, and Rome.</w:t>
                            </w:r>
                          </w:p>
                          <w:p w14:paraId="210D204E" w14:textId="4BCEBE00" w:rsidR="00B71F9F" w:rsidRDefault="00B71F9F" w:rsidP="00B71F9F">
                            <w:pPr>
                              <w:spacing w:after="156"/>
                            </w:pPr>
                            <w:r>
                              <w:t>Paris has the most tourists increasement from 10000 in 2011 to 20000 in 2013 while experiences a little decrease in 2014.</w:t>
                            </w:r>
                          </w:p>
                          <w:p w14:paraId="1A7EFC7F" w14:textId="1EAFEF27" w:rsidR="00B71F9F" w:rsidRDefault="00B71F9F" w:rsidP="00B71F9F">
                            <w:pPr>
                              <w:spacing w:after="156"/>
                            </w:pPr>
                            <w:r>
                              <w:t>London has a slow but steady and monochrome increase from 15000 in 2011 to nearly 20000 in 2014.</w:t>
                            </w:r>
                          </w:p>
                          <w:p w14:paraId="4123D60E" w14:textId="47F2BA80" w:rsidR="00B71F9F" w:rsidRDefault="00B71F9F" w:rsidP="00B71F9F">
                            <w:pPr>
                              <w:spacing w:after="156"/>
                            </w:pPr>
                            <w:r>
                              <w:t>Rome has the number very fluctuating, it has the most students in 2011, and then the least students in 2012, then increase to the level around the number in 2011, and decrease to the least in the three cities in 2014.</w:t>
                            </w:r>
                          </w:p>
                          <w:p w14:paraId="0B44F47B" w14:textId="4E65C0AD" w:rsidR="00B71F9F" w:rsidRDefault="00B71F9F" w:rsidP="00B71F9F">
                            <w:pPr>
                              <w:spacing w:after="156"/>
                              <w:rPr>
                                <w:rFonts w:hint="eastAsia"/>
                              </w:rPr>
                            </w:pPr>
                            <w:r>
                              <w:t>In 2011, Rome has the leading number and Paris has the least number. In 2012 and 2014, London has the leading number and Rome has the least number. In 2013, Paris has the leading number and London has the least number.</w:t>
                            </w:r>
                          </w:p>
                        </w:txbxContent>
                      </wps:txbx>
                      <wps:bodyPr rot="0" vert="horz" wrap="square" lIns="91440" tIns="45720" rIns="91440" bIns="45720" anchor="t" anchorCtr="0">
                        <a:spAutoFit/>
                      </wps:bodyPr>
                    </wps:wsp>
                  </a:graphicData>
                </a:graphic>
              </wp:inline>
            </w:drawing>
          </mc:Choice>
          <mc:Fallback>
            <w:pict>
              <v:shape w14:anchorId="4AD1D0BB" id="_x0000_s1027" type="#_x0000_t202" style="width:414.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" filled="f" strokecolor="black [3213]">
                <v:textbox style="mso-fit-shape-to-text:t">
                  <w:txbxContent>
                    <w:p w14:paraId="13D897D9" w14:textId="42B88D1A" w:rsidR="00B71F9F" w:rsidRDefault="00B71F9F" w:rsidP="00B71F9F">
                      <w:pPr>
                        <w:spacing w:after="156"/>
                      </w:pPr>
                      <w:r>
                        <w:t xml:space="preserve">This graph illustrates the annual number of </w:t>
                      </w:r>
                      <w:proofErr w:type="spellStart"/>
                      <w:r>
                        <w:t>Venezuelian</w:t>
                      </w:r>
                      <w:proofErr w:type="spellEnd"/>
                      <w:r>
                        <w:t xml:space="preserve"> students that have a </w:t>
                      </w:r>
                      <w:proofErr w:type="gramStart"/>
                      <w:r>
                        <w:t>tourists</w:t>
                      </w:r>
                      <w:proofErr w:type="gramEnd"/>
                      <w:r>
                        <w:t xml:space="preserve"> to Paris, London, and Rome.</w:t>
                      </w:r>
                    </w:p>
                    <w:p w14:paraId="210D204E" w14:textId="4BCEBE00" w:rsidR="00B71F9F" w:rsidRDefault="00B71F9F" w:rsidP="00B71F9F">
                      <w:pPr>
                        <w:spacing w:after="156"/>
                      </w:pPr>
                      <w:r>
                        <w:t>Paris has the most tourists increasement from 10000 in 2011 to 20000 in 2013 while experiences a little decrease in 2014.</w:t>
                      </w:r>
                    </w:p>
                    <w:p w14:paraId="1A7EFC7F" w14:textId="1EAFEF27" w:rsidR="00B71F9F" w:rsidRDefault="00B71F9F" w:rsidP="00B71F9F">
                      <w:pPr>
                        <w:spacing w:after="156"/>
                      </w:pPr>
                      <w:r>
                        <w:t>London has a slow but steady and monochrome increase from 15000 in 2011 to nearly 20000 in 2014.</w:t>
                      </w:r>
                    </w:p>
                    <w:p w14:paraId="4123D60E" w14:textId="47F2BA80" w:rsidR="00B71F9F" w:rsidRDefault="00B71F9F" w:rsidP="00B71F9F">
                      <w:pPr>
                        <w:spacing w:after="156"/>
                      </w:pPr>
                      <w:r>
                        <w:t>Rome has the number very fluctuating, it has the most students in 2011, and then the least students in 2012, then increase to the level around the number in 2011, and decrease to the least in the three cities in 2014.</w:t>
                      </w:r>
                    </w:p>
                    <w:p w14:paraId="0B44F47B" w14:textId="4E65C0AD" w:rsidR="00B71F9F" w:rsidRDefault="00B71F9F" w:rsidP="00B71F9F">
                      <w:pPr>
                        <w:spacing w:after="156"/>
                        <w:rPr>
                          <w:rFonts w:hint="eastAsia"/>
                        </w:rPr>
                      </w:pPr>
                      <w:r>
                        <w:t>In 2011, Rome has the leading number and Paris has the least number. In 2012 and 2014, London has the leading number and Rome has the least number. In 2013, Paris has the leading number and London has the least number.</w:t>
                      </w:r>
                    </w:p>
                  </w:txbxContent>
                </v:textbox>
                <w10:anchorlock/>
              </v:shape>
            </w:pict>
          </mc:Fallback>
        </mc:AlternateContent>
      </w:r>
    </w:p>
    <w:p w14:paraId="0FA7014B" w14:textId="274CB9F9" w:rsidR="00B71F9F" w:rsidRDefault="003557B6" w:rsidP="00EA0FB1">
      <w:pPr>
        <w:spacing w:after="156"/>
      </w:pPr>
      <w:r>
        <w:rPr>
          <w:rFonts w:hint="eastAsia"/>
        </w:rPr>
        <w:t>Model answer</w:t>
      </w:r>
    </w:p>
    <w:p w14:paraId="7001B619" w14:textId="38829D0A" w:rsidR="003557B6" w:rsidRDefault="003557B6" w:rsidP="00EA0FB1">
      <w:pPr>
        <w:spacing w:after="156"/>
      </w:pPr>
      <w:r>
        <w:rPr>
          <w:noProof/>
        </w:rPr>
        <mc:AlternateContent>
          <mc:Choice Requires="wps">
            <w:drawing>
              <wp:inline distT="0" distB="0" distL="0" distR="0" wp14:anchorId="05CF68C5" wp14:editId="00F302C5">
                <wp:extent cx="5261610" cy="1404620"/>
                <wp:effectExtent l="0" t="0" r="15240" b="10160"/>
                <wp:docPr id="16511490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610" cy="1404620"/>
                        </a:xfrm>
                        <a:prstGeom prst="rect">
                          <a:avLst/>
                        </a:prstGeom>
                        <a:noFill/>
                        <a:ln w="9525">
                          <a:solidFill>
                            <a:srgbClr val="000000"/>
                          </a:solidFill>
                          <a:miter lim="800000"/>
                          <a:headEnd/>
                          <a:tailEnd/>
                        </a:ln>
                      </wps:spPr>
                      <wps:txbx>
                        <w:txbxContent>
                          <w:p w14:paraId="0CB3C3D0" w14:textId="77777777" w:rsidR="003557B6" w:rsidRDefault="003557B6" w:rsidP="003557B6">
                            <w:pPr>
                              <w:spacing w:after="156"/>
                            </w:pPr>
                            <w:r>
                              <w:t xml:space="preserve">The line graph illustrates the number of Venezuelan students who visited three European cities—Paris, London, and Rome—between 2011 and 2014. </w:t>
                            </w:r>
                          </w:p>
                          <w:p w14:paraId="676BB73C" w14:textId="77777777" w:rsidR="003557B6" w:rsidRDefault="003557B6" w:rsidP="003557B6">
                            <w:pPr>
                              <w:spacing w:after="156"/>
                            </w:pPr>
                            <w:r>
                              <w:t>Overall, Paris experienced the most significant growth in student tourists over the period, while London showed a steady upward trend. In contrast, the number of students visiting Rome fluctuated significantly.</w:t>
                            </w:r>
                          </w:p>
                          <w:p w14:paraId="2A616D3D" w14:textId="77777777" w:rsidR="003557B6" w:rsidRDefault="003557B6" w:rsidP="003557B6">
                            <w:pPr>
                              <w:spacing w:after="156"/>
                            </w:pPr>
                            <w:r>
                              <w:t>In 2011, Rome attracted the highest number of Venezuelan students at around 18,000, whereas Paris had the fewest, with just 10,000 visitors. In 2012, Rome saw a sharp decline to about 12,000, while Paris and London both rose to around 15,000 and 16,000 respectively.</w:t>
                            </w:r>
                          </w:p>
                          <w:p w14:paraId="76A87AF9" w14:textId="77777777" w:rsidR="003557B6" w:rsidRDefault="003557B6" w:rsidP="003557B6">
                            <w:pPr>
                              <w:spacing w:after="156"/>
                            </w:pPr>
                            <w:r>
                              <w:t>The number of students visiting Paris peaked in 2013 at 20,000 before slightly declining in 2014. London saw a consistent rise each year, reaching nearly 20,000 by 2014. Rome, after recovering in 2013, fell again to just over 16,000, making it the least popular destination in the final year.</w:t>
                            </w:r>
                          </w:p>
                        </w:txbxContent>
                      </wps:txbx>
                      <wps:bodyPr rot="0" vert="horz" wrap="square" lIns="91440" tIns="45720" rIns="91440" bIns="45720" anchor="t" anchorCtr="0">
                        <a:spAutoFit/>
                      </wps:bodyPr>
                    </wps:wsp>
                  </a:graphicData>
                </a:graphic>
              </wp:inline>
            </w:drawing>
          </mc:Choice>
          <mc:Fallback>
            <w:pict>
              <v:shape w14:anchorId="05CF68C5" id="_x0000_s1028" type="#_x0000_t202" style="width:414.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" filled="f">
                <v:textbox style="mso-fit-shape-to-text:t">
                  <w:txbxContent>
                    <w:p w14:paraId="0CB3C3D0" w14:textId="77777777" w:rsidR="003557B6" w:rsidRDefault="003557B6" w:rsidP="003557B6">
                      <w:pPr>
                        <w:spacing w:after="156"/>
                      </w:pPr>
                      <w:r>
                        <w:t xml:space="preserve">The line graph illustrates the number of Venezuelan students who visited three European cities—Paris, London, and Rome—between 2011 and 2014. </w:t>
                      </w:r>
                    </w:p>
                    <w:p w14:paraId="676BB73C" w14:textId="77777777" w:rsidR="003557B6" w:rsidRDefault="003557B6" w:rsidP="003557B6">
                      <w:pPr>
                        <w:spacing w:after="156"/>
                      </w:pPr>
                      <w:r>
                        <w:t>Overall, Paris experienced the most significant growth in student tourists over the period, while London showed a steady upward trend. In contrast, the number of students visiting Rome fluctuated significantly.</w:t>
                      </w:r>
                    </w:p>
                    <w:p w14:paraId="2A616D3D" w14:textId="77777777" w:rsidR="003557B6" w:rsidRDefault="003557B6" w:rsidP="003557B6">
                      <w:pPr>
                        <w:spacing w:after="156"/>
                      </w:pPr>
                      <w:r>
                        <w:t>In 2011, Rome attracted the highest number of Venezuelan students at around 18,000, whereas Paris had the fewest, with just 10,000 visitors. In 2012, Rome saw a sharp decline to about 12,000, while Paris and London both rose to around 15,000 and 16,000 respectively.</w:t>
                      </w:r>
                    </w:p>
                    <w:p w14:paraId="76A87AF9" w14:textId="77777777" w:rsidR="003557B6" w:rsidRDefault="003557B6" w:rsidP="003557B6">
                      <w:pPr>
                        <w:spacing w:after="156"/>
                      </w:pPr>
                      <w:r>
                        <w:t>The number of students visiting Paris peaked in 2013 at 20,000 before slightly declining in 2014. London saw a consistent rise each year, reaching nearly 20,000 by 2014. Rome, after recovering in 2013, fell again to just over 16,000, making it the least popular destination in the final year.</w:t>
                      </w:r>
                    </w:p>
                  </w:txbxContent>
                </v:textbox>
                <w10:anchorlock/>
              </v:shape>
            </w:pict>
          </mc:Fallback>
        </mc:AlternateContent>
      </w:r>
    </w:p>
    <w:p w14:paraId="29615832" w14:textId="71438826" w:rsidR="00B71F9F" w:rsidRDefault="003557B6" w:rsidP="003557B6">
      <w:pPr>
        <w:widowControl/>
        <w:spacing w:afterLines="0" w:after="0"/>
        <w:rPr>
          <w:b/>
          <w:bCs/>
          <w:sz w:val="24"/>
          <w:szCs w:val="36"/>
        </w:rPr>
      </w:pPr>
      <w:r>
        <w:br w:type="page"/>
      </w:r>
      <w:r w:rsidR="00AC6B32">
        <w:rPr>
          <w:b/>
          <w:bCs/>
          <w:sz w:val="24"/>
          <w:szCs w:val="36"/>
        </w:rPr>
        <w:lastRenderedPageBreak/>
        <w:t>EXERCISE</w:t>
      </w:r>
      <w:r w:rsidR="00AC6B32">
        <w:rPr>
          <w:rFonts w:hint="eastAsia"/>
          <w:b/>
          <w:bCs/>
          <w:sz w:val="24"/>
          <w:szCs w:val="36"/>
        </w:rPr>
        <w:t xml:space="preserve"> </w:t>
      </w:r>
      <w:r w:rsidR="00AC6B32">
        <w:rPr>
          <w:rFonts w:hint="eastAsia"/>
          <w:b/>
          <w:bCs/>
          <w:sz w:val="24"/>
          <w:szCs w:val="36"/>
        </w:rPr>
        <w:t>2</w:t>
      </w:r>
    </w:p>
    <w:p w14:paraId="6A780E55" w14:textId="6DF4DC6A" w:rsidR="00AC6B32" w:rsidRDefault="00AC6B32" w:rsidP="00AC6B32">
      <w:pPr>
        <w:spacing w:after="156"/>
      </w:pPr>
      <w:r w:rsidRPr="00AC6B32">
        <w:t xml:space="preserve">The graph below gives information from a 2008 report about consumption of energy in the USA since 1980 with projections until 2030. </w:t>
      </w:r>
      <w:proofErr w:type="spellStart"/>
      <w:r w:rsidRPr="00AC6B32">
        <w:t>Summarise</w:t>
      </w:r>
      <w:proofErr w:type="spellEnd"/>
      <w:r w:rsidRPr="00AC6B32">
        <w:t xml:space="preserve"> the information by selecting and reporting the main features and make comparisons where relevant. Write at least 150 words.</w:t>
      </w:r>
    </w:p>
    <w:p w14:paraId="6F18266B" w14:textId="2A4978FF" w:rsidR="00AC6B32" w:rsidRDefault="00AC6B32" w:rsidP="00AC6B32">
      <w:pPr>
        <w:spacing w:after="156"/>
      </w:pPr>
      <w:r>
        <w:rPr>
          <w:rFonts w:hint="eastAsia"/>
          <w:noProof/>
        </w:rPr>
        <w:drawing>
          <wp:inline distT="0" distB="0" distL="0" distR="0" wp14:anchorId="5FB38FD3" wp14:editId="425527FA">
            <wp:extent cx="5274310" cy="4034790"/>
            <wp:effectExtent l="0" t="0" r="2540" b="3810"/>
            <wp:docPr id="17815355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35582" name="图片 1781535582"/>
                    <pic:cNvPicPr/>
                  </pic:nvPicPr>
                  <pic:blipFill>
                    <a:blip r:embed="rId7">
                      <a:extLst>
                        <a:ext uri="{28A0092B-C50C-407E-A947-70E740481C1C}">
                          <a14:useLocalDpi xmlns:a14="http://schemas.microsoft.com/office/drawing/2010/main" val="0"/>
                        </a:ext>
                      </a:extLst>
                    </a:blip>
                    <a:stretch>
                      <a:fillRect/>
                    </a:stretch>
                  </pic:blipFill>
                  <pic:spPr>
                    <a:xfrm>
                      <a:off x="0" y="0"/>
                      <a:ext cx="5274310" cy="4034790"/>
                    </a:xfrm>
                    <a:prstGeom prst="rect">
                      <a:avLst/>
                    </a:prstGeom>
                  </pic:spPr>
                </pic:pic>
              </a:graphicData>
            </a:graphic>
          </wp:inline>
        </w:drawing>
      </w:r>
    </w:p>
    <w:p w14:paraId="4D83EE63" w14:textId="77777777" w:rsidR="003557B6" w:rsidRDefault="003557B6">
      <w:pPr>
        <w:widowControl/>
        <w:spacing w:afterLines="0" w:after="0"/>
      </w:pPr>
      <w:r>
        <w:br w:type="page"/>
      </w:r>
    </w:p>
    <w:p w14:paraId="12D41E8C" w14:textId="5B90651D" w:rsidR="003557B6" w:rsidRDefault="003557B6" w:rsidP="00AC6B32">
      <w:pPr>
        <w:spacing w:after="156"/>
        <w:rPr>
          <w:rFonts w:hint="eastAsia"/>
        </w:rPr>
      </w:pPr>
      <w:r>
        <w:rPr>
          <w:rFonts w:hint="eastAsia"/>
        </w:rPr>
        <w:lastRenderedPageBreak/>
        <w:t>My answer, 5.5 by ChatGPT</w:t>
      </w:r>
    </w:p>
    <w:p w14:paraId="2B3356B1" w14:textId="3A092E87" w:rsidR="003557B6" w:rsidRDefault="003557B6" w:rsidP="00AC6B32">
      <w:pPr>
        <w:spacing w:after="156"/>
        <w:rPr>
          <w:rFonts w:hint="eastAsia"/>
        </w:rPr>
      </w:pPr>
      <w:r>
        <w:rPr>
          <w:noProof/>
        </w:rPr>
        <mc:AlternateContent>
          <mc:Choice Requires="wps">
            <w:drawing>
              <wp:inline distT="0" distB="0" distL="0" distR="0" wp14:anchorId="0D4AC544" wp14:editId="087E7B7A">
                <wp:extent cx="5261610" cy="1404620"/>
                <wp:effectExtent l="19050" t="38100" r="34290" b="74930"/>
                <wp:docPr id="93411034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610" cy="1404620"/>
                        </a:xfrm>
                        <a:custGeom>
                          <a:avLst/>
                          <a:gdLst>
                            <a:gd name="connsiteX0" fmla="*/ 0 w 5261610"/>
                            <a:gd name="connsiteY0" fmla="*/ 0 h 1404620"/>
                            <a:gd name="connsiteX1" fmla="*/ 532007 w 5261610"/>
                            <a:gd name="connsiteY1" fmla="*/ 0 h 1404620"/>
                            <a:gd name="connsiteX2" fmla="*/ 958782 w 5261610"/>
                            <a:gd name="connsiteY2" fmla="*/ 0 h 1404620"/>
                            <a:gd name="connsiteX3" fmla="*/ 1648638 w 5261610"/>
                            <a:gd name="connsiteY3" fmla="*/ 0 h 1404620"/>
                            <a:gd name="connsiteX4" fmla="*/ 2180645 w 5261610"/>
                            <a:gd name="connsiteY4" fmla="*/ 0 h 1404620"/>
                            <a:gd name="connsiteX5" fmla="*/ 2712652 w 5261610"/>
                            <a:gd name="connsiteY5" fmla="*/ 0 h 1404620"/>
                            <a:gd name="connsiteX6" fmla="*/ 3402508 w 5261610"/>
                            <a:gd name="connsiteY6" fmla="*/ 0 h 1404620"/>
                            <a:gd name="connsiteX7" fmla="*/ 3881899 w 5261610"/>
                            <a:gd name="connsiteY7" fmla="*/ 0 h 1404620"/>
                            <a:gd name="connsiteX8" fmla="*/ 4571754 w 5261610"/>
                            <a:gd name="connsiteY8" fmla="*/ 0 h 1404620"/>
                            <a:gd name="connsiteX9" fmla="*/ 5261610 w 5261610"/>
                            <a:gd name="connsiteY9" fmla="*/ 0 h 1404620"/>
                            <a:gd name="connsiteX10" fmla="*/ 5261610 w 5261610"/>
                            <a:gd name="connsiteY10" fmla="*/ 468207 h 1404620"/>
                            <a:gd name="connsiteX11" fmla="*/ 5261610 w 5261610"/>
                            <a:gd name="connsiteY11" fmla="*/ 936413 h 1404620"/>
                            <a:gd name="connsiteX12" fmla="*/ 5261610 w 5261610"/>
                            <a:gd name="connsiteY12" fmla="*/ 1404620 h 1404620"/>
                            <a:gd name="connsiteX13" fmla="*/ 4834835 w 5261610"/>
                            <a:gd name="connsiteY13" fmla="*/ 1404620 h 1404620"/>
                            <a:gd name="connsiteX14" fmla="*/ 4144979 w 5261610"/>
                            <a:gd name="connsiteY14" fmla="*/ 1404620 h 1404620"/>
                            <a:gd name="connsiteX15" fmla="*/ 3665588 w 5261610"/>
                            <a:gd name="connsiteY15" fmla="*/ 1404620 h 1404620"/>
                            <a:gd name="connsiteX16" fmla="*/ 3080965 w 5261610"/>
                            <a:gd name="connsiteY16" fmla="*/ 1404620 h 1404620"/>
                            <a:gd name="connsiteX17" fmla="*/ 2391109 w 5261610"/>
                            <a:gd name="connsiteY17" fmla="*/ 1404620 h 1404620"/>
                            <a:gd name="connsiteX18" fmla="*/ 1806486 w 5261610"/>
                            <a:gd name="connsiteY18" fmla="*/ 1404620 h 1404620"/>
                            <a:gd name="connsiteX19" fmla="*/ 1379711 w 5261610"/>
                            <a:gd name="connsiteY19" fmla="*/ 1404620 h 1404620"/>
                            <a:gd name="connsiteX20" fmla="*/ 900320 w 5261610"/>
                            <a:gd name="connsiteY20" fmla="*/ 1404620 h 1404620"/>
                            <a:gd name="connsiteX21" fmla="*/ 0 w 5261610"/>
                            <a:gd name="connsiteY21" fmla="*/ 1404620 h 1404620"/>
                            <a:gd name="connsiteX22" fmla="*/ 0 w 5261610"/>
                            <a:gd name="connsiteY22" fmla="*/ 936413 h 1404620"/>
                            <a:gd name="connsiteX23" fmla="*/ 0 w 5261610"/>
                            <a:gd name="connsiteY23" fmla="*/ 468207 h 1404620"/>
                            <a:gd name="connsiteX24" fmla="*/ 0 w 5261610"/>
                            <a:gd name="connsiteY24" fmla="*/ 0 h 14046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5261610" h="1404620" extrusionOk="0">
                              <a:moveTo>
                                <a:pt x="0" y="0"/>
                              </a:moveTo>
                              <a:cubicBezTo>
                                <a:pt x="237614" y="-3872"/>
                                <a:pt x="396185" y="50098"/>
                                <a:pt x="532007" y="0"/>
                              </a:cubicBezTo>
                              <a:cubicBezTo>
                                <a:pt x="667829" y="-50098"/>
                                <a:pt x="771438" y="34577"/>
                                <a:pt x="958782" y="0"/>
                              </a:cubicBezTo>
                              <a:cubicBezTo>
                                <a:pt x="1146127" y="-34577"/>
                                <a:pt x="1359221" y="41074"/>
                                <a:pt x="1648638" y="0"/>
                              </a:cubicBezTo>
                              <a:cubicBezTo>
                                <a:pt x="1938055" y="-41074"/>
                                <a:pt x="1967758" y="28393"/>
                                <a:pt x="2180645" y="0"/>
                              </a:cubicBezTo>
                              <a:cubicBezTo>
                                <a:pt x="2393532" y="-28393"/>
                                <a:pt x="2523932" y="56043"/>
                                <a:pt x="2712652" y="0"/>
                              </a:cubicBezTo>
                              <a:cubicBezTo>
                                <a:pt x="2901372" y="-56043"/>
                                <a:pt x="3193741" y="27081"/>
                                <a:pt x="3402508" y="0"/>
                              </a:cubicBezTo>
                              <a:cubicBezTo>
                                <a:pt x="3611275" y="-27081"/>
                                <a:pt x="3692350" y="38702"/>
                                <a:pt x="3881899" y="0"/>
                              </a:cubicBezTo>
                              <a:cubicBezTo>
                                <a:pt x="4071448" y="-38702"/>
                                <a:pt x="4319433" y="26061"/>
                                <a:pt x="4571754" y="0"/>
                              </a:cubicBezTo>
                              <a:cubicBezTo>
                                <a:pt x="4824075" y="-26061"/>
                                <a:pt x="5038450" y="44063"/>
                                <a:pt x="5261610" y="0"/>
                              </a:cubicBezTo>
                              <a:cubicBezTo>
                                <a:pt x="5316183" y="197922"/>
                                <a:pt x="5215213" y="303205"/>
                                <a:pt x="5261610" y="468207"/>
                              </a:cubicBezTo>
                              <a:cubicBezTo>
                                <a:pt x="5308007" y="633209"/>
                                <a:pt x="5253303" y="830803"/>
                                <a:pt x="5261610" y="936413"/>
                              </a:cubicBezTo>
                              <a:cubicBezTo>
                                <a:pt x="5269917" y="1042023"/>
                                <a:pt x="5247472" y="1237554"/>
                                <a:pt x="5261610" y="1404620"/>
                              </a:cubicBezTo>
                              <a:cubicBezTo>
                                <a:pt x="5060787" y="1427094"/>
                                <a:pt x="4935164" y="1365339"/>
                                <a:pt x="4834835" y="1404620"/>
                              </a:cubicBezTo>
                              <a:cubicBezTo>
                                <a:pt x="4734506" y="1443901"/>
                                <a:pt x="4332690" y="1347887"/>
                                <a:pt x="4144979" y="1404620"/>
                              </a:cubicBezTo>
                              <a:cubicBezTo>
                                <a:pt x="3957268" y="1461353"/>
                                <a:pt x="3833463" y="1393143"/>
                                <a:pt x="3665588" y="1404620"/>
                              </a:cubicBezTo>
                              <a:cubicBezTo>
                                <a:pt x="3497713" y="1416097"/>
                                <a:pt x="3267116" y="1342092"/>
                                <a:pt x="3080965" y="1404620"/>
                              </a:cubicBezTo>
                              <a:cubicBezTo>
                                <a:pt x="2894814" y="1467148"/>
                                <a:pt x="2558939" y="1362012"/>
                                <a:pt x="2391109" y="1404620"/>
                              </a:cubicBezTo>
                              <a:cubicBezTo>
                                <a:pt x="2223279" y="1447228"/>
                                <a:pt x="2092944" y="1367270"/>
                                <a:pt x="1806486" y="1404620"/>
                              </a:cubicBezTo>
                              <a:cubicBezTo>
                                <a:pt x="1520028" y="1441970"/>
                                <a:pt x="1573497" y="1384303"/>
                                <a:pt x="1379711" y="1404620"/>
                              </a:cubicBezTo>
                              <a:cubicBezTo>
                                <a:pt x="1185925" y="1424937"/>
                                <a:pt x="1127845" y="1363724"/>
                                <a:pt x="900320" y="1404620"/>
                              </a:cubicBezTo>
                              <a:cubicBezTo>
                                <a:pt x="672795" y="1445516"/>
                                <a:pt x="372933" y="1397513"/>
                                <a:pt x="0" y="1404620"/>
                              </a:cubicBezTo>
                              <a:cubicBezTo>
                                <a:pt x="-9667" y="1288725"/>
                                <a:pt x="38755" y="1030973"/>
                                <a:pt x="0" y="936413"/>
                              </a:cubicBezTo>
                              <a:cubicBezTo>
                                <a:pt x="-38755" y="841853"/>
                                <a:pt x="35027" y="570086"/>
                                <a:pt x="0" y="468207"/>
                              </a:cubicBezTo>
                              <a:cubicBezTo>
                                <a:pt x="-35027" y="366328"/>
                                <a:pt x="6113" y="117640"/>
                                <a:pt x="0" y="0"/>
                              </a:cubicBezTo>
                              <a:close/>
                            </a:path>
                          </a:pathLst>
                        </a:custGeom>
                        <a:noFill/>
                        <a:ln w="9525">
                          <a:solidFill>
                            <a:srgbClr val="000000"/>
                          </a:solidFill>
                          <a:miter lim="800000"/>
                          <a:headEnd/>
                          <a:tailEnd/>
                          <a:extLst>
                            <a:ext uri="{C807C97D-BFC1-408E-A445-0C87EB9F89A2}">
                              <ask:lineSketchStyleProps xmlns:ask="http://schemas.microsoft.com/office/drawing/2018/sketchyshapes" sd="1219033472">
                                <a:prstGeom prst="rect">
                                  <a:avLst/>
                                </a:prstGeom>
                                <ask:type>
                                  <ask:lineSketchScribble/>
                                </ask:type>
                              </ask:lineSketchStyleProps>
                            </a:ext>
                          </a:extLst>
                        </a:ln>
                      </wps:spPr>
                      <wps:txbx>
                        <w:txbxContent>
                          <w:p w14:paraId="3924A206" w14:textId="77777777" w:rsidR="003557B6" w:rsidRPr="00AC6B32" w:rsidRDefault="003557B6" w:rsidP="003557B6">
                            <w:pPr>
                              <w:spacing w:after="156"/>
                              <w:rPr>
                                <w14:textOutline w14:w="9525" w14:cap="rnd" w14:cmpd="sng" w14:algn="ctr">
                                  <w14:noFill/>
                                  <w14:prstDash w14:val="solid"/>
                                  <w14:bevel/>
                                </w14:textOutline>
                              </w:rPr>
                            </w:pPr>
                            <w:r w:rsidRPr="00AC6B32">
                              <w:rPr>
                                <w14:textOutline w14:w="9525" w14:cap="rnd" w14:cmpd="sng" w14:algn="ctr">
                                  <w14:noFill/>
                                  <w14:prstDash w14:val="solid"/>
                                  <w14:bevel/>
                                </w14:textOutline>
                              </w:rPr>
                              <w:t xml:space="preserve">This line graph illustrates the annual energy consumption in the USA from 1980 to 2030 in </w:t>
                            </w:r>
                            <w:proofErr w:type="spellStart"/>
                            <w:r w:rsidRPr="00AC6B32">
                              <w:rPr>
                                <w14:textOutline w14:w="9525" w14:cap="rnd" w14:cmpd="sng" w14:algn="ctr">
                                  <w14:noFill/>
                                  <w14:prstDash w14:val="solid"/>
                                  <w14:bevel/>
                                </w14:textOutline>
                              </w:rPr>
                              <w:t>petral</w:t>
                            </w:r>
                            <w:proofErr w:type="spellEnd"/>
                            <w:r w:rsidRPr="00AC6B32">
                              <w:rPr>
                                <w14:textOutline w14:w="9525" w14:cap="rnd" w14:cmpd="sng" w14:algn="ctr">
                                  <w14:noFill/>
                                  <w14:prstDash w14:val="solid"/>
                                  <w14:bevel/>
                                </w14:textOutline>
                              </w:rPr>
                              <w:t xml:space="preserve"> and oil, coal, natural gas, and clean energy including nuclear, solar and wind, hydropower. </w:t>
                            </w:r>
                          </w:p>
                          <w:p w14:paraId="4D687FB8" w14:textId="77777777" w:rsidR="003557B6" w:rsidRPr="00AC6B32" w:rsidRDefault="003557B6" w:rsidP="003557B6">
                            <w:pPr>
                              <w:spacing w:after="156"/>
                              <w:rPr>
                                <w14:textOutline w14:w="9525" w14:cap="rnd" w14:cmpd="sng" w14:algn="ctr">
                                  <w14:noFill/>
                                  <w14:prstDash w14:val="solid"/>
                                  <w14:bevel/>
                                </w14:textOutline>
                              </w:rPr>
                            </w:pPr>
                            <w:r w:rsidRPr="00AC6B32">
                              <w:rPr>
                                <w14:textOutline w14:w="9525" w14:cap="rnd" w14:cmpd="sng" w14:algn="ctr">
                                  <w14:noFill/>
                                  <w14:prstDash w14:val="solid"/>
                                  <w14:bevel/>
                                </w14:textOutline>
                              </w:rPr>
                              <w:t xml:space="preserve">The petrol and oil consumption </w:t>
                            </w:r>
                            <w:proofErr w:type="gramStart"/>
                            <w:r w:rsidRPr="00AC6B32">
                              <w:rPr>
                                <w14:textOutline w14:w="9525" w14:cap="rnd" w14:cmpd="sng" w14:algn="ctr">
                                  <w14:noFill/>
                                  <w14:prstDash w14:val="solid"/>
                                  <w14:bevel/>
                                </w14:textOutline>
                              </w:rPr>
                              <w:t>is</w:t>
                            </w:r>
                            <w:proofErr w:type="gramEnd"/>
                            <w:r w:rsidRPr="00AC6B32">
                              <w:rPr>
                                <w14:textOutline w14:w="9525" w14:cap="rnd" w14:cmpd="sng" w14:algn="ctr">
                                  <w14:noFill/>
                                  <w14:prstDash w14:val="solid"/>
                                  <w14:bevel/>
                                </w14:textOutline>
                              </w:rPr>
                              <w:t xml:space="preserve"> always the dominant and experienced a steady growth. This consumption nearly has it doubled from 25 quadrillion units to 50 quadrillion units in 2030. The consumption is nearly half the consumption in petrol and oil in each year.</w:t>
                            </w:r>
                          </w:p>
                          <w:p w14:paraId="3CF890E2" w14:textId="77777777" w:rsidR="003557B6" w:rsidRPr="00AC6B32" w:rsidRDefault="003557B6" w:rsidP="003557B6">
                            <w:pPr>
                              <w:spacing w:after="156"/>
                              <w:rPr>
                                <w14:textOutline w14:w="9525" w14:cap="rnd" w14:cmpd="sng" w14:algn="ctr">
                                  <w14:noFill/>
                                  <w14:prstDash w14:val="solid"/>
                                  <w14:bevel/>
                                </w14:textOutline>
                              </w:rPr>
                            </w:pPr>
                            <w:r w:rsidRPr="00AC6B32">
                              <w:rPr>
                                <w14:textOutline w14:w="9525" w14:cap="rnd" w14:cmpd="sng" w14:algn="ctr">
                                  <w14:noFill/>
                                  <w14:prstDash w14:val="solid"/>
                                  <w14:bevel/>
                                </w14:textOutline>
                              </w:rPr>
                              <w:t xml:space="preserve">The consumptions in coal and natural gas are very comparative before the coal </w:t>
                            </w:r>
                            <w:proofErr w:type="spellStart"/>
                            <w:r w:rsidRPr="00AC6B32">
                              <w:rPr>
                                <w14:textOutline w14:w="9525" w14:cap="rnd" w14:cmpd="sng" w14:algn="ctr">
                                  <w14:noFill/>
                                  <w14:prstDash w14:val="solid"/>
                                  <w14:bevel/>
                                </w14:textOutline>
                              </w:rPr>
                              <w:t>begining</w:t>
                            </w:r>
                            <w:proofErr w:type="spellEnd"/>
                            <w:r w:rsidRPr="00AC6B32">
                              <w:rPr>
                                <w14:textOutline w14:w="9525" w14:cap="rnd" w14:cmpd="sng" w14:algn="ctr">
                                  <w14:noFill/>
                                  <w14:prstDash w14:val="solid"/>
                                  <w14:bevel/>
                                </w14:textOutline>
                              </w:rPr>
                              <w:t xml:space="preserve"> a growing larger </w:t>
                            </w:r>
                            <w:proofErr w:type="spellStart"/>
                            <w:r w:rsidRPr="00AC6B32">
                              <w:rPr>
                                <w14:textOutline w14:w="9525" w14:cap="rnd" w14:cmpd="sng" w14:algn="ctr">
                                  <w14:noFill/>
                                  <w14:prstDash w14:val="solid"/>
                                  <w14:bevel/>
                                </w14:textOutline>
                              </w:rPr>
                              <w:t>comsumptions</w:t>
                            </w:r>
                            <w:proofErr w:type="spellEnd"/>
                            <w:r w:rsidRPr="00AC6B32">
                              <w:rPr>
                                <w14:textOutline w14:w="9525" w14:cap="rnd" w14:cmpd="sng" w14:algn="ctr">
                                  <w14:noFill/>
                                  <w14:prstDash w14:val="solid"/>
                                  <w14:bevel/>
                                </w14:textOutline>
                              </w:rPr>
                              <w:t xml:space="preserve"> than natural gas that maintains the level in 2015.</w:t>
                            </w:r>
                          </w:p>
                          <w:p w14:paraId="26DAFC2E" w14:textId="77777777" w:rsidR="003557B6" w:rsidRPr="00AC6B32" w:rsidRDefault="003557B6" w:rsidP="003557B6">
                            <w:pPr>
                              <w:spacing w:after="156"/>
                              <w:rPr>
                                <w:rFonts w:hint="eastAsia"/>
                                <w14:textOutline w14:w="9525" w14:cap="rnd" w14:cmpd="sng" w14:algn="ctr">
                                  <w14:noFill/>
                                  <w14:prstDash w14:val="solid"/>
                                  <w14:bevel/>
                                </w14:textOutline>
                              </w:rPr>
                            </w:pPr>
                            <w:r w:rsidRPr="00AC6B32">
                              <w:rPr>
                                <w14:textOutline w14:w="9525" w14:cap="rnd" w14:cmpd="sng" w14:algn="ctr">
                                  <w14:noFill/>
                                  <w14:prstDash w14:val="solid"/>
                                  <w14:bevel/>
                                </w14:textOutline>
                              </w:rPr>
                              <w:t xml:space="preserve">The total consumptions in nuclear, solar/wind, and hydropower are steady in these years, </w:t>
                            </w:r>
                            <w:proofErr w:type="gramStart"/>
                            <w:r w:rsidRPr="00AC6B32">
                              <w:rPr>
                                <w14:textOutline w14:w="9525" w14:cap="rnd" w14:cmpd="sng" w14:algn="ctr">
                                  <w14:noFill/>
                                  <w14:prstDash w14:val="solid"/>
                                  <w14:bevel/>
                                </w14:textOutline>
                              </w:rPr>
                              <w:t>and  they</w:t>
                            </w:r>
                            <w:proofErr w:type="gramEnd"/>
                            <w:r w:rsidRPr="00AC6B32">
                              <w:rPr>
                                <w14:textOutline w14:w="9525" w14:cap="rnd" w14:cmpd="sng" w14:algn="ctr">
                                  <w14:noFill/>
                                  <w14:prstDash w14:val="solid"/>
                                  <w14:bevel/>
                                </w14:textOutline>
                              </w:rPr>
                              <w:t xml:space="preserve"> are around one-</w:t>
                            </w:r>
                            <w:proofErr w:type="spellStart"/>
                            <w:proofErr w:type="gramStart"/>
                            <w:r w:rsidRPr="00AC6B32">
                              <w:rPr>
                                <w14:textOutline w14:w="9525" w14:cap="rnd" w14:cmpd="sng" w14:algn="ctr">
                                  <w14:noFill/>
                                  <w14:prstDash w14:val="solid"/>
                                  <w14:bevel/>
                                </w14:textOutline>
                              </w:rPr>
                              <w:t>forth</w:t>
                            </w:r>
                            <w:proofErr w:type="spellEnd"/>
                            <w:proofErr w:type="gramEnd"/>
                            <w:r w:rsidRPr="00AC6B32">
                              <w:rPr>
                                <w14:textOutline w14:w="9525" w14:cap="rnd" w14:cmpd="sng" w14:algn="ctr">
                                  <w14:noFill/>
                                  <w14:prstDash w14:val="solid"/>
                                  <w14:bevel/>
                                </w14:textOutline>
                              </w:rPr>
                              <w:t xml:space="preserve"> compared to the consumption in natural gas.</w:t>
                            </w:r>
                          </w:p>
                        </w:txbxContent>
                      </wps:txbx>
                      <wps:bodyPr rot="0" vert="horz" wrap="square" lIns="91440" tIns="45720" rIns="91440" bIns="45720" anchor="t" anchorCtr="0">
                        <a:spAutoFit/>
                      </wps:bodyPr>
                    </wps:wsp>
                  </a:graphicData>
                </a:graphic>
              </wp:inline>
            </w:drawing>
          </mc:Choice>
          <mc:Fallback>
            <w:pict>
              <v:shape w14:anchorId="0D4AC544" id="_x0000_s1029" type="#_x0000_t202" style="width:414.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" filled="f">
                <v:textbox style="mso-fit-shape-to-text:t">
                  <w:txbxContent>
                    <w:p w14:paraId="3924A206" w14:textId="77777777" w:rsidR="003557B6" w:rsidRPr="00AC6B32" w:rsidRDefault="003557B6" w:rsidP="003557B6">
                      <w:pPr>
                        <w:spacing w:after="156"/>
                        <w:rPr>
                          <w14:textOutline w14:w="9525" w14:cap="rnd" w14:cmpd="sng" w14:algn="ctr">
                            <w14:noFill/>
                            <w14:prstDash w14:val="solid"/>
                            <w14:bevel/>
                          </w14:textOutline>
                        </w:rPr>
                      </w:pPr>
                      <w:r w:rsidRPr="00AC6B32">
                        <w:rPr>
                          <w14:textOutline w14:w="9525" w14:cap="rnd" w14:cmpd="sng" w14:algn="ctr">
                            <w14:noFill/>
                            <w14:prstDash w14:val="solid"/>
                            <w14:bevel/>
                          </w14:textOutline>
                        </w:rPr>
                        <w:t xml:space="preserve">This line graph illustrates the annual energy consumption in the USA from 1980 to 2030 in </w:t>
                      </w:r>
                      <w:proofErr w:type="spellStart"/>
                      <w:r w:rsidRPr="00AC6B32">
                        <w:rPr>
                          <w14:textOutline w14:w="9525" w14:cap="rnd" w14:cmpd="sng" w14:algn="ctr">
                            <w14:noFill/>
                            <w14:prstDash w14:val="solid"/>
                            <w14:bevel/>
                          </w14:textOutline>
                        </w:rPr>
                        <w:t>petral</w:t>
                      </w:r>
                      <w:proofErr w:type="spellEnd"/>
                      <w:r w:rsidRPr="00AC6B32">
                        <w:rPr>
                          <w14:textOutline w14:w="9525" w14:cap="rnd" w14:cmpd="sng" w14:algn="ctr">
                            <w14:noFill/>
                            <w14:prstDash w14:val="solid"/>
                            <w14:bevel/>
                          </w14:textOutline>
                        </w:rPr>
                        <w:t xml:space="preserve"> and oil, coal, natural gas, and clean energy including nuclear, solar and wind, hydropower. </w:t>
                      </w:r>
                    </w:p>
                    <w:p w14:paraId="4D687FB8" w14:textId="77777777" w:rsidR="003557B6" w:rsidRPr="00AC6B32" w:rsidRDefault="003557B6" w:rsidP="003557B6">
                      <w:pPr>
                        <w:spacing w:after="156"/>
                        <w:rPr>
                          <w14:textOutline w14:w="9525" w14:cap="rnd" w14:cmpd="sng" w14:algn="ctr">
                            <w14:noFill/>
                            <w14:prstDash w14:val="solid"/>
                            <w14:bevel/>
                          </w14:textOutline>
                        </w:rPr>
                      </w:pPr>
                      <w:r w:rsidRPr="00AC6B32">
                        <w:rPr>
                          <w14:textOutline w14:w="9525" w14:cap="rnd" w14:cmpd="sng" w14:algn="ctr">
                            <w14:noFill/>
                            <w14:prstDash w14:val="solid"/>
                            <w14:bevel/>
                          </w14:textOutline>
                        </w:rPr>
                        <w:t xml:space="preserve">The petrol and oil consumption </w:t>
                      </w:r>
                      <w:proofErr w:type="gramStart"/>
                      <w:r w:rsidRPr="00AC6B32">
                        <w:rPr>
                          <w14:textOutline w14:w="9525" w14:cap="rnd" w14:cmpd="sng" w14:algn="ctr">
                            <w14:noFill/>
                            <w14:prstDash w14:val="solid"/>
                            <w14:bevel/>
                          </w14:textOutline>
                        </w:rPr>
                        <w:t>is</w:t>
                      </w:r>
                      <w:proofErr w:type="gramEnd"/>
                      <w:r w:rsidRPr="00AC6B32">
                        <w:rPr>
                          <w14:textOutline w14:w="9525" w14:cap="rnd" w14:cmpd="sng" w14:algn="ctr">
                            <w14:noFill/>
                            <w14:prstDash w14:val="solid"/>
                            <w14:bevel/>
                          </w14:textOutline>
                        </w:rPr>
                        <w:t xml:space="preserve"> always the dominant and experienced a steady growth. This consumption nearly has it doubled from 25 quadrillion units to 50 quadrillion units in 2030. The consumption is nearly half the consumption in petrol and oil in each year.</w:t>
                      </w:r>
                    </w:p>
                    <w:p w14:paraId="3CF890E2" w14:textId="77777777" w:rsidR="003557B6" w:rsidRPr="00AC6B32" w:rsidRDefault="003557B6" w:rsidP="003557B6">
                      <w:pPr>
                        <w:spacing w:after="156"/>
                        <w:rPr>
                          <w14:textOutline w14:w="9525" w14:cap="rnd" w14:cmpd="sng" w14:algn="ctr">
                            <w14:noFill/>
                            <w14:prstDash w14:val="solid"/>
                            <w14:bevel/>
                          </w14:textOutline>
                        </w:rPr>
                      </w:pPr>
                      <w:r w:rsidRPr="00AC6B32">
                        <w:rPr>
                          <w14:textOutline w14:w="9525" w14:cap="rnd" w14:cmpd="sng" w14:algn="ctr">
                            <w14:noFill/>
                            <w14:prstDash w14:val="solid"/>
                            <w14:bevel/>
                          </w14:textOutline>
                        </w:rPr>
                        <w:t xml:space="preserve">The consumptions in coal and natural gas are very comparative before the coal </w:t>
                      </w:r>
                      <w:proofErr w:type="spellStart"/>
                      <w:r w:rsidRPr="00AC6B32">
                        <w:rPr>
                          <w14:textOutline w14:w="9525" w14:cap="rnd" w14:cmpd="sng" w14:algn="ctr">
                            <w14:noFill/>
                            <w14:prstDash w14:val="solid"/>
                            <w14:bevel/>
                          </w14:textOutline>
                        </w:rPr>
                        <w:t>begining</w:t>
                      </w:r>
                      <w:proofErr w:type="spellEnd"/>
                      <w:r w:rsidRPr="00AC6B32">
                        <w:rPr>
                          <w14:textOutline w14:w="9525" w14:cap="rnd" w14:cmpd="sng" w14:algn="ctr">
                            <w14:noFill/>
                            <w14:prstDash w14:val="solid"/>
                            <w14:bevel/>
                          </w14:textOutline>
                        </w:rPr>
                        <w:t xml:space="preserve"> a growing larger </w:t>
                      </w:r>
                      <w:proofErr w:type="spellStart"/>
                      <w:r w:rsidRPr="00AC6B32">
                        <w:rPr>
                          <w14:textOutline w14:w="9525" w14:cap="rnd" w14:cmpd="sng" w14:algn="ctr">
                            <w14:noFill/>
                            <w14:prstDash w14:val="solid"/>
                            <w14:bevel/>
                          </w14:textOutline>
                        </w:rPr>
                        <w:t>comsumptions</w:t>
                      </w:r>
                      <w:proofErr w:type="spellEnd"/>
                      <w:r w:rsidRPr="00AC6B32">
                        <w:rPr>
                          <w14:textOutline w14:w="9525" w14:cap="rnd" w14:cmpd="sng" w14:algn="ctr">
                            <w14:noFill/>
                            <w14:prstDash w14:val="solid"/>
                            <w14:bevel/>
                          </w14:textOutline>
                        </w:rPr>
                        <w:t xml:space="preserve"> than natural gas that maintains the level in 2015.</w:t>
                      </w:r>
                    </w:p>
                    <w:p w14:paraId="26DAFC2E" w14:textId="77777777" w:rsidR="003557B6" w:rsidRPr="00AC6B32" w:rsidRDefault="003557B6" w:rsidP="003557B6">
                      <w:pPr>
                        <w:spacing w:after="156"/>
                        <w:rPr>
                          <w:rFonts w:hint="eastAsia"/>
                          <w14:textOutline w14:w="9525" w14:cap="rnd" w14:cmpd="sng" w14:algn="ctr">
                            <w14:noFill/>
                            <w14:prstDash w14:val="solid"/>
                            <w14:bevel/>
                          </w14:textOutline>
                        </w:rPr>
                      </w:pPr>
                      <w:r w:rsidRPr="00AC6B32">
                        <w:rPr>
                          <w14:textOutline w14:w="9525" w14:cap="rnd" w14:cmpd="sng" w14:algn="ctr">
                            <w14:noFill/>
                            <w14:prstDash w14:val="solid"/>
                            <w14:bevel/>
                          </w14:textOutline>
                        </w:rPr>
                        <w:t xml:space="preserve">The total consumptions in nuclear, solar/wind, and hydropower are steady in these years, </w:t>
                      </w:r>
                      <w:proofErr w:type="gramStart"/>
                      <w:r w:rsidRPr="00AC6B32">
                        <w:rPr>
                          <w14:textOutline w14:w="9525" w14:cap="rnd" w14:cmpd="sng" w14:algn="ctr">
                            <w14:noFill/>
                            <w14:prstDash w14:val="solid"/>
                            <w14:bevel/>
                          </w14:textOutline>
                        </w:rPr>
                        <w:t>and  they</w:t>
                      </w:r>
                      <w:proofErr w:type="gramEnd"/>
                      <w:r w:rsidRPr="00AC6B32">
                        <w:rPr>
                          <w14:textOutline w14:w="9525" w14:cap="rnd" w14:cmpd="sng" w14:algn="ctr">
                            <w14:noFill/>
                            <w14:prstDash w14:val="solid"/>
                            <w14:bevel/>
                          </w14:textOutline>
                        </w:rPr>
                        <w:t xml:space="preserve"> are around one-</w:t>
                      </w:r>
                      <w:proofErr w:type="spellStart"/>
                      <w:proofErr w:type="gramStart"/>
                      <w:r w:rsidRPr="00AC6B32">
                        <w:rPr>
                          <w14:textOutline w14:w="9525" w14:cap="rnd" w14:cmpd="sng" w14:algn="ctr">
                            <w14:noFill/>
                            <w14:prstDash w14:val="solid"/>
                            <w14:bevel/>
                          </w14:textOutline>
                        </w:rPr>
                        <w:t>forth</w:t>
                      </w:r>
                      <w:proofErr w:type="spellEnd"/>
                      <w:proofErr w:type="gramEnd"/>
                      <w:r w:rsidRPr="00AC6B32">
                        <w:rPr>
                          <w14:textOutline w14:w="9525" w14:cap="rnd" w14:cmpd="sng" w14:algn="ctr">
                            <w14:noFill/>
                            <w14:prstDash w14:val="solid"/>
                            <w14:bevel/>
                          </w14:textOutline>
                        </w:rPr>
                        <w:t xml:space="preserve"> compared to the consumption in natural gas.</w:t>
                      </w:r>
                    </w:p>
                  </w:txbxContent>
                </v:textbox>
                <w10:anchorlock/>
              </v:shape>
            </w:pict>
          </mc:Fallback>
        </mc:AlternateContent>
      </w:r>
    </w:p>
    <w:p w14:paraId="70C0DA22" w14:textId="781D3055" w:rsidR="003557B6" w:rsidRDefault="003557B6" w:rsidP="00AC6B32">
      <w:pPr>
        <w:spacing w:after="156"/>
        <w:rPr>
          <w:rFonts w:hint="eastAsia"/>
        </w:rPr>
      </w:pPr>
      <w:r>
        <w:rPr>
          <w:rFonts w:hint="eastAsia"/>
        </w:rPr>
        <w:t>Model answer</w:t>
      </w:r>
    </w:p>
    <w:p w14:paraId="65595ADC" w14:textId="1196A6F9" w:rsidR="00AC6B32" w:rsidRDefault="00AC6B32" w:rsidP="00AC6B32">
      <w:pPr>
        <w:spacing w:after="156"/>
      </w:pPr>
      <w:r>
        <w:rPr>
          <w:noProof/>
        </w:rPr>
        <mc:AlternateContent>
          <mc:Choice Requires="wps">
            <w:drawing>
              <wp:inline distT="0" distB="0" distL="0" distR="0" wp14:anchorId="44D28B13" wp14:editId="0CD40271">
                <wp:extent cx="5261610" cy="1404620"/>
                <wp:effectExtent l="0" t="0" r="15240" b="10160"/>
                <wp:docPr id="21312416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610" cy="1404620"/>
                        </a:xfrm>
                        <a:prstGeom prst="rect">
                          <a:avLst/>
                        </a:prstGeom>
                        <a:noFill/>
                        <a:ln w="9525">
                          <a:solidFill>
                            <a:srgbClr val="000000"/>
                          </a:solidFill>
                          <a:miter lim="800000"/>
                          <a:headEnd/>
                          <a:tailEnd/>
                        </a:ln>
                      </wps:spPr>
                      <wps:txbx>
                        <w:txbxContent>
                          <w:p w14:paraId="54CF2D62" w14:textId="77777777" w:rsidR="00AC6B32" w:rsidRDefault="00AC6B32" w:rsidP="00AC6B32">
                            <w:pPr>
                              <w:spacing w:after="156"/>
                              <w:rPr>
                                <w:rFonts w:hint="eastAsia"/>
                              </w:rPr>
                            </w:pPr>
                            <w:r>
                              <w:t>The given line graph illustrates data from a report in 2008 regarding energy consumption in the USA since 1980 with predictions until 2030.</w:t>
                            </w:r>
                          </w:p>
                          <w:p w14:paraId="2B0CDD46" w14:textId="77777777" w:rsidR="00AC6B32" w:rsidRDefault="00AC6B32" w:rsidP="00AC6B32">
                            <w:pPr>
                              <w:spacing w:after="156"/>
                            </w:pPr>
                            <w:r>
                              <w:t>Overall, fossil fuels</w:t>
                            </w:r>
                            <w:r>
                              <w:rPr>
                                <w:rFonts w:hint="eastAsia"/>
                              </w:rPr>
                              <w:t xml:space="preserve"> </w:t>
                            </w:r>
                            <w:r>
                              <w:t>have shown increases in consumption since the start of the period, with expectations for even more reliance on these fuel sources. Cleaner energy sources</w:t>
                            </w:r>
                            <w:r>
                              <w:rPr>
                                <w:rFonts w:hint="eastAsia"/>
                              </w:rPr>
                              <w:t xml:space="preserve"> </w:t>
                            </w:r>
                            <w:r>
                              <w:t>have accounted for</w:t>
                            </w:r>
                            <w:r>
                              <w:rPr>
                                <w:rFonts w:hint="eastAsia"/>
                              </w:rPr>
                              <w:t xml:space="preserve"> </w:t>
                            </w:r>
                            <w:r>
                              <w:t>considerably less consumption with predictions for a similar trend.</w:t>
                            </w:r>
                          </w:p>
                          <w:p w14:paraId="279183A6" w14:textId="77777777" w:rsidR="00AC6B32" w:rsidRDefault="00AC6B32" w:rsidP="00AC6B32">
                            <w:pPr>
                              <w:spacing w:after="156"/>
                              <w:rPr>
                                <w:rFonts w:hint="eastAsia"/>
                              </w:rPr>
                            </w:pPr>
                            <w:r>
                              <w:t>Regarding fossil fuels such as coal, natural gas, petrol and oil, they have seen steady increases in energy consumption since 1980. Petrol and oil started at 35 quadrillion units in 1980, then fluctuated until 2000, at which point they rose steadily with a prediction of over 45 quadrillion units by 2030. Additionally, coal followed a similar rising trend. It is predicted that it will have surpassed 30 quadrillion units by</w:t>
                            </w:r>
                            <w:r>
                              <w:rPr>
                                <w:rFonts w:hint="eastAsia"/>
                              </w:rPr>
                              <w:t xml:space="preserve"> </w:t>
                            </w:r>
                            <w:r>
                              <w:t>2030. Natural gas usage and it is set to level off at around 24 quadrillion units from 2020 onwards.</w:t>
                            </w:r>
                          </w:p>
                          <w:p w14:paraId="14743A25" w14:textId="77777777" w:rsidR="00AC6B32" w:rsidRDefault="00AC6B32" w:rsidP="00AC6B32">
                            <w:pPr>
                              <w:spacing w:after="156"/>
                              <w:rPr>
                                <w:rFonts w:hint="eastAsia"/>
                              </w:rPr>
                            </w:pPr>
                            <w:r>
                              <w:t>In contrast, cleaner energy fuel sources all began the period at under 5 quadrillion units and showed declines in their use, with the exception of nuclear, which climbed slightly to 6 quadrillion units in 2005 with solar/wind expecting to see slight increases.</w:t>
                            </w:r>
                            <w:r>
                              <w:rPr>
                                <w:rFonts w:hint="eastAsia"/>
                              </w:rPr>
                              <w:t xml:space="preserve"> </w:t>
                            </w:r>
                            <w:r>
                              <w:t>Hydropower is projected to remain relatively unchanged until 2030.</w:t>
                            </w:r>
                          </w:p>
                        </w:txbxContent>
                      </wps:txbx>
                      <wps:bodyPr rot="0" vert="horz" wrap="square" lIns="91440" tIns="45720" rIns="91440" bIns="45720" anchor="t" anchorCtr="0">
                        <a:spAutoFit/>
                      </wps:bodyPr>
                    </wps:wsp>
                  </a:graphicData>
                </a:graphic>
              </wp:inline>
            </w:drawing>
          </mc:Choice>
          <mc:Fallback>
            <w:pict>
              <v:shape w14:anchorId="44D28B13" id="_x0000_s1030" type="#_x0000_t202" style="width:414.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" filled="f">
                <v:textbox style="mso-fit-shape-to-text:t">
                  <w:txbxContent>
                    <w:p w14:paraId="54CF2D62" w14:textId="77777777" w:rsidR="00AC6B32" w:rsidRDefault="00AC6B32" w:rsidP="00AC6B32">
                      <w:pPr>
                        <w:spacing w:after="156"/>
                        <w:rPr>
                          <w:rFonts w:hint="eastAsia"/>
                        </w:rPr>
                      </w:pPr>
                      <w:r>
                        <w:t>The given line graph illustrates data from a report in 2008 regarding energy consumption in the USA since 1980 with predictions until 2030.</w:t>
                      </w:r>
                    </w:p>
                    <w:p w14:paraId="2B0CDD46" w14:textId="77777777" w:rsidR="00AC6B32" w:rsidRDefault="00AC6B32" w:rsidP="00AC6B32">
                      <w:pPr>
                        <w:spacing w:after="156"/>
                      </w:pPr>
                      <w:r>
                        <w:t>Overall, fossil fuels</w:t>
                      </w:r>
                      <w:r>
                        <w:rPr>
                          <w:rFonts w:hint="eastAsia"/>
                        </w:rPr>
                        <w:t xml:space="preserve"> </w:t>
                      </w:r>
                      <w:r>
                        <w:t>have shown increases in consumption since the start of the period, with expectations for even more reliance on these fuel sources. Cleaner energy sources</w:t>
                      </w:r>
                      <w:r>
                        <w:rPr>
                          <w:rFonts w:hint="eastAsia"/>
                        </w:rPr>
                        <w:t xml:space="preserve"> </w:t>
                      </w:r>
                      <w:r>
                        <w:t>have accounted for</w:t>
                      </w:r>
                      <w:r>
                        <w:rPr>
                          <w:rFonts w:hint="eastAsia"/>
                        </w:rPr>
                        <w:t xml:space="preserve"> </w:t>
                      </w:r>
                      <w:r>
                        <w:t>considerably less consumption with predictions for a similar trend.</w:t>
                      </w:r>
                    </w:p>
                    <w:p w14:paraId="279183A6" w14:textId="77777777" w:rsidR="00AC6B32" w:rsidRDefault="00AC6B32" w:rsidP="00AC6B32">
                      <w:pPr>
                        <w:spacing w:after="156"/>
                        <w:rPr>
                          <w:rFonts w:hint="eastAsia"/>
                        </w:rPr>
                      </w:pPr>
                      <w:r>
                        <w:t>Regarding fossil fuels such as coal, natural gas, petrol and oil, they have seen steady increases in energy consumption since 1980. Petrol and oil started at 35 quadrillion units in 1980, then fluctuated until 2000, at which point they rose steadily with a prediction of over 45 quadrillion units by 2030. Additionally, coal followed a similar rising trend. It is predicted that it will have surpassed 30 quadrillion units by</w:t>
                      </w:r>
                      <w:r>
                        <w:rPr>
                          <w:rFonts w:hint="eastAsia"/>
                        </w:rPr>
                        <w:t xml:space="preserve"> </w:t>
                      </w:r>
                      <w:r>
                        <w:t>2030. Natural gas usage and it is set to level off at around 24 quadrillion units from 2020 onwards.</w:t>
                      </w:r>
                    </w:p>
                    <w:p w14:paraId="14743A25" w14:textId="77777777" w:rsidR="00AC6B32" w:rsidRDefault="00AC6B32" w:rsidP="00AC6B32">
                      <w:pPr>
                        <w:spacing w:after="156"/>
                        <w:rPr>
                          <w:rFonts w:hint="eastAsia"/>
                        </w:rPr>
                      </w:pPr>
                      <w:r>
                        <w:t>In contrast, cleaner energy fuel sources all began the period at under 5 quadrillion units and showed declines in their use, with the exception of nuclear, which climbed slightly to 6 quadrillion units in 2005 with solar/wind expecting to see slight increases.</w:t>
                      </w:r>
                      <w:r>
                        <w:rPr>
                          <w:rFonts w:hint="eastAsia"/>
                        </w:rPr>
                        <w:t xml:space="preserve"> </w:t>
                      </w:r>
                      <w:r>
                        <w:t>Hydropower is projected to remain relatively unchanged until 2030.</w:t>
                      </w:r>
                    </w:p>
                  </w:txbxContent>
                </v:textbox>
                <w10:anchorlock/>
              </v:shape>
            </w:pict>
          </mc:Fallback>
        </mc:AlternateContent>
      </w:r>
    </w:p>
    <w:p w14:paraId="670EC0D7" w14:textId="46CB1523" w:rsidR="003557B6" w:rsidRDefault="003557B6">
      <w:pPr>
        <w:widowControl/>
        <w:spacing w:afterLines="0" w:after="0"/>
      </w:pPr>
      <w:r>
        <w:br w:type="page"/>
      </w:r>
    </w:p>
    <w:p w14:paraId="77F6B8F4" w14:textId="799FE844" w:rsidR="003557B6" w:rsidRDefault="003557B6" w:rsidP="003557B6">
      <w:pPr>
        <w:widowControl/>
        <w:spacing w:afterLines="0" w:after="0"/>
        <w:rPr>
          <w:b/>
          <w:bCs/>
          <w:sz w:val="24"/>
          <w:szCs w:val="36"/>
        </w:rPr>
      </w:pPr>
      <w:r>
        <w:rPr>
          <w:b/>
          <w:bCs/>
          <w:sz w:val="24"/>
          <w:szCs w:val="36"/>
        </w:rPr>
        <w:lastRenderedPageBreak/>
        <w:t>EXERCISE</w:t>
      </w:r>
      <w:r>
        <w:rPr>
          <w:rFonts w:hint="eastAsia"/>
          <w:b/>
          <w:bCs/>
          <w:sz w:val="24"/>
          <w:szCs w:val="36"/>
        </w:rPr>
        <w:t xml:space="preserve"> </w:t>
      </w:r>
      <w:r>
        <w:rPr>
          <w:rFonts w:hint="eastAsia"/>
          <w:b/>
          <w:bCs/>
          <w:sz w:val="24"/>
          <w:szCs w:val="36"/>
        </w:rPr>
        <w:t>3</w:t>
      </w:r>
    </w:p>
    <w:p w14:paraId="40D6230C" w14:textId="65BA09C2" w:rsidR="003557B6" w:rsidRPr="003557B6" w:rsidRDefault="003557B6" w:rsidP="003557B6">
      <w:pPr>
        <w:spacing w:after="156"/>
        <w:rPr>
          <w:rFonts w:hint="eastAsia"/>
        </w:rPr>
      </w:pPr>
      <w:r w:rsidRPr="003557B6">
        <w:t>The graph below gives information about changes in the birth and death rates in New Zealand between 1901 and 2101.</w:t>
      </w:r>
    </w:p>
    <w:p w14:paraId="04F397AD" w14:textId="720B5301" w:rsidR="003557B6" w:rsidRDefault="003557B6" w:rsidP="003557B6">
      <w:pPr>
        <w:spacing w:after="156"/>
      </w:pPr>
      <w:proofErr w:type="spellStart"/>
      <w:r w:rsidRPr="003557B6">
        <w:t>Summarise</w:t>
      </w:r>
      <w:proofErr w:type="spellEnd"/>
      <w:r w:rsidRPr="003557B6">
        <w:t xml:space="preserve"> the information by selecting and reporting the main features, and make comparisons where relevant.</w:t>
      </w:r>
    </w:p>
    <w:p w14:paraId="2641C65A" w14:textId="0A8D8C92" w:rsidR="003557B6" w:rsidRDefault="003557B6" w:rsidP="003557B6">
      <w:pPr>
        <w:spacing w:after="156"/>
      </w:pPr>
      <w:r>
        <w:rPr>
          <w:rFonts w:hint="eastAsia"/>
          <w:noProof/>
        </w:rPr>
        <w:drawing>
          <wp:inline distT="0" distB="0" distL="0" distR="0" wp14:anchorId="65E708E5" wp14:editId="20A09EF4">
            <wp:extent cx="5274310" cy="3461385"/>
            <wp:effectExtent l="0" t="0" r="2540" b="5715"/>
            <wp:docPr id="1020712691" name="图片 5" descr="IELTS Writing 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LTS Writing Line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61385"/>
                    </a:xfrm>
                    <a:prstGeom prst="rect">
                      <a:avLst/>
                    </a:prstGeom>
                    <a:noFill/>
                    <a:ln>
                      <a:noFill/>
                    </a:ln>
                  </pic:spPr>
                </pic:pic>
              </a:graphicData>
            </a:graphic>
          </wp:inline>
        </w:drawing>
      </w:r>
    </w:p>
    <w:p w14:paraId="61330EAE" w14:textId="77777777" w:rsidR="001D1D3F" w:rsidRDefault="001D1D3F">
      <w:pPr>
        <w:widowControl/>
        <w:spacing w:afterLines="0" w:after="0"/>
      </w:pPr>
      <w:r>
        <w:br w:type="page"/>
      </w:r>
    </w:p>
    <w:p w14:paraId="64E7637E" w14:textId="343B4782" w:rsidR="003557B6" w:rsidRDefault="003557B6" w:rsidP="003557B6">
      <w:pPr>
        <w:spacing w:after="156"/>
        <w:rPr>
          <w:rFonts w:hint="eastAsia"/>
        </w:rPr>
      </w:pPr>
      <w:r>
        <w:rPr>
          <w:rFonts w:hint="eastAsia"/>
        </w:rPr>
        <w:lastRenderedPageBreak/>
        <w:t>My Answer</w:t>
      </w:r>
      <w:r w:rsidR="00A37A9E">
        <w:rPr>
          <w:rFonts w:hint="eastAsia"/>
        </w:rPr>
        <w:t>: 6.0~6.5 by ChatGPT</w:t>
      </w:r>
    </w:p>
    <w:p w14:paraId="7D49528D" w14:textId="2461D773" w:rsidR="004B1BB6" w:rsidRPr="004B1BB6" w:rsidRDefault="003557B6" w:rsidP="003557B6">
      <w:pPr>
        <w:spacing w:after="156"/>
        <w:rPr>
          <w:rFonts w:hint="eastAsia"/>
        </w:rPr>
      </w:pPr>
      <w:r>
        <w:rPr>
          <w:noProof/>
        </w:rPr>
        <mc:AlternateContent>
          <mc:Choice Requires="wps">
            <w:drawing>
              <wp:inline distT="0" distB="0" distL="0" distR="0" wp14:anchorId="07B9CFFE" wp14:editId="7E6CE85C">
                <wp:extent cx="5261610" cy="1404620"/>
                <wp:effectExtent l="19050" t="38100" r="34290" b="74930"/>
                <wp:docPr id="8732600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610" cy="1404620"/>
                        </a:xfrm>
                        <a:custGeom>
                          <a:avLst/>
                          <a:gdLst>
                            <a:gd name="connsiteX0" fmla="*/ 0 w 5261610"/>
                            <a:gd name="connsiteY0" fmla="*/ 0 h 1404620"/>
                            <a:gd name="connsiteX1" fmla="*/ 532007 w 5261610"/>
                            <a:gd name="connsiteY1" fmla="*/ 0 h 1404620"/>
                            <a:gd name="connsiteX2" fmla="*/ 958782 w 5261610"/>
                            <a:gd name="connsiteY2" fmla="*/ 0 h 1404620"/>
                            <a:gd name="connsiteX3" fmla="*/ 1648638 w 5261610"/>
                            <a:gd name="connsiteY3" fmla="*/ 0 h 1404620"/>
                            <a:gd name="connsiteX4" fmla="*/ 2180645 w 5261610"/>
                            <a:gd name="connsiteY4" fmla="*/ 0 h 1404620"/>
                            <a:gd name="connsiteX5" fmla="*/ 2712652 w 5261610"/>
                            <a:gd name="connsiteY5" fmla="*/ 0 h 1404620"/>
                            <a:gd name="connsiteX6" fmla="*/ 3402508 w 5261610"/>
                            <a:gd name="connsiteY6" fmla="*/ 0 h 1404620"/>
                            <a:gd name="connsiteX7" fmla="*/ 3881899 w 5261610"/>
                            <a:gd name="connsiteY7" fmla="*/ 0 h 1404620"/>
                            <a:gd name="connsiteX8" fmla="*/ 4571754 w 5261610"/>
                            <a:gd name="connsiteY8" fmla="*/ 0 h 1404620"/>
                            <a:gd name="connsiteX9" fmla="*/ 5261610 w 5261610"/>
                            <a:gd name="connsiteY9" fmla="*/ 0 h 1404620"/>
                            <a:gd name="connsiteX10" fmla="*/ 5261610 w 5261610"/>
                            <a:gd name="connsiteY10" fmla="*/ 468207 h 1404620"/>
                            <a:gd name="connsiteX11" fmla="*/ 5261610 w 5261610"/>
                            <a:gd name="connsiteY11" fmla="*/ 936413 h 1404620"/>
                            <a:gd name="connsiteX12" fmla="*/ 5261610 w 5261610"/>
                            <a:gd name="connsiteY12" fmla="*/ 1404620 h 1404620"/>
                            <a:gd name="connsiteX13" fmla="*/ 4834835 w 5261610"/>
                            <a:gd name="connsiteY13" fmla="*/ 1404620 h 1404620"/>
                            <a:gd name="connsiteX14" fmla="*/ 4144979 w 5261610"/>
                            <a:gd name="connsiteY14" fmla="*/ 1404620 h 1404620"/>
                            <a:gd name="connsiteX15" fmla="*/ 3665588 w 5261610"/>
                            <a:gd name="connsiteY15" fmla="*/ 1404620 h 1404620"/>
                            <a:gd name="connsiteX16" fmla="*/ 3080965 w 5261610"/>
                            <a:gd name="connsiteY16" fmla="*/ 1404620 h 1404620"/>
                            <a:gd name="connsiteX17" fmla="*/ 2391109 w 5261610"/>
                            <a:gd name="connsiteY17" fmla="*/ 1404620 h 1404620"/>
                            <a:gd name="connsiteX18" fmla="*/ 1806486 w 5261610"/>
                            <a:gd name="connsiteY18" fmla="*/ 1404620 h 1404620"/>
                            <a:gd name="connsiteX19" fmla="*/ 1379711 w 5261610"/>
                            <a:gd name="connsiteY19" fmla="*/ 1404620 h 1404620"/>
                            <a:gd name="connsiteX20" fmla="*/ 900320 w 5261610"/>
                            <a:gd name="connsiteY20" fmla="*/ 1404620 h 1404620"/>
                            <a:gd name="connsiteX21" fmla="*/ 0 w 5261610"/>
                            <a:gd name="connsiteY21" fmla="*/ 1404620 h 1404620"/>
                            <a:gd name="connsiteX22" fmla="*/ 0 w 5261610"/>
                            <a:gd name="connsiteY22" fmla="*/ 936413 h 1404620"/>
                            <a:gd name="connsiteX23" fmla="*/ 0 w 5261610"/>
                            <a:gd name="connsiteY23" fmla="*/ 468207 h 1404620"/>
                            <a:gd name="connsiteX24" fmla="*/ 0 w 5261610"/>
                            <a:gd name="connsiteY24" fmla="*/ 0 h 14046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5261610" h="1404620" extrusionOk="0">
                              <a:moveTo>
                                <a:pt x="0" y="0"/>
                              </a:moveTo>
                              <a:cubicBezTo>
                                <a:pt x="237614" y="-3872"/>
                                <a:pt x="396185" y="50098"/>
                                <a:pt x="532007" y="0"/>
                              </a:cubicBezTo>
                              <a:cubicBezTo>
                                <a:pt x="667829" y="-50098"/>
                                <a:pt x="771438" y="34577"/>
                                <a:pt x="958782" y="0"/>
                              </a:cubicBezTo>
                              <a:cubicBezTo>
                                <a:pt x="1146127" y="-34577"/>
                                <a:pt x="1359221" y="41074"/>
                                <a:pt x="1648638" y="0"/>
                              </a:cubicBezTo>
                              <a:cubicBezTo>
                                <a:pt x="1938055" y="-41074"/>
                                <a:pt x="1967758" y="28393"/>
                                <a:pt x="2180645" y="0"/>
                              </a:cubicBezTo>
                              <a:cubicBezTo>
                                <a:pt x="2393532" y="-28393"/>
                                <a:pt x="2523932" y="56043"/>
                                <a:pt x="2712652" y="0"/>
                              </a:cubicBezTo>
                              <a:cubicBezTo>
                                <a:pt x="2901372" y="-56043"/>
                                <a:pt x="3193741" y="27081"/>
                                <a:pt x="3402508" y="0"/>
                              </a:cubicBezTo>
                              <a:cubicBezTo>
                                <a:pt x="3611275" y="-27081"/>
                                <a:pt x="3692350" y="38702"/>
                                <a:pt x="3881899" y="0"/>
                              </a:cubicBezTo>
                              <a:cubicBezTo>
                                <a:pt x="4071448" y="-38702"/>
                                <a:pt x="4319433" y="26061"/>
                                <a:pt x="4571754" y="0"/>
                              </a:cubicBezTo>
                              <a:cubicBezTo>
                                <a:pt x="4824075" y="-26061"/>
                                <a:pt x="5038450" y="44063"/>
                                <a:pt x="5261610" y="0"/>
                              </a:cubicBezTo>
                              <a:cubicBezTo>
                                <a:pt x="5316183" y="197922"/>
                                <a:pt x="5215213" y="303205"/>
                                <a:pt x="5261610" y="468207"/>
                              </a:cubicBezTo>
                              <a:cubicBezTo>
                                <a:pt x="5308007" y="633209"/>
                                <a:pt x="5253303" y="830803"/>
                                <a:pt x="5261610" y="936413"/>
                              </a:cubicBezTo>
                              <a:cubicBezTo>
                                <a:pt x="5269917" y="1042023"/>
                                <a:pt x="5247472" y="1237554"/>
                                <a:pt x="5261610" y="1404620"/>
                              </a:cubicBezTo>
                              <a:cubicBezTo>
                                <a:pt x="5060787" y="1427094"/>
                                <a:pt x="4935164" y="1365339"/>
                                <a:pt x="4834835" y="1404620"/>
                              </a:cubicBezTo>
                              <a:cubicBezTo>
                                <a:pt x="4734506" y="1443901"/>
                                <a:pt x="4332690" y="1347887"/>
                                <a:pt x="4144979" y="1404620"/>
                              </a:cubicBezTo>
                              <a:cubicBezTo>
                                <a:pt x="3957268" y="1461353"/>
                                <a:pt x="3833463" y="1393143"/>
                                <a:pt x="3665588" y="1404620"/>
                              </a:cubicBezTo>
                              <a:cubicBezTo>
                                <a:pt x="3497713" y="1416097"/>
                                <a:pt x="3267116" y="1342092"/>
                                <a:pt x="3080965" y="1404620"/>
                              </a:cubicBezTo>
                              <a:cubicBezTo>
                                <a:pt x="2894814" y="1467148"/>
                                <a:pt x="2558939" y="1362012"/>
                                <a:pt x="2391109" y="1404620"/>
                              </a:cubicBezTo>
                              <a:cubicBezTo>
                                <a:pt x="2223279" y="1447228"/>
                                <a:pt x="2092944" y="1367270"/>
                                <a:pt x="1806486" y="1404620"/>
                              </a:cubicBezTo>
                              <a:cubicBezTo>
                                <a:pt x="1520028" y="1441970"/>
                                <a:pt x="1573497" y="1384303"/>
                                <a:pt x="1379711" y="1404620"/>
                              </a:cubicBezTo>
                              <a:cubicBezTo>
                                <a:pt x="1185925" y="1424937"/>
                                <a:pt x="1127845" y="1363724"/>
                                <a:pt x="900320" y="1404620"/>
                              </a:cubicBezTo>
                              <a:cubicBezTo>
                                <a:pt x="672795" y="1445516"/>
                                <a:pt x="372933" y="1397513"/>
                                <a:pt x="0" y="1404620"/>
                              </a:cubicBezTo>
                              <a:cubicBezTo>
                                <a:pt x="-9667" y="1288725"/>
                                <a:pt x="38755" y="1030973"/>
                                <a:pt x="0" y="936413"/>
                              </a:cubicBezTo>
                              <a:cubicBezTo>
                                <a:pt x="-38755" y="841853"/>
                                <a:pt x="35027" y="570086"/>
                                <a:pt x="0" y="468207"/>
                              </a:cubicBezTo>
                              <a:cubicBezTo>
                                <a:pt x="-35027" y="366328"/>
                                <a:pt x="6113" y="117640"/>
                                <a:pt x="0" y="0"/>
                              </a:cubicBezTo>
                              <a:close/>
                            </a:path>
                          </a:pathLst>
                        </a:custGeom>
                        <a:noFill/>
                        <a:ln w="9525">
                          <a:solidFill>
                            <a:srgbClr val="000000"/>
                          </a:solidFill>
                          <a:miter lim="800000"/>
                          <a:headEnd/>
                          <a:tailEnd/>
                          <a:extLst>
                            <a:ext uri="{C807C97D-BFC1-408E-A445-0C87EB9F89A2}">
                              <ask:lineSketchStyleProps xmlns:ask="http://schemas.microsoft.com/office/drawing/2018/sketchyshapes" sd="1219033472">
                                <a:prstGeom prst="rect">
                                  <a:avLst/>
                                </a:prstGeom>
                                <ask:type>
                                  <ask:lineSketchScribble/>
                                </ask:type>
                              </ask:lineSketchStyleProps>
                            </a:ext>
                          </a:extLst>
                        </a:ln>
                      </wps:spPr>
                      <wps:txbx>
                        <w:txbxContent>
                          <w:p w14:paraId="44CA029E" w14:textId="2B6FF648" w:rsidR="003557B6" w:rsidRDefault="003557B6" w:rsidP="003557B6">
                            <w:pPr>
                              <w:spacing w:after="156"/>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 xml:space="preserve">The graph illustrates the </w:t>
                            </w:r>
                            <w:r w:rsidR="00523103">
                              <w:rPr>
                                <w:rFonts w:hint="eastAsia"/>
                                <w14:textOutline w14:w="9525" w14:cap="rnd" w14:cmpd="sng" w14:algn="ctr">
                                  <w14:noFill/>
                                  <w14:prstDash w14:val="solid"/>
                                  <w14:bevel/>
                                </w14:textOutline>
                              </w:rPr>
                              <w:t xml:space="preserve">number regarding </w:t>
                            </w:r>
                            <w:r>
                              <w:rPr>
                                <w:rFonts w:hint="eastAsia"/>
                                <w14:textOutline w14:w="9525" w14:cap="rnd" w14:cmpd="sng" w14:algn="ctr">
                                  <w14:noFill/>
                                  <w14:prstDash w14:val="solid"/>
                                  <w14:bevel/>
                                </w14:textOutline>
                              </w:rPr>
                              <w:t>births and deaths in New Zealand since 1901 with predictions until 2101.</w:t>
                            </w:r>
                          </w:p>
                          <w:p w14:paraId="400901C3" w14:textId="357CD13F" w:rsidR="00523103" w:rsidRDefault="00523103" w:rsidP="003557B6">
                            <w:pPr>
                              <w:spacing w:after="156"/>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Overall, the births have shown</w:t>
                            </w:r>
                            <w:r w:rsidR="004A644B">
                              <w:rPr>
                                <w:rFonts w:hint="eastAsia"/>
                                <w14:textOutline w14:w="9525" w14:cap="rnd" w14:cmpd="sng" w14:algn="ctr">
                                  <w14:noFill/>
                                  <w14:prstDash w14:val="solid"/>
                                  <w14:bevel/>
                                </w14:textOutline>
                              </w:rPr>
                              <w:t xml:space="preserve"> growth</w:t>
                            </w:r>
                            <w:r>
                              <w:rPr>
                                <w:rFonts w:hint="eastAsia"/>
                                <w14:textOutline w14:w="9525" w14:cap="rnd" w14:cmpd="sng" w14:algn="ctr">
                                  <w14:noFill/>
                                  <w14:prstDash w14:val="solid"/>
                                  <w14:bevel/>
                                </w14:textOutline>
                              </w:rPr>
                              <w:t xml:space="preserve"> since the start of the period before</w:t>
                            </w:r>
                            <w:r w:rsidR="004A644B">
                              <w:rPr>
                                <w:rFonts w:hint="eastAsia"/>
                                <w14:textOutline w14:w="9525" w14:cap="rnd" w14:cmpd="sng" w14:algn="ctr">
                                  <w14:noFill/>
                                  <w14:prstDash w14:val="solid"/>
                                  <w14:bevel/>
                                </w14:textOutline>
                              </w:rPr>
                              <w:t xml:space="preserve"> declining</w:t>
                            </w:r>
                            <w:r>
                              <w:rPr>
                                <w:rFonts w:hint="eastAsia"/>
                                <w14:textOutline w14:w="9525" w14:cap="rnd" w14:cmpd="sng" w14:algn="ctr">
                                  <w14:noFill/>
                                  <w14:prstDash w14:val="solid"/>
                                  <w14:bevel/>
                                </w14:textOutline>
                              </w:rPr>
                              <w:t xml:space="preserve"> in fluctuation</w:t>
                            </w:r>
                            <w:r w:rsidR="004A644B">
                              <w:rPr>
                                <w:rFonts w:hint="eastAsia"/>
                                <w14:textOutline w14:w="9525" w14:cap="rnd" w14:cmpd="sng" w14:algn="ctr">
                                  <w14:noFill/>
                                  <w14:prstDash w14:val="solid"/>
                                  <w14:bevel/>
                                </w14:textOutline>
                              </w:rPr>
                              <w:t>s in 1961 with an expectation of gradually dropping. The deaths have shown monotonic increase since the beginning and are expected to maintain a constant in 2061 and further future.</w:t>
                            </w:r>
                          </w:p>
                          <w:p w14:paraId="5BCE0F3E" w14:textId="77777777" w:rsidR="00E75836" w:rsidRDefault="00E75836" w:rsidP="003557B6">
                            <w:pPr>
                              <w:spacing w:after="156"/>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 xml:space="preserve">At the start of the period, the birth is around 20000 and nearly twice the death. </w:t>
                            </w:r>
                            <w:r w:rsidR="004A644B">
                              <w:rPr>
                                <w:rFonts w:hint="eastAsia"/>
                                <w14:textOutline w14:w="9525" w14:cap="rnd" w14:cmpd="sng" w14:algn="ctr">
                                  <w14:noFill/>
                                  <w14:prstDash w14:val="solid"/>
                                  <w14:bevel/>
                                </w14:textOutline>
                              </w:rPr>
                              <w:t xml:space="preserve">The birth peaked in 1961 at around </w:t>
                            </w:r>
                            <w:r>
                              <w:rPr>
                                <w:rFonts w:hint="eastAsia"/>
                                <w14:textOutline w14:w="9525" w14:cap="rnd" w14:cmpd="sng" w14:algn="ctr">
                                  <w14:noFill/>
                                  <w14:prstDash w14:val="solid"/>
                                  <w14:bevel/>
                                </w14:textOutline>
                              </w:rPr>
                              <w:t xml:space="preserve">65000 after a sharp increase about 35000 in only 20 years, and then experienced the greatest deficit in 1981 down to 50000. The birth then reached its second peak at 60000 in 1990s. </w:t>
                            </w:r>
                          </w:p>
                          <w:p w14:paraId="4C756B04" w14:textId="3142CA3B" w:rsidR="00E75836" w:rsidRPr="00A37A9E" w:rsidRDefault="00E75836" w:rsidP="003557B6">
                            <w:pPr>
                              <w:spacing w:after="156"/>
                              <w:rPr>
                                <w:rFonts w:hint="eastAsia"/>
                                <w14:textOutline w14:w="9525" w14:cap="rnd" w14:cmpd="sng" w14:algn="ctr">
                                  <w14:noFill/>
                                  <w14:prstDash w14:val="solid"/>
                                  <w14:bevel/>
                                </w14:textOutline>
                              </w:rPr>
                            </w:pPr>
                            <w:r>
                              <w:rPr>
                                <w:rFonts w:hint="eastAsia"/>
                                <w14:textOutline w14:w="9525" w14:cap="rnd" w14:cmpd="sng" w14:algn="ctr">
                                  <w14:noFill/>
                                  <w14:prstDash w14:val="solid"/>
                                  <w14:bevel/>
                                </w14:textOutline>
                              </w:rPr>
                              <w:t>The deaths are always less then the birth before the prediction before 2041 when they meet, and then the deaths climbed higher than the birth. The rate of death is nearly linear before 20</w:t>
                            </w:r>
                            <w:r w:rsidR="00A37A9E">
                              <w:rPr>
                                <w:rFonts w:hint="eastAsia"/>
                                <w14:textOutline w14:w="9525" w14:cap="rnd" w14:cmpd="sng" w14:algn="ctr">
                                  <w14:noFill/>
                                  <w14:prstDash w14:val="solid"/>
                                  <w14:bevel/>
                                </w14:textOutline>
                              </w:rPr>
                              <w:t>2</w:t>
                            </w:r>
                            <w:r>
                              <w:rPr>
                                <w:rFonts w:hint="eastAsia"/>
                                <w14:textOutline w14:w="9525" w14:cap="rnd" w14:cmpd="sng" w14:algn="ctr">
                                  <w14:noFill/>
                                  <w14:prstDash w14:val="solid"/>
                                  <w14:bevel/>
                                </w14:textOutline>
                              </w:rPr>
                              <w:t>0</w:t>
                            </w:r>
                            <w:r w:rsidR="00A37A9E">
                              <w:rPr>
                                <w:rFonts w:hint="eastAsia"/>
                                <w14:textOutline w14:w="9525" w14:cap="rnd" w14:cmpd="sng" w14:algn="ctr">
                                  <w14:noFill/>
                                  <w14:prstDash w14:val="solid"/>
                                  <w14:bevel/>
                                </w14:textOutline>
                              </w:rPr>
                              <w:t xml:space="preserve"> and then is expected to experience a steep increase until it reaches a platform.</w:t>
                            </w:r>
                          </w:p>
                        </w:txbxContent>
                      </wps:txbx>
                      <wps:bodyPr rot="0" vert="horz" wrap="square" lIns="91440" tIns="45720" rIns="91440" bIns="45720" anchor="t" anchorCtr="0">
                        <a:spAutoFit/>
                      </wps:bodyPr>
                    </wps:wsp>
                  </a:graphicData>
                </a:graphic>
              </wp:inline>
            </w:drawing>
          </mc:Choice>
          <mc:Fallback>
            <w:pict>
              <v:shape w14:anchorId="07B9CFFE" id="_x0000_s1031" type="#_x0000_t202" style="width:414.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" filled="f">
                <v:textbox style="mso-fit-shape-to-text:t">
                  <w:txbxContent>
                    <w:p w14:paraId="44CA029E" w14:textId="2B6FF648" w:rsidR="003557B6" w:rsidRDefault="003557B6" w:rsidP="003557B6">
                      <w:pPr>
                        <w:spacing w:after="156"/>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 xml:space="preserve">The graph illustrates the </w:t>
                      </w:r>
                      <w:r w:rsidR="00523103">
                        <w:rPr>
                          <w:rFonts w:hint="eastAsia"/>
                          <w14:textOutline w14:w="9525" w14:cap="rnd" w14:cmpd="sng" w14:algn="ctr">
                            <w14:noFill/>
                            <w14:prstDash w14:val="solid"/>
                            <w14:bevel/>
                          </w14:textOutline>
                        </w:rPr>
                        <w:t xml:space="preserve">number regarding </w:t>
                      </w:r>
                      <w:r>
                        <w:rPr>
                          <w:rFonts w:hint="eastAsia"/>
                          <w14:textOutline w14:w="9525" w14:cap="rnd" w14:cmpd="sng" w14:algn="ctr">
                            <w14:noFill/>
                            <w14:prstDash w14:val="solid"/>
                            <w14:bevel/>
                          </w14:textOutline>
                        </w:rPr>
                        <w:t>births and deaths in New Zealand since 1901 with predictions until 2101.</w:t>
                      </w:r>
                    </w:p>
                    <w:p w14:paraId="400901C3" w14:textId="357CD13F" w:rsidR="00523103" w:rsidRDefault="00523103" w:rsidP="003557B6">
                      <w:pPr>
                        <w:spacing w:after="156"/>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Overall, the births have shown</w:t>
                      </w:r>
                      <w:r w:rsidR="004A644B">
                        <w:rPr>
                          <w:rFonts w:hint="eastAsia"/>
                          <w14:textOutline w14:w="9525" w14:cap="rnd" w14:cmpd="sng" w14:algn="ctr">
                            <w14:noFill/>
                            <w14:prstDash w14:val="solid"/>
                            <w14:bevel/>
                          </w14:textOutline>
                        </w:rPr>
                        <w:t xml:space="preserve"> growth</w:t>
                      </w:r>
                      <w:r>
                        <w:rPr>
                          <w:rFonts w:hint="eastAsia"/>
                          <w14:textOutline w14:w="9525" w14:cap="rnd" w14:cmpd="sng" w14:algn="ctr">
                            <w14:noFill/>
                            <w14:prstDash w14:val="solid"/>
                            <w14:bevel/>
                          </w14:textOutline>
                        </w:rPr>
                        <w:t xml:space="preserve"> since the start of the period before</w:t>
                      </w:r>
                      <w:r w:rsidR="004A644B">
                        <w:rPr>
                          <w:rFonts w:hint="eastAsia"/>
                          <w14:textOutline w14:w="9525" w14:cap="rnd" w14:cmpd="sng" w14:algn="ctr">
                            <w14:noFill/>
                            <w14:prstDash w14:val="solid"/>
                            <w14:bevel/>
                          </w14:textOutline>
                        </w:rPr>
                        <w:t xml:space="preserve"> declining</w:t>
                      </w:r>
                      <w:r>
                        <w:rPr>
                          <w:rFonts w:hint="eastAsia"/>
                          <w14:textOutline w14:w="9525" w14:cap="rnd" w14:cmpd="sng" w14:algn="ctr">
                            <w14:noFill/>
                            <w14:prstDash w14:val="solid"/>
                            <w14:bevel/>
                          </w14:textOutline>
                        </w:rPr>
                        <w:t xml:space="preserve"> in fluctuation</w:t>
                      </w:r>
                      <w:r w:rsidR="004A644B">
                        <w:rPr>
                          <w:rFonts w:hint="eastAsia"/>
                          <w14:textOutline w14:w="9525" w14:cap="rnd" w14:cmpd="sng" w14:algn="ctr">
                            <w14:noFill/>
                            <w14:prstDash w14:val="solid"/>
                            <w14:bevel/>
                          </w14:textOutline>
                        </w:rPr>
                        <w:t>s in 1961 with an expectation of gradually dropping. The deaths have shown monotonic increase since the beginning and are expected to maintain a constant in 2061 and further future.</w:t>
                      </w:r>
                    </w:p>
                    <w:p w14:paraId="5BCE0F3E" w14:textId="77777777" w:rsidR="00E75836" w:rsidRDefault="00E75836" w:rsidP="003557B6">
                      <w:pPr>
                        <w:spacing w:after="156"/>
                        <w:rPr>
                          <w14:textOutline w14:w="9525" w14:cap="rnd" w14:cmpd="sng" w14:algn="ctr">
                            <w14:noFill/>
                            <w14:prstDash w14:val="solid"/>
                            <w14:bevel/>
                          </w14:textOutline>
                        </w:rPr>
                      </w:pPr>
                      <w:r>
                        <w:rPr>
                          <w:rFonts w:hint="eastAsia"/>
                          <w14:textOutline w14:w="9525" w14:cap="rnd" w14:cmpd="sng" w14:algn="ctr">
                            <w14:noFill/>
                            <w14:prstDash w14:val="solid"/>
                            <w14:bevel/>
                          </w14:textOutline>
                        </w:rPr>
                        <w:t xml:space="preserve">At the start of the period, the birth is around 20000 and nearly twice the death. </w:t>
                      </w:r>
                      <w:r w:rsidR="004A644B">
                        <w:rPr>
                          <w:rFonts w:hint="eastAsia"/>
                          <w14:textOutline w14:w="9525" w14:cap="rnd" w14:cmpd="sng" w14:algn="ctr">
                            <w14:noFill/>
                            <w14:prstDash w14:val="solid"/>
                            <w14:bevel/>
                          </w14:textOutline>
                        </w:rPr>
                        <w:t xml:space="preserve">The birth peaked in 1961 at around </w:t>
                      </w:r>
                      <w:r>
                        <w:rPr>
                          <w:rFonts w:hint="eastAsia"/>
                          <w14:textOutline w14:w="9525" w14:cap="rnd" w14:cmpd="sng" w14:algn="ctr">
                            <w14:noFill/>
                            <w14:prstDash w14:val="solid"/>
                            <w14:bevel/>
                          </w14:textOutline>
                        </w:rPr>
                        <w:t xml:space="preserve">65000 after a sharp increase about 35000 in only 20 years, and then experienced the greatest deficit in 1981 down to 50000. The birth then reached its second peak at 60000 in 1990s. </w:t>
                      </w:r>
                    </w:p>
                    <w:p w14:paraId="4C756B04" w14:textId="3142CA3B" w:rsidR="00E75836" w:rsidRPr="00A37A9E" w:rsidRDefault="00E75836" w:rsidP="003557B6">
                      <w:pPr>
                        <w:spacing w:after="156"/>
                        <w:rPr>
                          <w:rFonts w:hint="eastAsia"/>
                          <w14:textOutline w14:w="9525" w14:cap="rnd" w14:cmpd="sng" w14:algn="ctr">
                            <w14:noFill/>
                            <w14:prstDash w14:val="solid"/>
                            <w14:bevel/>
                          </w14:textOutline>
                        </w:rPr>
                      </w:pPr>
                      <w:r>
                        <w:rPr>
                          <w:rFonts w:hint="eastAsia"/>
                          <w14:textOutline w14:w="9525" w14:cap="rnd" w14:cmpd="sng" w14:algn="ctr">
                            <w14:noFill/>
                            <w14:prstDash w14:val="solid"/>
                            <w14:bevel/>
                          </w14:textOutline>
                        </w:rPr>
                        <w:t>The deaths are always less then the birth before the prediction before 2041 when they meet, and then the deaths climbed higher than the birth. The rate of death is nearly linear before 20</w:t>
                      </w:r>
                      <w:r w:rsidR="00A37A9E">
                        <w:rPr>
                          <w:rFonts w:hint="eastAsia"/>
                          <w14:textOutline w14:w="9525" w14:cap="rnd" w14:cmpd="sng" w14:algn="ctr">
                            <w14:noFill/>
                            <w14:prstDash w14:val="solid"/>
                            <w14:bevel/>
                          </w14:textOutline>
                        </w:rPr>
                        <w:t>2</w:t>
                      </w:r>
                      <w:r>
                        <w:rPr>
                          <w:rFonts w:hint="eastAsia"/>
                          <w14:textOutline w14:w="9525" w14:cap="rnd" w14:cmpd="sng" w14:algn="ctr">
                            <w14:noFill/>
                            <w14:prstDash w14:val="solid"/>
                            <w14:bevel/>
                          </w14:textOutline>
                        </w:rPr>
                        <w:t>0</w:t>
                      </w:r>
                      <w:r w:rsidR="00A37A9E">
                        <w:rPr>
                          <w:rFonts w:hint="eastAsia"/>
                          <w14:textOutline w14:w="9525" w14:cap="rnd" w14:cmpd="sng" w14:algn="ctr">
                            <w14:noFill/>
                            <w14:prstDash w14:val="solid"/>
                            <w14:bevel/>
                          </w14:textOutline>
                        </w:rPr>
                        <w:t xml:space="preserve"> and then is expected to experience a steep increase until it reaches a platform.</w:t>
                      </w:r>
                    </w:p>
                  </w:txbxContent>
                </v:textbox>
                <w10:anchorlock/>
              </v:shape>
            </w:pict>
          </mc:Fallback>
        </mc:AlternateContent>
      </w:r>
    </w:p>
    <w:p w14:paraId="37845097" w14:textId="154A9FA0" w:rsidR="001D1D3F" w:rsidRDefault="001D1D3F" w:rsidP="003557B6">
      <w:pPr>
        <w:spacing w:after="156"/>
        <w:rPr>
          <w:rFonts w:hint="eastAsia"/>
        </w:rPr>
      </w:pPr>
      <w:r>
        <w:rPr>
          <w:rFonts w:hint="eastAsia"/>
        </w:rPr>
        <w:t>Model answer: 7.5~8.0 by ChatGPT</w:t>
      </w:r>
    </w:p>
    <w:p w14:paraId="338CD092" w14:textId="4BEC6E51" w:rsidR="001D1D3F" w:rsidRPr="003557B6" w:rsidRDefault="001D1D3F" w:rsidP="003557B6">
      <w:pPr>
        <w:spacing w:after="156"/>
        <w:rPr>
          <w:rFonts w:hint="eastAsia"/>
        </w:rPr>
      </w:pPr>
      <w:r>
        <w:rPr>
          <w:noProof/>
        </w:rPr>
        <mc:AlternateContent>
          <mc:Choice Requires="wps">
            <w:drawing>
              <wp:inline distT="0" distB="0" distL="0" distR="0" wp14:anchorId="4851071F" wp14:editId="678B071A">
                <wp:extent cx="5261610" cy="1404620"/>
                <wp:effectExtent l="0" t="0" r="15240" b="10160"/>
                <wp:docPr id="8839046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610" cy="1404620"/>
                        </a:xfrm>
                        <a:prstGeom prst="rect">
                          <a:avLst/>
                        </a:prstGeom>
                        <a:noFill/>
                        <a:ln w="9525">
                          <a:solidFill>
                            <a:srgbClr val="000000"/>
                          </a:solidFill>
                          <a:miter lim="800000"/>
                          <a:headEnd/>
                          <a:tailEnd/>
                        </a:ln>
                      </wps:spPr>
                      <wps:txbx>
                        <w:txbxContent>
                          <w:p w14:paraId="4D630FD1" w14:textId="7E3AB3DB" w:rsidR="001D1D3F" w:rsidRDefault="001D1D3F" w:rsidP="001D1D3F">
                            <w:pPr>
                              <w:spacing w:after="156"/>
                            </w:pPr>
                            <w:r>
                              <w:t>The graph shows changes in the birth and death rates in New Zealand since 1901, and forecasts trends tip until 2101.</w:t>
                            </w:r>
                          </w:p>
                          <w:p w14:paraId="6C629698" w14:textId="77777777" w:rsidR="001D1D3F" w:rsidRDefault="001D1D3F" w:rsidP="001D1D3F">
                            <w:pPr>
                              <w:spacing w:after="156"/>
                            </w:pPr>
                            <w:r>
                              <w:t xml:space="preserve">Between 1901 and the present day, the birth rate has been consistently higher than the death rate. It stood at 20,000 at the start of this period and increased to a peak of 66,000 in 1961. Since </w:t>
                            </w:r>
                            <w:proofErr w:type="gramStart"/>
                            <w:r>
                              <w:t>then</w:t>
                            </w:r>
                            <w:proofErr w:type="gramEnd"/>
                            <w:r>
                              <w:t xml:space="preserve"> the rate has fluctuated between 65 and 50 thousand and it is expected to decline slowly to around 45,000 births by the end of the century.</w:t>
                            </w:r>
                          </w:p>
                          <w:p w14:paraId="12BAD2C3" w14:textId="77777777" w:rsidR="001D1D3F" w:rsidRDefault="001D1D3F" w:rsidP="001D1D3F">
                            <w:pPr>
                              <w:spacing w:after="156"/>
                            </w:pPr>
                            <w:r>
                              <w:t>In contrast, the death rate started below 10,000 and has increased steadily until the present time. This increase is expected to be more rapid between 2021 and 2051 when the rate will probably level off at around 60,000, before dropping slightly in 2101.</w:t>
                            </w:r>
                          </w:p>
                          <w:p w14:paraId="71C1DF74" w14:textId="01037F63" w:rsidR="001D1D3F" w:rsidRDefault="001D1D3F" w:rsidP="001D1D3F">
                            <w:pPr>
                              <w:spacing w:after="156"/>
                              <w:rPr>
                                <w:rFonts w:hint="eastAsia"/>
                              </w:rPr>
                            </w:pPr>
                            <w:r>
                              <w:t>Overall, these opposing trends mean that the death rate will probably overtake the birth rate in around 2041 and the large gap between the two levels will be reversed in the later part of this century.</w:t>
                            </w:r>
                          </w:p>
                        </w:txbxContent>
                      </wps:txbx>
                      <wps:bodyPr rot="0" vert="horz" wrap="square" lIns="91440" tIns="45720" rIns="91440" bIns="45720" anchor="t" anchorCtr="0">
                        <a:spAutoFit/>
                      </wps:bodyPr>
                    </wps:wsp>
                  </a:graphicData>
                </a:graphic>
              </wp:inline>
            </w:drawing>
          </mc:Choice>
          <mc:Fallback>
            <w:pict>
              <v:shape w14:anchorId="4851071F" id="_x0000_s1032" type="#_x0000_t202" style="width:414.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" filled="f">
                <v:textbox style="mso-fit-shape-to-text:t">
                  <w:txbxContent>
                    <w:p w14:paraId="4D630FD1" w14:textId="7E3AB3DB" w:rsidR="001D1D3F" w:rsidRDefault="001D1D3F" w:rsidP="001D1D3F">
                      <w:pPr>
                        <w:spacing w:after="156"/>
                      </w:pPr>
                      <w:r>
                        <w:t>The graph shows changes in the birth and death rates in New Zealand since 1901, and forecasts trends tip until 2101.</w:t>
                      </w:r>
                    </w:p>
                    <w:p w14:paraId="6C629698" w14:textId="77777777" w:rsidR="001D1D3F" w:rsidRDefault="001D1D3F" w:rsidP="001D1D3F">
                      <w:pPr>
                        <w:spacing w:after="156"/>
                      </w:pPr>
                      <w:r>
                        <w:t xml:space="preserve">Between 1901 and the present day, the birth rate has been consistently higher than the death rate. It stood at 20,000 at the start of this period and increased to a peak of 66,000 in 1961. Since </w:t>
                      </w:r>
                      <w:proofErr w:type="gramStart"/>
                      <w:r>
                        <w:t>then</w:t>
                      </w:r>
                      <w:proofErr w:type="gramEnd"/>
                      <w:r>
                        <w:t xml:space="preserve"> the rate has fluctuated between 65 and 50 thousand and it is expected to decline slowly to around 45,000 births by the end of the century.</w:t>
                      </w:r>
                    </w:p>
                    <w:p w14:paraId="12BAD2C3" w14:textId="77777777" w:rsidR="001D1D3F" w:rsidRDefault="001D1D3F" w:rsidP="001D1D3F">
                      <w:pPr>
                        <w:spacing w:after="156"/>
                      </w:pPr>
                      <w:r>
                        <w:t>In contrast, the death rate started below 10,000 and has increased steadily until the present time. This increase is expected to be more rapid between 2021 and 2051 when the rate will probably level off at around 60,000, before dropping slightly in 2101.</w:t>
                      </w:r>
                    </w:p>
                    <w:p w14:paraId="71C1DF74" w14:textId="01037F63" w:rsidR="001D1D3F" w:rsidRDefault="001D1D3F" w:rsidP="001D1D3F">
                      <w:pPr>
                        <w:spacing w:after="156"/>
                        <w:rPr>
                          <w:rFonts w:hint="eastAsia"/>
                        </w:rPr>
                      </w:pPr>
                      <w:r>
                        <w:t>Overall, these opposing trends mean that the death rate will probably overtake the birth rate in around 2041 and the large gap between the two levels will be reversed in the later part of this century.</w:t>
                      </w:r>
                    </w:p>
                  </w:txbxContent>
                </v:textbox>
                <w10:anchorlock/>
              </v:shape>
            </w:pict>
          </mc:Fallback>
        </mc:AlternateContent>
      </w:r>
    </w:p>
    <w:sectPr w:rsidR="001D1D3F" w:rsidRPr="003557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F55F45"/>
    <w:multiLevelType w:val="hybridMultilevel"/>
    <w:tmpl w:val="12E68936"/>
    <w:lvl w:ilvl="0" w:tplc="369EAB7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93387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745"/>
    <w:rsid w:val="000528EC"/>
    <w:rsid w:val="000E3345"/>
    <w:rsid w:val="000F7997"/>
    <w:rsid w:val="0016378C"/>
    <w:rsid w:val="001D1D3F"/>
    <w:rsid w:val="00231F09"/>
    <w:rsid w:val="003062E8"/>
    <w:rsid w:val="003557B6"/>
    <w:rsid w:val="00377F50"/>
    <w:rsid w:val="003E563A"/>
    <w:rsid w:val="004A644B"/>
    <w:rsid w:val="004B1BB6"/>
    <w:rsid w:val="004F1FA6"/>
    <w:rsid w:val="00523103"/>
    <w:rsid w:val="005525D8"/>
    <w:rsid w:val="005F4E3B"/>
    <w:rsid w:val="006A651A"/>
    <w:rsid w:val="0079527D"/>
    <w:rsid w:val="00876728"/>
    <w:rsid w:val="00A37A9E"/>
    <w:rsid w:val="00A81A25"/>
    <w:rsid w:val="00AC6B32"/>
    <w:rsid w:val="00AF21B2"/>
    <w:rsid w:val="00B56745"/>
    <w:rsid w:val="00B71F9F"/>
    <w:rsid w:val="00BB6F51"/>
    <w:rsid w:val="00BD51A5"/>
    <w:rsid w:val="00C27FAB"/>
    <w:rsid w:val="00C92938"/>
    <w:rsid w:val="00C9402A"/>
    <w:rsid w:val="00C95EC2"/>
    <w:rsid w:val="00E349BC"/>
    <w:rsid w:val="00E56555"/>
    <w:rsid w:val="00E75836"/>
    <w:rsid w:val="00EA0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60A5E"/>
  <w15:chartTrackingRefBased/>
  <w15:docId w15:val="{BB887E47-9590-4D11-98DC-22DEBB67A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1F9F"/>
    <w:pPr>
      <w:widowControl w:val="0"/>
      <w:spacing w:afterLines="50" w:after="50"/>
    </w:pPr>
    <w:rPr>
      <w:rFonts w:ascii="Cambria Math" w:eastAsia="微软雅黑" w:hAnsi="Cambria Math"/>
    </w:rPr>
  </w:style>
  <w:style w:type="paragraph" w:styleId="1">
    <w:name w:val="heading 1"/>
    <w:basedOn w:val="a"/>
    <w:next w:val="a"/>
    <w:link w:val="10"/>
    <w:uiPriority w:val="9"/>
    <w:qFormat/>
    <w:rsid w:val="00B71F9F"/>
    <w:pPr>
      <w:keepNext/>
      <w:keepLines/>
      <w:outlineLvl w:val="0"/>
    </w:pPr>
    <w:rPr>
      <w:rFonts w:eastAsia="Cambria Math" w:cstheme="majorBidi"/>
      <w:b/>
      <w:color w:val="000000" w:themeColor="text1"/>
      <w:sz w:val="44"/>
      <w:szCs w:val="48"/>
    </w:rPr>
  </w:style>
  <w:style w:type="paragraph" w:styleId="2">
    <w:name w:val="heading 2"/>
    <w:basedOn w:val="a"/>
    <w:next w:val="a"/>
    <w:link w:val="20"/>
    <w:uiPriority w:val="9"/>
    <w:semiHidden/>
    <w:unhideWhenUsed/>
    <w:qFormat/>
    <w:rsid w:val="00B5674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5674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5674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5674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5674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5674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5674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5674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1F9F"/>
    <w:rPr>
      <w:rFonts w:ascii="Cambria Math" w:eastAsia="Cambria Math" w:hAnsi="Cambria Math" w:cstheme="majorBidi"/>
      <w:b/>
      <w:color w:val="000000" w:themeColor="text1"/>
      <w:sz w:val="44"/>
      <w:szCs w:val="48"/>
    </w:rPr>
  </w:style>
  <w:style w:type="character" w:customStyle="1" w:styleId="20">
    <w:name w:val="标题 2 字符"/>
    <w:basedOn w:val="a0"/>
    <w:link w:val="2"/>
    <w:uiPriority w:val="9"/>
    <w:semiHidden/>
    <w:rsid w:val="00B5674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5674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56745"/>
    <w:rPr>
      <w:rFonts w:cstheme="majorBidi"/>
      <w:color w:val="0F4761" w:themeColor="accent1" w:themeShade="BF"/>
      <w:sz w:val="28"/>
      <w:szCs w:val="28"/>
    </w:rPr>
  </w:style>
  <w:style w:type="character" w:customStyle="1" w:styleId="50">
    <w:name w:val="标题 5 字符"/>
    <w:basedOn w:val="a0"/>
    <w:link w:val="5"/>
    <w:uiPriority w:val="9"/>
    <w:semiHidden/>
    <w:rsid w:val="00B56745"/>
    <w:rPr>
      <w:rFonts w:cstheme="majorBidi"/>
      <w:color w:val="0F4761" w:themeColor="accent1" w:themeShade="BF"/>
      <w:sz w:val="24"/>
      <w:szCs w:val="24"/>
    </w:rPr>
  </w:style>
  <w:style w:type="character" w:customStyle="1" w:styleId="60">
    <w:name w:val="标题 6 字符"/>
    <w:basedOn w:val="a0"/>
    <w:link w:val="6"/>
    <w:uiPriority w:val="9"/>
    <w:semiHidden/>
    <w:rsid w:val="00B56745"/>
    <w:rPr>
      <w:rFonts w:cstheme="majorBidi"/>
      <w:b/>
      <w:bCs/>
      <w:color w:val="0F4761" w:themeColor="accent1" w:themeShade="BF"/>
    </w:rPr>
  </w:style>
  <w:style w:type="character" w:customStyle="1" w:styleId="70">
    <w:name w:val="标题 7 字符"/>
    <w:basedOn w:val="a0"/>
    <w:link w:val="7"/>
    <w:uiPriority w:val="9"/>
    <w:semiHidden/>
    <w:rsid w:val="00B56745"/>
    <w:rPr>
      <w:rFonts w:cstheme="majorBidi"/>
      <w:b/>
      <w:bCs/>
      <w:color w:val="595959" w:themeColor="text1" w:themeTint="A6"/>
    </w:rPr>
  </w:style>
  <w:style w:type="character" w:customStyle="1" w:styleId="80">
    <w:name w:val="标题 8 字符"/>
    <w:basedOn w:val="a0"/>
    <w:link w:val="8"/>
    <w:uiPriority w:val="9"/>
    <w:semiHidden/>
    <w:rsid w:val="00B56745"/>
    <w:rPr>
      <w:rFonts w:cstheme="majorBidi"/>
      <w:color w:val="595959" w:themeColor="text1" w:themeTint="A6"/>
    </w:rPr>
  </w:style>
  <w:style w:type="character" w:customStyle="1" w:styleId="90">
    <w:name w:val="标题 9 字符"/>
    <w:basedOn w:val="a0"/>
    <w:link w:val="9"/>
    <w:uiPriority w:val="9"/>
    <w:semiHidden/>
    <w:rsid w:val="00B56745"/>
    <w:rPr>
      <w:rFonts w:eastAsiaTheme="majorEastAsia" w:cstheme="majorBidi"/>
      <w:color w:val="595959" w:themeColor="text1" w:themeTint="A6"/>
    </w:rPr>
  </w:style>
  <w:style w:type="paragraph" w:styleId="a3">
    <w:name w:val="Title"/>
    <w:basedOn w:val="a"/>
    <w:next w:val="a"/>
    <w:link w:val="a4"/>
    <w:uiPriority w:val="10"/>
    <w:qFormat/>
    <w:rsid w:val="00B5674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5674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5674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5674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56745"/>
    <w:pPr>
      <w:spacing w:before="160" w:after="160"/>
      <w:jc w:val="center"/>
    </w:pPr>
    <w:rPr>
      <w:i/>
      <w:iCs/>
      <w:color w:val="404040" w:themeColor="text1" w:themeTint="BF"/>
    </w:rPr>
  </w:style>
  <w:style w:type="character" w:customStyle="1" w:styleId="a8">
    <w:name w:val="引用 字符"/>
    <w:basedOn w:val="a0"/>
    <w:link w:val="a7"/>
    <w:uiPriority w:val="29"/>
    <w:rsid w:val="00B56745"/>
    <w:rPr>
      <w:i/>
      <w:iCs/>
      <w:color w:val="404040" w:themeColor="text1" w:themeTint="BF"/>
    </w:rPr>
  </w:style>
  <w:style w:type="paragraph" w:styleId="a9">
    <w:name w:val="List Paragraph"/>
    <w:basedOn w:val="a"/>
    <w:uiPriority w:val="34"/>
    <w:qFormat/>
    <w:rsid w:val="00B56745"/>
    <w:pPr>
      <w:ind w:left="720"/>
      <w:contextualSpacing/>
    </w:pPr>
  </w:style>
  <w:style w:type="character" w:styleId="aa">
    <w:name w:val="Intense Emphasis"/>
    <w:basedOn w:val="a0"/>
    <w:uiPriority w:val="21"/>
    <w:qFormat/>
    <w:rsid w:val="00B56745"/>
    <w:rPr>
      <w:i/>
      <w:iCs/>
      <w:color w:val="0F4761" w:themeColor="accent1" w:themeShade="BF"/>
    </w:rPr>
  </w:style>
  <w:style w:type="paragraph" w:styleId="ab">
    <w:name w:val="Intense Quote"/>
    <w:basedOn w:val="a"/>
    <w:next w:val="a"/>
    <w:link w:val="ac"/>
    <w:uiPriority w:val="30"/>
    <w:qFormat/>
    <w:rsid w:val="00B567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56745"/>
    <w:rPr>
      <w:i/>
      <w:iCs/>
      <w:color w:val="0F4761" w:themeColor="accent1" w:themeShade="BF"/>
    </w:rPr>
  </w:style>
  <w:style w:type="character" w:styleId="ad">
    <w:name w:val="Intense Reference"/>
    <w:basedOn w:val="a0"/>
    <w:uiPriority w:val="32"/>
    <w:qFormat/>
    <w:rsid w:val="00B56745"/>
    <w:rPr>
      <w:b/>
      <w:bCs/>
      <w:smallCaps/>
      <w:color w:val="0F4761" w:themeColor="accent1" w:themeShade="BF"/>
      <w:spacing w:val="5"/>
    </w:rPr>
  </w:style>
  <w:style w:type="table" w:styleId="ae">
    <w:name w:val="Table Grid"/>
    <w:basedOn w:val="a1"/>
    <w:uiPriority w:val="39"/>
    <w:rsid w:val="00B56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0E3345"/>
    <w:pPr>
      <w:widowControl/>
      <w:spacing w:before="240" w:line="259" w:lineRule="auto"/>
      <w:outlineLvl w:val="9"/>
    </w:pPr>
    <w:rPr>
      <w:rFonts w:asciiTheme="majorHAnsi" w:eastAsiaTheme="majorEastAsia" w:hAnsiTheme="majorHAnsi"/>
      <w:b w:val="0"/>
      <w:color w:val="0F4761" w:themeColor="accent1" w:themeShade="BF"/>
      <w:kern w:val="0"/>
      <w:sz w:val="32"/>
      <w:szCs w:val="32"/>
    </w:rPr>
  </w:style>
  <w:style w:type="paragraph" w:styleId="TOC2">
    <w:name w:val="toc 2"/>
    <w:basedOn w:val="a"/>
    <w:next w:val="a"/>
    <w:autoRedefine/>
    <w:uiPriority w:val="39"/>
    <w:unhideWhenUsed/>
    <w:rsid w:val="000E3345"/>
    <w:pPr>
      <w:widowControl/>
      <w:spacing w:after="100" w:line="259" w:lineRule="auto"/>
      <w:ind w:left="220"/>
    </w:pPr>
    <w:rPr>
      <w:rFonts w:asciiTheme="minorHAnsi" w:eastAsiaTheme="minorEastAsia" w:hAnsiTheme="minorHAnsi" w:cs="Times New Roman"/>
      <w:kern w:val="0"/>
      <w:sz w:val="22"/>
    </w:rPr>
  </w:style>
  <w:style w:type="paragraph" w:styleId="TOC1">
    <w:name w:val="toc 1"/>
    <w:basedOn w:val="a"/>
    <w:next w:val="a"/>
    <w:autoRedefine/>
    <w:uiPriority w:val="39"/>
    <w:unhideWhenUsed/>
    <w:rsid w:val="000E3345"/>
    <w:pPr>
      <w:widowControl/>
      <w:spacing w:after="100" w:line="259" w:lineRule="auto"/>
    </w:pPr>
    <w:rPr>
      <w:rFonts w:asciiTheme="minorHAnsi" w:eastAsiaTheme="minorEastAsia" w:hAnsiTheme="minorHAnsi" w:cs="Times New Roman"/>
      <w:kern w:val="0"/>
      <w:sz w:val="22"/>
    </w:rPr>
  </w:style>
  <w:style w:type="paragraph" w:styleId="TOC3">
    <w:name w:val="toc 3"/>
    <w:basedOn w:val="a"/>
    <w:next w:val="a"/>
    <w:autoRedefine/>
    <w:uiPriority w:val="39"/>
    <w:unhideWhenUsed/>
    <w:rsid w:val="000E3345"/>
    <w:pPr>
      <w:widowControl/>
      <w:spacing w:after="100" w:line="259" w:lineRule="auto"/>
      <w:ind w:left="440"/>
    </w:pPr>
    <w:rPr>
      <w:rFonts w:asciiTheme="minorHAnsi" w:eastAsiaTheme="minorEastAsia" w:hAnsiTheme="minorHAnsi"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7167925">
      <w:bodyDiv w:val="1"/>
      <w:marLeft w:val="0"/>
      <w:marRight w:val="0"/>
      <w:marTop w:val="0"/>
      <w:marBottom w:val="0"/>
      <w:divBdr>
        <w:top w:val="none" w:sz="0" w:space="0" w:color="auto"/>
        <w:left w:val="none" w:sz="0" w:space="0" w:color="auto"/>
        <w:bottom w:val="none" w:sz="0" w:space="0" w:color="auto"/>
        <w:right w:val="none" w:sz="0" w:space="0" w:color="auto"/>
      </w:divBdr>
    </w:div>
    <w:div w:id="198908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72B5E-17FD-4D70-8AD8-29815A82F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236</Words>
  <Characters>1207</Characters>
  <Application>Microsoft Office Word</Application>
  <DocSecurity>0</DocSecurity>
  <Lines>60</Lines>
  <Paragraphs>53</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楚畋 吴</dc:creator>
  <cp:keywords/>
  <dc:description/>
  <cp:lastModifiedBy>楚畋 吴</cp:lastModifiedBy>
  <cp:revision>2</cp:revision>
  <dcterms:created xsi:type="dcterms:W3CDTF">2025-07-13T00:54:00Z</dcterms:created>
  <dcterms:modified xsi:type="dcterms:W3CDTF">2025-07-13T00:54:00Z</dcterms:modified>
</cp:coreProperties>
</file>