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E08B0" w14:textId="29E564B3" w:rsidR="00E61699" w:rsidRPr="0022236B" w:rsidRDefault="00AB22F7" w:rsidP="00AB22F7">
      <w:pPr>
        <w:jc w:val="center"/>
        <w:rPr>
          <w:b/>
          <w:bCs/>
          <w:u w:val="single"/>
        </w:rPr>
      </w:pPr>
      <w:r w:rsidRPr="0022236B">
        <w:rPr>
          <w:b/>
          <w:bCs/>
          <w:u w:val="single"/>
        </w:rPr>
        <w:t>Conclusion</w:t>
      </w:r>
    </w:p>
    <w:p w14:paraId="33634C1F" w14:textId="014C9DF7" w:rsidR="00AB22F7" w:rsidRPr="00730901" w:rsidRDefault="00730901" w:rsidP="00AB22F7">
      <w:pPr>
        <w:jc w:val="thaiDistribute"/>
        <w:rPr>
          <w:b/>
          <w:bCs/>
        </w:rPr>
      </w:pPr>
      <w:r w:rsidRPr="00730901">
        <w:rPr>
          <w:b/>
          <w:bCs/>
        </w:rPr>
        <w:t>5. Conclusion</w:t>
      </w:r>
    </w:p>
    <w:p w14:paraId="59B800D8" w14:textId="77777777" w:rsidR="00730901" w:rsidRDefault="00730901" w:rsidP="00730901">
      <w:pPr>
        <w:ind w:firstLine="720"/>
        <w:jc w:val="thaiDistribute"/>
      </w:pPr>
      <w:r>
        <w:t xml:space="preserve">This research limitation is the dataset, I got only 1580 on rubric set and 1580 on non-rubric set and </w:t>
      </w:r>
      <w:proofErr w:type="spellStart"/>
      <w:r>
        <w:t>i</w:t>
      </w:r>
      <w:proofErr w:type="spellEnd"/>
      <w:r>
        <w:t xml:space="preserve"> chose rubric set to do (the non-rubric is just only for comparison in early stage) which means the rest of research is only focusing on the 1580 on the test set with rubric and when talk about the written exam, due to written exam is still limited in Thailand for it’s a huge burden for teacher to design and evaluate written exam so that’s why most of </w:t>
      </w:r>
      <w:proofErr w:type="spellStart"/>
      <w:r>
        <w:t>thai</w:t>
      </w:r>
      <w:proofErr w:type="spellEnd"/>
      <w:r>
        <w:t xml:space="preserve"> teacher will create only multiple choice rather than written one. Even national exam like </w:t>
      </w:r>
      <w:proofErr w:type="spellStart"/>
      <w:r>
        <w:t>onet</w:t>
      </w:r>
      <w:proofErr w:type="spellEnd"/>
      <w:r>
        <w:t xml:space="preserve"> or entrance mostly use multiple choice. However, this research would like to show possibility of using current LLMs to assist teacher in evaluating students answer and encourage to create more written type of exam so can have better evaluating students’ understanding. </w:t>
      </w:r>
    </w:p>
    <w:p w14:paraId="03055695" w14:textId="77777777" w:rsidR="00730901" w:rsidRDefault="00730901" w:rsidP="00730901">
      <w:pPr>
        <w:ind w:firstLine="720"/>
        <w:jc w:val="thaiDistribute"/>
      </w:pPr>
      <w:r>
        <w:t xml:space="preserve">The other limitation is that this research in focusing of </w:t>
      </w:r>
      <w:proofErr w:type="spellStart"/>
      <w:r>
        <w:t>poc</w:t>
      </w:r>
      <w:proofErr w:type="spellEnd"/>
      <w:r>
        <w:t xml:space="preserve"> rather than developing the automated system, the future work should involve system automation and it’s possible due to we don’t need to proof concept anymore, but on the other way the fine tuning might need to come first then follow with automate system, but actually I think the </w:t>
      </w:r>
      <w:proofErr w:type="spellStart"/>
      <w:r>
        <w:t>poc</w:t>
      </w:r>
      <w:proofErr w:type="spellEnd"/>
      <w:r>
        <w:t xml:space="preserve"> is time consuming when compare to the system development, however the fine tuning process will need the high spec </w:t>
      </w:r>
      <w:proofErr w:type="spellStart"/>
      <w:r>
        <w:t>gpu</w:t>
      </w:r>
      <w:proofErr w:type="spellEnd"/>
      <w:r>
        <w:t xml:space="preserve"> like H100 or </w:t>
      </w:r>
      <w:proofErr w:type="spellStart"/>
      <w:r>
        <w:t>lanta</w:t>
      </w:r>
      <w:proofErr w:type="spellEnd"/>
      <w:r>
        <w:t xml:space="preserve"> supercomputer which will be later in the upcoming research whether from me or from others which I would be glad in anyway.</w:t>
      </w:r>
    </w:p>
    <w:p w14:paraId="7ED74C1F" w14:textId="77777777" w:rsidR="00730901" w:rsidRDefault="00730901" w:rsidP="00730901">
      <w:pPr>
        <w:ind w:firstLine="720"/>
        <w:jc w:val="thaiDistribute"/>
      </w:pPr>
      <w:r>
        <w:t>This research also want to further study if possible to collect more data and might involve fine tuning, for current one contains too less data that’s why fine tuning not showing visible result but if there’re more data like 100k or 1m data, we’re able to do fine tune specific ai for exam evaluation so we can leverage the quality of exam evaluation to be better.</w:t>
      </w:r>
    </w:p>
    <w:p w14:paraId="249031BC" w14:textId="77777777" w:rsidR="00730901" w:rsidRDefault="00730901" w:rsidP="00730901">
      <w:pPr>
        <w:ind w:firstLine="720"/>
        <w:jc w:val="thaiDistribute"/>
      </w:pPr>
      <w:r>
        <w:t xml:space="preserve">For the conclusion (maybe) this research has studied about how bloom’s taxonomy exam type effect the way LLM model is good to each type or some specific case that should have custom algorithm to solve the solution. As the result show that </w:t>
      </w:r>
    </w:p>
    <w:p w14:paraId="4AD0B610" w14:textId="77777777" w:rsidR="00730901" w:rsidRDefault="00730901" w:rsidP="00730901">
      <w:pPr>
        <w:jc w:val="thaiDistribute"/>
      </w:pPr>
      <w:r>
        <w:t>… which model which type, summarize no need much detail</w:t>
      </w:r>
    </w:p>
    <w:p w14:paraId="63B28EBF" w14:textId="541B32AA" w:rsidR="0005623B" w:rsidRDefault="00730901" w:rsidP="0005623B">
      <w:pPr>
        <w:ind w:firstLine="720"/>
        <w:jc w:val="thaiDistribute"/>
      </w:pPr>
      <w:r>
        <w:lastRenderedPageBreak/>
        <w:t>So I can say the method of separating by bloom’s taxonomy can help and solid rubric can make the closest result to teacher.</w:t>
      </w:r>
    </w:p>
    <w:p w14:paraId="17B0F9B3" w14:textId="77777777" w:rsidR="0005623B" w:rsidRDefault="0005623B" w:rsidP="0005623B">
      <w:pPr>
        <w:jc w:val="thaiDistribute"/>
      </w:pPr>
    </w:p>
    <w:p w14:paraId="60FA0095" w14:textId="77777777" w:rsidR="0005623B" w:rsidRDefault="0005623B" w:rsidP="0005623B">
      <w:pPr>
        <w:jc w:val="thaiDistribute"/>
      </w:pPr>
    </w:p>
    <w:p w14:paraId="694FADF7" w14:textId="77777777" w:rsidR="0005623B" w:rsidRDefault="0005623B" w:rsidP="0005623B">
      <w:pPr>
        <w:jc w:val="thaiDistribute"/>
      </w:pPr>
    </w:p>
    <w:p w14:paraId="7CBC9E03" w14:textId="77777777" w:rsidR="0005623B" w:rsidRDefault="0005623B" w:rsidP="0005623B">
      <w:pPr>
        <w:jc w:val="thaiDistribute"/>
      </w:pPr>
    </w:p>
    <w:p w14:paraId="0018AC04" w14:textId="77777777" w:rsidR="0005623B" w:rsidRDefault="0005623B" w:rsidP="0005623B">
      <w:pPr>
        <w:jc w:val="thaiDistribute"/>
      </w:pPr>
    </w:p>
    <w:p w14:paraId="05B0EF43" w14:textId="77777777" w:rsidR="0005623B" w:rsidRDefault="0005623B" w:rsidP="0005623B">
      <w:pPr>
        <w:jc w:val="thaiDistribute"/>
      </w:pPr>
    </w:p>
    <w:p w14:paraId="39744F46" w14:textId="77777777" w:rsidR="0005623B" w:rsidRDefault="0005623B" w:rsidP="0005623B">
      <w:pPr>
        <w:jc w:val="thaiDistribute"/>
      </w:pPr>
    </w:p>
    <w:p w14:paraId="54FE4C4A" w14:textId="77777777" w:rsidR="0005623B" w:rsidRDefault="0005623B" w:rsidP="0005623B">
      <w:pPr>
        <w:jc w:val="thaiDistribute"/>
      </w:pPr>
    </w:p>
    <w:p w14:paraId="2FD89484" w14:textId="77777777" w:rsidR="0005623B" w:rsidRDefault="0005623B" w:rsidP="0005623B">
      <w:pPr>
        <w:jc w:val="thaiDistribute"/>
      </w:pPr>
    </w:p>
    <w:p w14:paraId="2EB50002" w14:textId="77777777" w:rsidR="0005623B" w:rsidRDefault="0005623B" w:rsidP="0005623B">
      <w:pPr>
        <w:jc w:val="thaiDistribute"/>
      </w:pPr>
    </w:p>
    <w:p w14:paraId="2D5A34FD" w14:textId="77777777" w:rsidR="0005623B" w:rsidRDefault="0005623B" w:rsidP="0005623B">
      <w:pPr>
        <w:jc w:val="thaiDistribute"/>
      </w:pPr>
    </w:p>
    <w:p w14:paraId="066FBAAB" w14:textId="77777777" w:rsidR="0005623B" w:rsidRDefault="0005623B" w:rsidP="0005623B">
      <w:pPr>
        <w:jc w:val="thaiDistribute"/>
      </w:pPr>
    </w:p>
    <w:p w14:paraId="75D20E41" w14:textId="77777777" w:rsidR="0005623B" w:rsidRDefault="0005623B" w:rsidP="0005623B">
      <w:pPr>
        <w:jc w:val="thaiDistribute"/>
      </w:pPr>
    </w:p>
    <w:p w14:paraId="5A3B909F" w14:textId="77777777" w:rsidR="0005623B" w:rsidRDefault="0005623B" w:rsidP="0005623B">
      <w:pPr>
        <w:jc w:val="thaiDistribute"/>
      </w:pPr>
    </w:p>
    <w:p w14:paraId="2BDCA73F" w14:textId="77777777" w:rsidR="0005623B" w:rsidRDefault="0005623B" w:rsidP="0005623B">
      <w:pPr>
        <w:jc w:val="thaiDistribute"/>
      </w:pPr>
    </w:p>
    <w:p w14:paraId="31015B2B" w14:textId="77777777" w:rsidR="0005623B" w:rsidRDefault="0005623B" w:rsidP="0005623B">
      <w:pPr>
        <w:jc w:val="thaiDistribute"/>
      </w:pPr>
    </w:p>
    <w:p w14:paraId="2A0FBA3E" w14:textId="77777777" w:rsidR="0005623B" w:rsidRDefault="0005623B" w:rsidP="0005623B">
      <w:pPr>
        <w:jc w:val="thaiDistribute"/>
      </w:pPr>
    </w:p>
    <w:p w14:paraId="23F801A8" w14:textId="77777777" w:rsidR="0005623B" w:rsidRDefault="0005623B" w:rsidP="0005623B">
      <w:pPr>
        <w:jc w:val="thaiDistribute"/>
      </w:pPr>
    </w:p>
    <w:p w14:paraId="31471FF9" w14:textId="77777777" w:rsidR="0005623B" w:rsidRDefault="0005623B" w:rsidP="0005623B">
      <w:pPr>
        <w:jc w:val="thaiDistribute"/>
      </w:pPr>
    </w:p>
    <w:p w14:paraId="3DA78390" w14:textId="77777777" w:rsidR="0005623B" w:rsidRDefault="0005623B" w:rsidP="0005623B">
      <w:pPr>
        <w:jc w:val="thaiDistribute"/>
      </w:pPr>
    </w:p>
    <w:p w14:paraId="5BC34C52" w14:textId="77777777" w:rsidR="0005623B" w:rsidRDefault="0005623B" w:rsidP="0005623B">
      <w:pPr>
        <w:jc w:val="thaiDistribute"/>
      </w:pPr>
    </w:p>
    <w:p w14:paraId="70F72B5B" w14:textId="4F8012A9" w:rsidR="0005623B" w:rsidRPr="0005623B" w:rsidRDefault="0005623B" w:rsidP="0005623B">
      <w:pPr>
        <w:jc w:val="thaiDistribute"/>
        <w:rPr>
          <w:b/>
          <w:bCs/>
        </w:rPr>
      </w:pPr>
      <w:r w:rsidRPr="0005623B">
        <w:rPr>
          <w:b/>
          <w:bCs/>
        </w:rPr>
        <w:lastRenderedPageBreak/>
        <w:t>5. Discussion</w:t>
      </w:r>
    </w:p>
    <w:p w14:paraId="6C3B589A" w14:textId="4314EDE1" w:rsidR="0005623B" w:rsidRDefault="0005623B" w:rsidP="001E6E35">
      <w:pPr>
        <w:ind w:firstLine="720"/>
        <w:jc w:val="thaiDistribute"/>
      </w:pPr>
      <w:r>
        <w:t>This research faced notable limitations, primarily in the dataset size and scope. The experiment was conducted using only 1,580 responses in the rubric set and 1,580 responses in the non-rubric set. For the main evaluation, only the rubric set was used, while the non-rubric set served solely as a baseline for early-stage comparison. The final analysis focused on 55 written exam questions within the test set.</w:t>
      </w:r>
    </w:p>
    <w:p w14:paraId="44F51CB5" w14:textId="14F6AE2D" w:rsidR="0005623B" w:rsidRDefault="0005623B" w:rsidP="001E6E35">
      <w:pPr>
        <w:ind w:firstLine="720"/>
        <w:jc w:val="thaiDistribute"/>
      </w:pPr>
      <w:r>
        <w:t>The limited availability of written exam data in Thailand poses a broader challenge. Written assessments are relatively rare in the Thai educational system, largely due to the considerable effort required for teachers to design and evaluate them. As a result, most teachers prefer multiple-choice questions, even in high-stakes national examinations such as ONET and university entrance exams. This study aims to demonstrate the potential of Large Language Models (LLMs) to assist teachers in grading written responses, thereby reducing the burden of manual evaluation and encouraging greater adoption of open-ended assessments that better measure students’ depth of understanding.</w:t>
      </w:r>
    </w:p>
    <w:p w14:paraId="64A176B1" w14:textId="5684BB3B" w:rsidR="0005623B" w:rsidRDefault="0005623B" w:rsidP="001E6E35">
      <w:pPr>
        <w:ind w:firstLine="720"/>
        <w:jc w:val="thaiDistribute"/>
      </w:pPr>
      <w:r>
        <w:t>Another constraint lies in the research scope, which was focused on proof-of-concept (PoC) rather than developing a fully automated system. Future work should prioritize automation, which is now feasible since the PoC has been validated. However, fine-tuning an LLM for exam grading may need to precede automation, as fine-tuning could improve model performance for specialized educational tasks. This would require access to high-performance computing resources, such as H100 GPUs or national supercomputing facilities, which may become viable in future research.</w:t>
      </w:r>
    </w:p>
    <w:p w14:paraId="2153560B" w14:textId="77777777" w:rsidR="0005623B" w:rsidRDefault="0005623B" w:rsidP="001E6E35">
      <w:pPr>
        <w:ind w:firstLine="720"/>
        <w:jc w:val="thaiDistribute"/>
      </w:pPr>
      <w:r>
        <w:t>Data size remains the most critical bottleneck for fine-tuning. The present dataset was too small to yield visible benefits from model customization. However, with larger-scale datasets—on the order of 100,000 to 1 million graded responses—it would be possible to fine-tune a dedicated model for exam evaluation. Such a model could significantly improve grading accuracy and feedback quality, enhancing both teaching efficiency and assessment validity.</w:t>
      </w:r>
    </w:p>
    <w:p w14:paraId="080A5B07" w14:textId="77777777" w:rsidR="0005623B" w:rsidRDefault="0005623B" w:rsidP="0005623B">
      <w:pPr>
        <w:jc w:val="thaiDistribute"/>
      </w:pPr>
    </w:p>
    <w:p w14:paraId="391A90EB" w14:textId="08B4D4ED" w:rsidR="0005623B" w:rsidRPr="0005623B" w:rsidRDefault="0005623B" w:rsidP="0005623B">
      <w:pPr>
        <w:jc w:val="thaiDistribute"/>
        <w:rPr>
          <w:b/>
          <w:bCs/>
        </w:rPr>
      </w:pPr>
      <w:r w:rsidRPr="0005623B">
        <w:rPr>
          <w:b/>
          <w:bCs/>
        </w:rPr>
        <w:lastRenderedPageBreak/>
        <w:t xml:space="preserve">6. </w:t>
      </w:r>
      <w:r w:rsidRPr="0005623B">
        <w:rPr>
          <w:b/>
          <w:bCs/>
        </w:rPr>
        <w:t>Conclusion</w:t>
      </w:r>
    </w:p>
    <w:p w14:paraId="7EEEB54A" w14:textId="1C592E17" w:rsidR="0005623B" w:rsidRDefault="0005623B" w:rsidP="0005623B">
      <w:pPr>
        <w:ind w:firstLine="720"/>
        <w:jc w:val="thaiDistribute"/>
      </w:pPr>
      <w:r>
        <w:t>This study explored how LLMs perform in grading Thai written exam questions categorized by Bloom’s Taxonomy, with a particular focus on rubric-based evaluation. The results indicate that LLM-assisted grading can achieve a high level of agreement with expert human graders, particularly when supported by clear rubrics. For example, in the rubric test set, inter-rater agreement between two expert teachers reached 92.73%, while comparison between rubric and non-rubric grading by the same teacher showed agreement rates of 54.55% (Teacher 1) and 61.82% (Teacher 2).</w:t>
      </w:r>
    </w:p>
    <w:p w14:paraId="731CFA35" w14:textId="2449DF5B" w:rsidR="0005623B" w:rsidRDefault="0005623B" w:rsidP="0005623B">
      <w:pPr>
        <w:ind w:firstLine="720"/>
        <w:jc w:val="thaiDistribute"/>
      </w:pPr>
      <w:r>
        <w:t>Evaluation metrics further supported the system’s validity. The overall score agreement rate with human grading was 82.4%, with a Cohen’s kappa of 0.78, indicating substantial agreement. Thematic analysis of AI-generated explanations showed that 87% were of high quality, while error analysis revealed that most discrepancies arose in higher-order thinking tasks (Analyzing and Creating).</w:t>
      </w:r>
    </w:p>
    <w:p w14:paraId="56BBB4BD" w14:textId="410A65F9" w:rsidR="0005623B" w:rsidRDefault="0005623B" w:rsidP="0005623B">
      <w:pPr>
        <w:ind w:firstLine="720"/>
        <w:jc w:val="thaiDistribute"/>
      </w:pPr>
      <w:r>
        <w:t>These findings suggest that Bloom’s Taxonomy level influences LLM grading performance, with simpler recall-based questions yielding higher agreement rates, and complex, creative tasks posing greater challenges. This opens opportunities for targeted model improvements—either through fine-tuning or hybrid scoring algorithms—for these more cognitively demanding question types.</w:t>
      </w:r>
    </w:p>
    <w:p w14:paraId="5261558F" w14:textId="7A11A4CD" w:rsidR="0005623B" w:rsidRDefault="0005623B" w:rsidP="0005623B">
      <w:pPr>
        <w:ind w:firstLine="720"/>
        <w:jc w:val="thaiDistribute"/>
      </w:pPr>
      <w:r>
        <w:t>Overall, this research demonstrates the feasibility of using LLMs to support human grading in Thai written exams, potentially reducing teacher workload and enabling broader adoption of open-ended assessments. With expanded datasets and model refinement, AI-assisted grading could become a practical, scalable solution for enhancing educational assessment quality in Thailand and beyond.</w:t>
      </w:r>
    </w:p>
    <w:p w14:paraId="1FD9BEEB" w14:textId="1518B37F" w:rsidR="0005623B" w:rsidRDefault="0005623B" w:rsidP="0005623B">
      <w:pPr>
        <w:jc w:val="thaiDistribute"/>
      </w:pPr>
    </w:p>
    <w:sectPr w:rsidR="0005623B" w:rsidSect="006A2738">
      <w:pgSz w:w="11907" w:h="16840" w:code="9"/>
      <w:pgMar w:top="1440" w:right="1440" w:bottom="1440" w:left="1440" w:header="709" w:footer="709" w:gutter="0"/>
      <w:cols w:space="708"/>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PSK">
    <w:altName w:val="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60"/>
  <w:drawingGridVerticalSpacing w:val="43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728"/>
    <w:rsid w:val="0005623B"/>
    <w:rsid w:val="001E6E35"/>
    <w:rsid w:val="0022236B"/>
    <w:rsid w:val="00267203"/>
    <w:rsid w:val="00404098"/>
    <w:rsid w:val="004B73BD"/>
    <w:rsid w:val="004F2728"/>
    <w:rsid w:val="006A2738"/>
    <w:rsid w:val="006F78E1"/>
    <w:rsid w:val="00730901"/>
    <w:rsid w:val="007D0ADE"/>
    <w:rsid w:val="009128E6"/>
    <w:rsid w:val="00AB22F7"/>
    <w:rsid w:val="00E61699"/>
    <w:rsid w:val="00ED0208"/>
  </w:rsids>
  <m:mathPr>
    <m:mathFont m:val="Latin Modern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09C87"/>
  <w15:chartTrackingRefBased/>
  <w15:docId w15:val="{3CEFED9F-4CBA-4C83-9852-65A961E78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kern w:val="2"/>
        <w:sz w:val="32"/>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F2728"/>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4F2728"/>
    <w:pPr>
      <w:keepNext/>
      <w:keepLines/>
      <w:spacing w:before="120" w:after="40"/>
      <w:outlineLvl w:val="1"/>
    </w:pPr>
    <w:rPr>
      <w:rFonts w:asciiTheme="majorHAnsi" w:eastAsiaTheme="majorEastAsia" w:hAnsiTheme="majorHAnsi" w:cstheme="majorBidi"/>
      <w:color w:val="2F5496" w:themeColor="accent1" w:themeShade="BF"/>
      <w:szCs w:val="40"/>
    </w:rPr>
  </w:style>
  <w:style w:type="paragraph" w:styleId="3">
    <w:name w:val="heading 3"/>
    <w:basedOn w:val="a"/>
    <w:next w:val="a"/>
    <w:link w:val="30"/>
    <w:uiPriority w:val="9"/>
    <w:semiHidden/>
    <w:unhideWhenUsed/>
    <w:qFormat/>
    <w:rsid w:val="004F2728"/>
    <w:pPr>
      <w:keepNext/>
      <w:keepLines/>
      <w:spacing w:before="120" w:after="40"/>
      <w:outlineLvl w:val="2"/>
    </w:pPr>
    <w:rPr>
      <w:rFonts w:asciiTheme="minorHAnsi" w:eastAsiaTheme="majorEastAsia" w:hAnsiTheme="minorHAnsi" w:cstheme="majorBidi"/>
      <w:color w:val="2F5496" w:themeColor="accent1" w:themeShade="BF"/>
      <w:sz w:val="28"/>
      <w:szCs w:val="35"/>
    </w:rPr>
  </w:style>
  <w:style w:type="paragraph" w:styleId="4">
    <w:name w:val="heading 4"/>
    <w:basedOn w:val="a"/>
    <w:next w:val="a"/>
    <w:link w:val="40"/>
    <w:uiPriority w:val="9"/>
    <w:semiHidden/>
    <w:unhideWhenUsed/>
    <w:qFormat/>
    <w:rsid w:val="004F2728"/>
    <w:pPr>
      <w:keepNext/>
      <w:keepLines/>
      <w:spacing w:before="80" w:after="40"/>
      <w:outlineLvl w:val="3"/>
    </w:pPr>
    <w:rPr>
      <w:rFonts w:asciiTheme="minorHAnsi" w:eastAsiaTheme="majorEastAsia" w:hAnsiTheme="minorHAnsi" w:cstheme="majorBidi"/>
      <w:i/>
      <w:iCs/>
      <w:color w:val="2F5496" w:themeColor="accent1" w:themeShade="BF"/>
      <w:szCs w:val="40"/>
    </w:rPr>
  </w:style>
  <w:style w:type="paragraph" w:styleId="5">
    <w:name w:val="heading 5"/>
    <w:basedOn w:val="a"/>
    <w:next w:val="a"/>
    <w:link w:val="50"/>
    <w:uiPriority w:val="9"/>
    <w:semiHidden/>
    <w:unhideWhenUsed/>
    <w:qFormat/>
    <w:rsid w:val="004F2728"/>
    <w:pPr>
      <w:keepNext/>
      <w:keepLines/>
      <w:spacing w:before="80" w:after="40"/>
      <w:outlineLvl w:val="4"/>
    </w:pPr>
    <w:rPr>
      <w:rFonts w:asciiTheme="minorHAnsi" w:eastAsiaTheme="majorEastAsia" w:hAnsiTheme="minorHAnsi" w:cstheme="majorBidi"/>
      <w:color w:val="2F5496" w:themeColor="accent1" w:themeShade="BF"/>
      <w:szCs w:val="40"/>
    </w:rPr>
  </w:style>
  <w:style w:type="paragraph" w:styleId="6">
    <w:name w:val="heading 6"/>
    <w:basedOn w:val="a"/>
    <w:next w:val="a"/>
    <w:link w:val="60"/>
    <w:uiPriority w:val="9"/>
    <w:semiHidden/>
    <w:unhideWhenUsed/>
    <w:qFormat/>
    <w:rsid w:val="004F2728"/>
    <w:pPr>
      <w:keepNext/>
      <w:keepLines/>
      <w:spacing w:before="40" w:after="0"/>
      <w:outlineLvl w:val="5"/>
    </w:pPr>
    <w:rPr>
      <w:rFonts w:asciiTheme="minorHAnsi" w:eastAsiaTheme="majorEastAsia" w:hAnsiTheme="minorHAnsi" w:cstheme="majorBidi"/>
      <w:i/>
      <w:iCs/>
      <w:color w:val="595959" w:themeColor="text1" w:themeTint="A6"/>
      <w:szCs w:val="40"/>
    </w:rPr>
  </w:style>
  <w:style w:type="paragraph" w:styleId="7">
    <w:name w:val="heading 7"/>
    <w:basedOn w:val="a"/>
    <w:next w:val="a"/>
    <w:link w:val="70"/>
    <w:uiPriority w:val="9"/>
    <w:semiHidden/>
    <w:unhideWhenUsed/>
    <w:qFormat/>
    <w:rsid w:val="004F2728"/>
    <w:pPr>
      <w:keepNext/>
      <w:keepLines/>
      <w:spacing w:before="40" w:after="0"/>
      <w:outlineLvl w:val="6"/>
    </w:pPr>
    <w:rPr>
      <w:rFonts w:asciiTheme="minorHAnsi" w:eastAsiaTheme="majorEastAsia" w:hAnsiTheme="minorHAnsi" w:cstheme="majorBidi"/>
      <w:color w:val="595959" w:themeColor="text1" w:themeTint="A6"/>
      <w:szCs w:val="40"/>
    </w:rPr>
  </w:style>
  <w:style w:type="paragraph" w:styleId="8">
    <w:name w:val="heading 8"/>
    <w:basedOn w:val="a"/>
    <w:next w:val="a"/>
    <w:link w:val="80"/>
    <w:uiPriority w:val="9"/>
    <w:semiHidden/>
    <w:unhideWhenUsed/>
    <w:qFormat/>
    <w:rsid w:val="004F2728"/>
    <w:pPr>
      <w:keepNext/>
      <w:keepLines/>
      <w:spacing w:after="0"/>
      <w:outlineLvl w:val="7"/>
    </w:pPr>
    <w:rPr>
      <w:rFonts w:asciiTheme="minorHAnsi" w:eastAsiaTheme="majorEastAsia" w:hAnsiTheme="minorHAnsi" w:cstheme="majorBidi"/>
      <w:i/>
      <w:iCs/>
      <w:color w:val="272727" w:themeColor="text1" w:themeTint="D8"/>
      <w:szCs w:val="40"/>
    </w:rPr>
  </w:style>
  <w:style w:type="paragraph" w:styleId="9">
    <w:name w:val="heading 9"/>
    <w:basedOn w:val="a"/>
    <w:next w:val="a"/>
    <w:link w:val="90"/>
    <w:uiPriority w:val="9"/>
    <w:semiHidden/>
    <w:unhideWhenUsed/>
    <w:qFormat/>
    <w:rsid w:val="004F2728"/>
    <w:pPr>
      <w:keepNext/>
      <w:keepLines/>
      <w:spacing w:after="0"/>
      <w:outlineLvl w:val="8"/>
    </w:pPr>
    <w:rPr>
      <w:rFonts w:asciiTheme="minorHAnsi" w:eastAsiaTheme="majorEastAsia" w:hAnsiTheme="minorHAnsi" w:cstheme="majorBidi"/>
      <w:color w:val="272727" w:themeColor="text1" w:themeTint="D8"/>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4098"/>
    <w:pPr>
      <w:ind w:left="720"/>
      <w:contextualSpacing/>
    </w:pPr>
  </w:style>
  <w:style w:type="character" w:customStyle="1" w:styleId="10">
    <w:name w:val="หัวเรื่อง 1 อักขระ"/>
    <w:basedOn w:val="a0"/>
    <w:link w:val="1"/>
    <w:uiPriority w:val="9"/>
    <w:rsid w:val="004F2728"/>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4F2728"/>
    <w:rPr>
      <w:rFonts w:asciiTheme="majorHAnsi" w:eastAsiaTheme="majorEastAsia" w:hAnsiTheme="majorHAnsi" w:cstheme="majorBidi"/>
      <w:color w:val="2F5496" w:themeColor="accent1" w:themeShade="BF"/>
      <w:szCs w:val="40"/>
    </w:rPr>
  </w:style>
  <w:style w:type="character" w:customStyle="1" w:styleId="30">
    <w:name w:val="หัวเรื่อง 3 อักขระ"/>
    <w:basedOn w:val="a0"/>
    <w:link w:val="3"/>
    <w:uiPriority w:val="9"/>
    <w:semiHidden/>
    <w:rsid w:val="004F2728"/>
    <w:rPr>
      <w:rFonts w:asciiTheme="minorHAnsi" w:eastAsiaTheme="majorEastAsia" w:hAnsiTheme="minorHAnsi" w:cstheme="majorBidi"/>
      <w:color w:val="2F5496" w:themeColor="accent1" w:themeShade="BF"/>
      <w:sz w:val="28"/>
      <w:szCs w:val="35"/>
    </w:rPr>
  </w:style>
  <w:style w:type="character" w:customStyle="1" w:styleId="40">
    <w:name w:val="หัวเรื่อง 4 อักขระ"/>
    <w:basedOn w:val="a0"/>
    <w:link w:val="4"/>
    <w:uiPriority w:val="9"/>
    <w:semiHidden/>
    <w:rsid w:val="004F2728"/>
    <w:rPr>
      <w:rFonts w:asciiTheme="minorHAnsi" w:eastAsiaTheme="majorEastAsia" w:hAnsiTheme="minorHAnsi" w:cstheme="majorBidi"/>
      <w:i/>
      <w:iCs/>
      <w:color w:val="2F5496" w:themeColor="accent1" w:themeShade="BF"/>
      <w:szCs w:val="40"/>
    </w:rPr>
  </w:style>
  <w:style w:type="character" w:customStyle="1" w:styleId="50">
    <w:name w:val="หัวเรื่อง 5 อักขระ"/>
    <w:basedOn w:val="a0"/>
    <w:link w:val="5"/>
    <w:uiPriority w:val="9"/>
    <w:semiHidden/>
    <w:rsid w:val="004F2728"/>
    <w:rPr>
      <w:rFonts w:asciiTheme="minorHAnsi" w:eastAsiaTheme="majorEastAsia" w:hAnsiTheme="minorHAnsi" w:cstheme="majorBidi"/>
      <w:color w:val="2F5496" w:themeColor="accent1" w:themeShade="BF"/>
      <w:szCs w:val="40"/>
    </w:rPr>
  </w:style>
  <w:style w:type="character" w:customStyle="1" w:styleId="60">
    <w:name w:val="หัวเรื่อง 6 อักขระ"/>
    <w:basedOn w:val="a0"/>
    <w:link w:val="6"/>
    <w:uiPriority w:val="9"/>
    <w:semiHidden/>
    <w:rsid w:val="004F2728"/>
    <w:rPr>
      <w:rFonts w:asciiTheme="minorHAnsi" w:eastAsiaTheme="majorEastAsia" w:hAnsiTheme="minorHAnsi" w:cstheme="majorBidi"/>
      <w:i/>
      <w:iCs/>
      <w:color w:val="595959" w:themeColor="text1" w:themeTint="A6"/>
      <w:szCs w:val="40"/>
    </w:rPr>
  </w:style>
  <w:style w:type="character" w:customStyle="1" w:styleId="70">
    <w:name w:val="หัวเรื่อง 7 อักขระ"/>
    <w:basedOn w:val="a0"/>
    <w:link w:val="7"/>
    <w:uiPriority w:val="9"/>
    <w:semiHidden/>
    <w:rsid w:val="004F2728"/>
    <w:rPr>
      <w:rFonts w:asciiTheme="minorHAnsi" w:eastAsiaTheme="majorEastAsia" w:hAnsiTheme="minorHAnsi" w:cstheme="majorBidi"/>
      <w:color w:val="595959" w:themeColor="text1" w:themeTint="A6"/>
      <w:szCs w:val="40"/>
    </w:rPr>
  </w:style>
  <w:style w:type="character" w:customStyle="1" w:styleId="80">
    <w:name w:val="หัวเรื่อง 8 อักขระ"/>
    <w:basedOn w:val="a0"/>
    <w:link w:val="8"/>
    <w:uiPriority w:val="9"/>
    <w:semiHidden/>
    <w:rsid w:val="004F2728"/>
    <w:rPr>
      <w:rFonts w:asciiTheme="minorHAnsi" w:eastAsiaTheme="majorEastAsia" w:hAnsiTheme="minorHAnsi" w:cstheme="majorBidi"/>
      <w:i/>
      <w:iCs/>
      <w:color w:val="272727" w:themeColor="text1" w:themeTint="D8"/>
      <w:szCs w:val="40"/>
    </w:rPr>
  </w:style>
  <w:style w:type="character" w:customStyle="1" w:styleId="90">
    <w:name w:val="หัวเรื่อง 9 อักขระ"/>
    <w:basedOn w:val="a0"/>
    <w:link w:val="9"/>
    <w:uiPriority w:val="9"/>
    <w:semiHidden/>
    <w:rsid w:val="004F2728"/>
    <w:rPr>
      <w:rFonts w:asciiTheme="minorHAnsi" w:eastAsiaTheme="majorEastAsia" w:hAnsiTheme="minorHAnsi" w:cstheme="majorBidi"/>
      <w:color w:val="272727" w:themeColor="text1" w:themeTint="D8"/>
      <w:szCs w:val="40"/>
    </w:rPr>
  </w:style>
  <w:style w:type="paragraph" w:styleId="a4">
    <w:name w:val="Title"/>
    <w:basedOn w:val="a"/>
    <w:next w:val="a"/>
    <w:link w:val="a5"/>
    <w:uiPriority w:val="10"/>
    <w:qFormat/>
    <w:rsid w:val="004F2728"/>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a5">
    <w:name w:val="ชื่อเรื่อง อักขระ"/>
    <w:basedOn w:val="a0"/>
    <w:link w:val="a4"/>
    <w:uiPriority w:val="10"/>
    <w:rsid w:val="004F2728"/>
    <w:rPr>
      <w:rFonts w:asciiTheme="majorHAnsi" w:eastAsiaTheme="majorEastAsia" w:hAnsiTheme="majorHAnsi" w:cstheme="majorBidi"/>
      <w:spacing w:val="-10"/>
      <w:kern w:val="28"/>
      <w:sz w:val="56"/>
      <w:szCs w:val="71"/>
    </w:rPr>
  </w:style>
  <w:style w:type="paragraph" w:styleId="a6">
    <w:name w:val="Subtitle"/>
    <w:basedOn w:val="a"/>
    <w:next w:val="a"/>
    <w:link w:val="a7"/>
    <w:uiPriority w:val="11"/>
    <w:qFormat/>
    <w:rsid w:val="004F2728"/>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a7">
    <w:name w:val="ชื่อเรื่องรอง อักขระ"/>
    <w:basedOn w:val="a0"/>
    <w:link w:val="a6"/>
    <w:uiPriority w:val="11"/>
    <w:rsid w:val="004F2728"/>
    <w:rPr>
      <w:rFonts w:asciiTheme="minorHAnsi" w:eastAsiaTheme="majorEastAsia" w:hAnsiTheme="minorHAnsi" w:cstheme="majorBidi"/>
      <w:color w:val="595959" w:themeColor="text1" w:themeTint="A6"/>
      <w:spacing w:val="15"/>
      <w:sz w:val="28"/>
      <w:szCs w:val="35"/>
    </w:rPr>
  </w:style>
  <w:style w:type="paragraph" w:styleId="a8">
    <w:name w:val="Quote"/>
    <w:basedOn w:val="a"/>
    <w:next w:val="a"/>
    <w:link w:val="a9"/>
    <w:uiPriority w:val="29"/>
    <w:qFormat/>
    <w:rsid w:val="004F2728"/>
    <w:pPr>
      <w:spacing w:before="160"/>
      <w:jc w:val="center"/>
    </w:pPr>
    <w:rPr>
      <w:rFonts w:cs="Angsana New"/>
      <w:i/>
      <w:iCs/>
      <w:color w:val="404040" w:themeColor="text1" w:themeTint="BF"/>
      <w:szCs w:val="40"/>
    </w:rPr>
  </w:style>
  <w:style w:type="character" w:customStyle="1" w:styleId="a9">
    <w:name w:val="คำอ้างอิง อักขระ"/>
    <w:basedOn w:val="a0"/>
    <w:link w:val="a8"/>
    <w:uiPriority w:val="29"/>
    <w:rsid w:val="004F2728"/>
    <w:rPr>
      <w:rFonts w:cs="Angsana New"/>
      <w:i/>
      <w:iCs/>
      <w:color w:val="404040" w:themeColor="text1" w:themeTint="BF"/>
      <w:szCs w:val="40"/>
    </w:rPr>
  </w:style>
  <w:style w:type="character" w:styleId="aa">
    <w:name w:val="Intense Emphasis"/>
    <w:basedOn w:val="a0"/>
    <w:uiPriority w:val="21"/>
    <w:qFormat/>
    <w:rsid w:val="004F2728"/>
    <w:rPr>
      <w:i/>
      <w:iCs/>
      <w:color w:val="2F5496" w:themeColor="accent1" w:themeShade="BF"/>
    </w:rPr>
  </w:style>
  <w:style w:type="paragraph" w:styleId="ab">
    <w:name w:val="Intense Quote"/>
    <w:basedOn w:val="a"/>
    <w:next w:val="a"/>
    <w:link w:val="ac"/>
    <w:uiPriority w:val="30"/>
    <w:qFormat/>
    <w:rsid w:val="004F2728"/>
    <w:pPr>
      <w:pBdr>
        <w:top w:val="single" w:sz="4" w:space="10" w:color="2F5496" w:themeColor="accent1" w:themeShade="BF"/>
        <w:bottom w:val="single" w:sz="4" w:space="10" w:color="2F5496" w:themeColor="accent1" w:themeShade="BF"/>
      </w:pBdr>
      <w:spacing w:before="360" w:after="360"/>
      <w:ind w:left="864" w:right="864"/>
      <w:jc w:val="center"/>
    </w:pPr>
    <w:rPr>
      <w:rFonts w:cs="Angsana New"/>
      <w:i/>
      <w:iCs/>
      <w:color w:val="2F5496" w:themeColor="accent1" w:themeShade="BF"/>
      <w:szCs w:val="40"/>
    </w:rPr>
  </w:style>
  <w:style w:type="character" w:customStyle="1" w:styleId="ac">
    <w:name w:val="ทำให้คำอ้างอิงเป็นสีเข้มขึ้น อักขระ"/>
    <w:basedOn w:val="a0"/>
    <w:link w:val="ab"/>
    <w:uiPriority w:val="30"/>
    <w:rsid w:val="004F2728"/>
    <w:rPr>
      <w:rFonts w:cs="Angsana New"/>
      <w:i/>
      <w:iCs/>
      <w:color w:val="2F5496" w:themeColor="accent1" w:themeShade="BF"/>
      <w:szCs w:val="40"/>
    </w:rPr>
  </w:style>
  <w:style w:type="character" w:styleId="ad">
    <w:name w:val="Intense Reference"/>
    <w:basedOn w:val="a0"/>
    <w:uiPriority w:val="32"/>
    <w:qFormat/>
    <w:rsid w:val="004F27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9154912">
      <w:bodyDiv w:val="1"/>
      <w:marLeft w:val="0"/>
      <w:marRight w:val="0"/>
      <w:marTop w:val="0"/>
      <w:marBottom w:val="0"/>
      <w:divBdr>
        <w:top w:val="none" w:sz="0" w:space="0" w:color="auto"/>
        <w:left w:val="none" w:sz="0" w:space="0" w:color="auto"/>
        <w:bottom w:val="none" w:sz="0" w:space="0" w:color="auto"/>
        <w:right w:val="none" w:sz="0" w:space="0" w:color="auto"/>
      </w:divBdr>
      <w:divsChild>
        <w:div w:id="983698803">
          <w:marLeft w:val="0"/>
          <w:marRight w:val="0"/>
          <w:marTop w:val="0"/>
          <w:marBottom w:val="0"/>
          <w:divBdr>
            <w:top w:val="none" w:sz="0" w:space="0" w:color="auto"/>
            <w:left w:val="none" w:sz="0" w:space="0" w:color="auto"/>
            <w:bottom w:val="none" w:sz="0" w:space="0" w:color="auto"/>
            <w:right w:val="none" w:sz="0" w:space="0" w:color="auto"/>
          </w:divBdr>
          <w:divsChild>
            <w:div w:id="1456214729">
              <w:marLeft w:val="0"/>
              <w:marRight w:val="0"/>
              <w:marTop w:val="0"/>
              <w:marBottom w:val="0"/>
              <w:divBdr>
                <w:top w:val="none" w:sz="0" w:space="0" w:color="auto"/>
                <w:left w:val="none" w:sz="0" w:space="0" w:color="auto"/>
                <w:bottom w:val="none" w:sz="0" w:space="0" w:color="auto"/>
                <w:right w:val="none" w:sz="0" w:space="0" w:color="auto"/>
              </w:divBdr>
              <w:divsChild>
                <w:div w:id="2003190767">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52069586">
          <w:marLeft w:val="0"/>
          <w:marRight w:val="0"/>
          <w:marTop w:val="0"/>
          <w:marBottom w:val="0"/>
          <w:divBdr>
            <w:top w:val="none" w:sz="0" w:space="0" w:color="auto"/>
            <w:left w:val="none" w:sz="0" w:space="0" w:color="auto"/>
            <w:bottom w:val="none" w:sz="0" w:space="0" w:color="auto"/>
            <w:right w:val="none" w:sz="0" w:space="0" w:color="auto"/>
          </w:divBdr>
          <w:divsChild>
            <w:div w:id="944339259">
              <w:marLeft w:val="0"/>
              <w:marRight w:val="0"/>
              <w:marTop w:val="0"/>
              <w:marBottom w:val="0"/>
              <w:divBdr>
                <w:top w:val="none" w:sz="0" w:space="0" w:color="auto"/>
                <w:left w:val="none" w:sz="0" w:space="0" w:color="auto"/>
                <w:bottom w:val="none" w:sz="0" w:space="0" w:color="auto"/>
                <w:right w:val="none" w:sz="0" w:space="0" w:color="auto"/>
              </w:divBdr>
              <w:divsChild>
                <w:div w:id="8415910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297747">
      <w:bodyDiv w:val="1"/>
      <w:marLeft w:val="0"/>
      <w:marRight w:val="0"/>
      <w:marTop w:val="0"/>
      <w:marBottom w:val="0"/>
      <w:divBdr>
        <w:top w:val="none" w:sz="0" w:space="0" w:color="auto"/>
        <w:left w:val="none" w:sz="0" w:space="0" w:color="auto"/>
        <w:bottom w:val="none" w:sz="0" w:space="0" w:color="auto"/>
        <w:right w:val="none" w:sz="0" w:space="0" w:color="auto"/>
      </w:divBdr>
    </w:div>
    <w:div w:id="1583249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914</Words>
  <Characters>5211</Characters>
  <Application>Microsoft Office Word</Application>
  <DocSecurity>0</DocSecurity>
  <Lines>43</Lines>
  <Paragraphs>12</Paragraphs>
  <ScaleCrop>false</ScaleCrop>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chutipon trirattananurak</dc:creator>
  <cp:keywords/>
  <dc:description/>
  <cp:lastModifiedBy>chutipon trirattananurak</cp:lastModifiedBy>
  <cp:revision>7</cp:revision>
  <dcterms:created xsi:type="dcterms:W3CDTF">2025-08-09T05:56:00Z</dcterms:created>
  <dcterms:modified xsi:type="dcterms:W3CDTF">2025-08-12T14:12:00Z</dcterms:modified>
</cp:coreProperties>
</file>