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Capa de Datos: </w:t>
        <w:br w:type="textWrapping"/>
        <w:br w:type="textWrapping"/>
        <w:t xml:space="preserve">Tecnología - MySQL Server </w:t>
        <w:br w:type="textWrapping"/>
        <w:t xml:space="preserve">Razones - Usaremos estas tecnologías para almacenar datos necesarios y concernientes a los Pokemones [nombre, complexión, tipo, ataques] a los entrenadores [Perfil, Avatar]. </w:t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elegió MySQL Server debido a la facilidad de uso que nos da con las capas superiores [Capa de Presentación (Uso de JSP) ], además de que el uso de MySQL Server es bastante extendido en el desarrollo de aplicaciones web que requieren permanencia y control de cambios en sus datos, como es el caso de nuestra aplicación. </w:t>
        <w:br w:type="textWrapping"/>
        <w:br w:type="textWrapping"/>
        <w:t xml:space="preserve">Ejemplo de uso de MySQL Server: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495800" cy="35480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800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(Fuente: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http://catdir.loc.gov/catdir/samples/wiley031/2001093437.pdf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Capa de Presentación: </w:t>
        <w:br w:type="textWrapping"/>
        <w:br w:type="textWrapping"/>
        <w:t xml:space="preserve">Tecnología: JSP y Java Servlets / Web Sockets </w:t>
        <w:br w:type="textWrapping"/>
        <w:br w:type="textWrapping"/>
        <w:t xml:space="preserve">De esta forma se obtendrán los datos de la form de HTML y se mandarán para ser almacenados en la base de datos. </w:t>
        <w:br w:type="textWrapping"/>
        <w:br w:type="textWrapping"/>
        <w:t xml:space="preserve">Los Web Sockets  fueron usados para intercambiar información de forma dinámica entre cliente - servidor (De esta manera logramos realizar las funciones de batalla entre usuarios de manera dinámica y en tiempo real) . Los websockets permitían manejar una comunicación en tiempo real entre dos usuarios, lo cual mejoraba su experiencia en la página.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  <w:br w:type="textWrapping"/>
        <w:t xml:space="preserve">Capa Cliente: </w:t>
        <w:br w:type="textWrapping"/>
        <w:br w:type="textWrapping"/>
        <w:t xml:space="preserve">Tecnología: HTML5 / CSS3 </w:t>
        <w:br w:type="textWrapping"/>
        <w:br w:type="textWrapping"/>
        <w:t xml:space="preserve">Se usará para hacer los gráficos, las formas de ingreso de datos y organización de gráficos. Igualmente haremos uso de bootstrap para hacer una interfaz responsiva para el proyecto. El usuario se podrá guiar en las secciones a través de los colores en la barra del menú, lo cual le permitirá saber siempre en qué parte de la aplicación está.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catdir.loc.gov/catdir/samples/wiley031/2001093437.pdf" TargetMode="External"/></Relationships>
</file>