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96" w:rsidRPr="00704596" w:rsidRDefault="00704596" w:rsidP="00704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045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Стиль оформления исходных тестов программ. Отступы, "лесенка", пробелы.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7045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Преимущества и недостатки использования утилит для автоматического форматирования исходного текста программы.</w:t>
      </w:r>
    </w:p>
    <w:p w:rsidR="00704596" w:rsidRDefault="00704596" w:rsidP="00C217D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26A92" w:rsidRPr="00704596" w:rsidRDefault="000F75F1" w:rsidP="00C217D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Одним из важнейших факторов, влияющих на способность программы к развитию, является ее </w:t>
      </w:r>
      <w:proofErr w:type="spellStart"/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понимаемость</w:t>
      </w:r>
      <w:proofErr w:type="spellEnd"/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Одним из существенных факторов </w:t>
      </w:r>
      <w:proofErr w:type="spellStart"/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понимаемости</w:t>
      </w:r>
      <w:proofErr w:type="spellEnd"/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программы, в свою очередь, является информативность исходного текста. Если исходный текст не является хорошо читаемым, то </w:t>
      </w:r>
      <w:proofErr w:type="gramStart"/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</w:t>
      </w:r>
      <w:proofErr w:type="gramEnd"/>
      <w:r w:rsidRPr="00C21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написан без соблюдения определенного стиля и системы и представляет собой "мешанину" операторов и знаков препинания, то вносить изменения в него очень сложно даже автору. Рассмотрим ряд требований и рекомендаций, позволяющих выработать хороший стиль оформления программ, повышающий ее информативность.</w:t>
      </w:r>
    </w:p>
    <w:p w:rsidR="000F75F1" w:rsidRPr="00C217D0" w:rsidRDefault="000F75F1" w:rsidP="00C217D0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C217D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Лесенка в 4 пробела</w:t>
      </w:r>
    </w:p>
    <w:p w:rsidR="000F75F1" w:rsidRPr="00704596" w:rsidRDefault="000F75F1" w:rsidP="00C217D0">
      <w:pPr>
        <w:spacing w:before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Обязательна «лесенка» с отступом в 4 пробела. При этом запрещается в редакторе изменять размер</w:t>
      </w:r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217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отображаемой</w:t>
      </w:r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F7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табуляции, например</w:t>
      </w:r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0F7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выставлять отображение табуляции в 4 пробела. Код, созданный Вами при таких настройках, будет некорректно отображаться в других редакторах с другими настройками.</w:t>
      </w:r>
    </w:p>
    <w:p w:rsidR="000F75F1" w:rsidRPr="00C217D0" w:rsidRDefault="000F75F1" w:rsidP="00C217D0">
      <w:pPr>
        <w:pStyle w:val="a4"/>
        <w:numPr>
          <w:ilvl w:val="0"/>
          <w:numId w:val="1"/>
        </w:numPr>
        <w:shd w:val="clear" w:color="auto" w:fill="FFFFFF"/>
        <w:spacing w:before="100" w:before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C217D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Пробелы после запятых</w:t>
      </w:r>
    </w:p>
    <w:p w:rsidR="000F75F1" w:rsidRPr="00C217D0" w:rsidRDefault="000F75F1" w:rsidP="00C217D0">
      <w:pPr>
        <w:pStyle w:val="a4"/>
        <w:shd w:val="clear" w:color="auto" w:fill="FFFFFF"/>
        <w:spacing w:before="100" w:beforeAutospacing="1" w:line="240" w:lineRule="auto"/>
        <w:ind w:left="77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Ставятся после запятых и точек с запятой (если, конечно, они не расположены в конце строки). Перед запятой и точкой с запятой пробелы не ставятся:</w:t>
      </w:r>
    </w:p>
    <w:tbl>
      <w:tblPr>
        <w:tblStyle w:val="a6"/>
        <w:tblpPr w:leftFromText="180" w:rightFromText="180" w:vertAnchor="text" w:horzAnchor="page" w:tblpX="2134" w:tblpY="196"/>
        <w:tblW w:w="0" w:type="auto"/>
        <w:tblLook w:val="04A0" w:firstRow="1" w:lastRow="0" w:firstColumn="1" w:lastColumn="0" w:noHBand="0" w:noVBand="1"/>
      </w:tblPr>
      <w:tblGrid>
        <w:gridCol w:w="5725"/>
      </w:tblGrid>
      <w:tr w:rsidR="00C217D0" w:rsidRPr="00704596" w:rsidTr="00C217D0">
        <w:trPr>
          <w:trHeight w:val="1045"/>
        </w:trPr>
        <w:tc>
          <w:tcPr>
            <w:tcW w:w="5725" w:type="dxa"/>
          </w:tcPr>
          <w:p w:rsidR="00C217D0" w:rsidRPr="00C217D0" w:rsidRDefault="00C217D0" w:rsidP="00C80D3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(1, 2, 3);</w:t>
            </w:r>
          </w:p>
          <w:p w:rsidR="00C217D0" w:rsidRPr="00704596" w:rsidRDefault="00C217D0" w:rsidP="00C80D3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for (</w:t>
            </w:r>
            <w:proofErr w:type="spellStart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</w:t>
            </w:r>
            <w:proofErr w:type="spellEnd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count; </w:t>
            </w:r>
            <w:proofErr w:type="spellStart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  <w:r w:rsidRPr="00C217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++ ) {  };</w:t>
            </w:r>
          </w:p>
          <w:p w:rsidR="00C217D0" w:rsidRDefault="00C217D0" w:rsidP="00C217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217D0" w:rsidRPr="00C217D0" w:rsidRDefault="000F75F1" w:rsidP="00C217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C217D0" w:rsidRPr="007045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:rsidR="00C217D0" w:rsidRPr="00704596" w:rsidRDefault="00C217D0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sz w:val="24"/>
          <w:szCs w:val="24"/>
          <w:lang w:val="en-US"/>
        </w:rPr>
      </w:pPr>
    </w:p>
    <w:p w:rsidR="00C217D0" w:rsidRPr="00704596" w:rsidRDefault="00C217D0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sz w:val="24"/>
          <w:szCs w:val="24"/>
          <w:lang w:val="en-US"/>
        </w:rPr>
      </w:pPr>
    </w:p>
    <w:p w:rsidR="000F75F1" w:rsidRPr="00C80D38" w:rsidRDefault="000F75F1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Пробелы вокруг знаков операций</w:t>
      </w:r>
    </w:p>
    <w:tbl>
      <w:tblPr>
        <w:tblStyle w:val="a6"/>
        <w:tblpPr w:leftFromText="180" w:rightFromText="180" w:vertAnchor="text" w:horzAnchor="page" w:tblpX="1985" w:tblpY="892"/>
        <w:tblW w:w="0" w:type="auto"/>
        <w:tblLook w:val="04A0" w:firstRow="1" w:lastRow="0" w:firstColumn="1" w:lastColumn="0" w:noHBand="0" w:noVBand="1"/>
      </w:tblPr>
      <w:tblGrid>
        <w:gridCol w:w="5785"/>
      </w:tblGrid>
      <w:tr w:rsidR="00C217D0" w:rsidTr="00C80D38">
        <w:trPr>
          <w:trHeight w:val="894"/>
        </w:trPr>
        <w:tc>
          <w:tcPr>
            <w:tcW w:w="5785" w:type="dxa"/>
          </w:tcPr>
          <w:p w:rsidR="00C80D38" w:rsidRDefault="00C217D0" w:rsidP="00C80D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b * c + d * e;</w:t>
            </w:r>
          </w:p>
          <w:p w:rsidR="00C217D0" w:rsidRPr="00C80D38" w:rsidRDefault="00C217D0" w:rsidP="00C80D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b * c  +  d * e;</w:t>
            </w:r>
          </w:p>
        </w:tc>
      </w:tr>
    </w:tbl>
    <w:p w:rsidR="000F75F1" w:rsidRPr="00C217D0" w:rsidRDefault="00C217D0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17D0">
        <w:rPr>
          <w:rFonts w:ascii="Times New Roman" w:hAnsi="Times New Roman" w:cs="Times New Roman"/>
          <w:sz w:val="24"/>
          <w:szCs w:val="24"/>
        </w:rPr>
        <w:t xml:space="preserve"> </w:t>
      </w:r>
      <w:r w:rsidR="000F75F1" w:rsidRPr="00C217D0">
        <w:rPr>
          <w:rFonts w:ascii="Times New Roman" w:hAnsi="Times New Roman" w:cs="Times New Roman"/>
          <w:sz w:val="24"/>
          <w:szCs w:val="24"/>
        </w:rPr>
        <w:t>Любые операторы / знаки операций ( например</w:t>
      </w:r>
      <w:proofErr w:type="gramStart"/>
      <w:r w:rsidR="000F75F1" w:rsidRPr="00C217D0">
        <w:rPr>
          <w:rFonts w:ascii="Times New Roman" w:hAnsi="Times New Roman" w:cs="Times New Roman"/>
          <w:sz w:val="24"/>
          <w:szCs w:val="24"/>
        </w:rPr>
        <w:t xml:space="preserve"> "=", "==", "=&gt;", "&lt;", "&gt;", "&amp;&amp;", "||" </w:t>
      </w:r>
      <w:proofErr w:type="gramEnd"/>
      <w:r w:rsidR="000F75F1" w:rsidRPr="00C217D0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т.п.) отделяются пробелами с обе</w:t>
      </w:r>
      <w:r w:rsidR="000F75F1" w:rsidRPr="00C217D0">
        <w:rPr>
          <w:rFonts w:ascii="Times New Roman" w:hAnsi="Times New Roman" w:cs="Times New Roman"/>
          <w:sz w:val="24"/>
          <w:szCs w:val="24"/>
        </w:rPr>
        <w:t>их сторон:</w:t>
      </w:r>
      <w:r w:rsidR="000F75F1" w:rsidRPr="00C217D0">
        <w:rPr>
          <w:rFonts w:ascii="Times New Roman" w:hAnsi="Times New Roman" w:cs="Times New Roman"/>
          <w:sz w:val="24"/>
          <w:szCs w:val="24"/>
        </w:rPr>
        <w:br/>
      </w:r>
    </w:p>
    <w:p w:rsidR="00C217D0" w:rsidRPr="00C217D0" w:rsidRDefault="000F75F1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17D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0F75F1" w:rsidRPr="00C217D0" w:rsidRDefault="000F75F1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75F1" w:rsidRPr="00C80D38" w:rsidRDefault="000F75F1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Пробелы вокруг сложных индексных выражений</w:t>
      </w:r>
    </w:p>
    <w:p w:rsidR="000F75F1" w:rsidRPr="00C217D0" w:rsidRDefault="000F75F1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>В случае</w:t>
      </w:r>
      <w:proofErr w:type="gramStart"/>
      <w:r w:rsidRPr="00C217D0">
        <w:rPr>
          <w:color w:val="000000"/>
        </w:rPr>
        <w:t>,</w:t>
      </w:r>
      <w:proofErr w:type="gramEnd"/>
      <w:r w:rsidRPr="00C217D0">
        <w:rPr>
          <w:color w:val="000000"/>
        </w:rPr>
        <w:t xml:space="preserve"> если Вы обращаетесь к элем</w:t>
      </w:r>
      <w:r w:rsidR="00684AD9" w:rsidRPr="00C217D0">
        <w:rPr>
          <w:color w:val="000000"/>
        </w:rPr>
        <w:t xml:space="preserve">енту массива </w:t>
      </w:r>
      <w:r w:rsidRPr="00C217D0">
        <w:rPr>
          <w:color w:val="000000"/>
        </w:rPr>
        <w:t xml:space="preserve"> по индексу и индексное выражение достаточно сложное, отделяйте его пробелами для улучшения удобочитаемости. Если выражение простое — пробелы не обязательны.</w:t>
      </w:r>
    </w:p>
    <w:tbl>
      <w:tblPr>
        <w:tblStyle w:val="a6"/>
        <w:tblpPr w:leftFromText="180" w:rightFromText="180" w:vertAnchor="text" w:horzAnchor="page" w:tblpX="1740" w:tblpY="355"/>
        <w:tblW w:w="0" w:type="auto"/>
        <w:tblLook w:val="04A0" w:firstRow="1" w:lastRow="0" w:firstColumn="1" w:lastColumn="0" w:noHBand="0" w:noVBand="1"/>
      </w:tblPr>
      <w:tblGrid>
        <w:gridCol w:w="6050"/>
      </w:tblGrid>
      <w:tr w:rsidR="00C80D38" w:rsidTr="00C80D38">
        <w:trPr>
          <w:trHeight w:val="781"/>
        </w:trPr>
        <w:tc>
          <w:tcPr>
            <w:tcW w:w="6050" w:type="dxa"/>
          </w:tcPr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a[1];</w:t>
            </w:r>
          </w:p>
          <w:p w:rsidR="00C80D38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1 + 2 + 2 + 4 ];</w:t>
            </w:r>
          </w:p>
        </w:tc>
      </w:tr>
    </w:tbl>
    <w:p w:rsidR="00C217D0" w:rsidRPr="00C217D0" w:rsidRDefault="00C217D0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75F1" w:rsidRPr="00C217D0" w:rsidRDefault="000F75F1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0D38" w:rsidRDefault="00C80D38" w:rsidP="00C80D38">
      <w:pPr>
        <w:pStyle w:val="2"/>
        <w:shd w:val="clear" w:color="auto" w:fill="FFFFFF"/>
        <w:spacing w:after="200" w:afterAutospacing="0"/>
        <w:ind w:left="774"/>
        <w:rPr>
          <w:sz w:val="24"/>
          <w:szCs w:val="24"/>
        </w:rPr>
      </w:pPr>
    </w:p>
    <w:p w:rsidR="00C80D38" w:rsidRDefault="00C80D38" w:rsidP="00C80D38">
      <w:pPr>
        <w:pStyle w:val="2"/>
        <w:shd w:val="clear" w:color="auto" w:fill="FFFFFF"/>
        <w:spacing w:after="200" w:afterAutospacing="0"/>
        <w:ind w:left="774"/>
        <w:rPr>
          <w:sz w:val="24"/>
          <w:szCs w:val="24"/>
        </w:rPr>
      </w:pPr>
    </w:p>
    <w:p w:rsidR="00C80D38" w:rsidRDefault="00C80D38" w:rsidP="00C80D38">
      <w:pPr>
        <w:pStyle w:val="2"/>
        <w:shd w:val="clear" w:color="auto" w:fill="FFFFFF"/>
        <w:spacing w:after="200" w:afterAutospacing="0"/>
        <w:ind w:left="774"/>
        <w:rPr>
          <w:sz w:val="24"/>
          <w:szCs w:val="24"/>
        </w:rPr>
      </w:pPr>
    </w:p>
    <w:p w:rsidR="00684AD9" w:rsidRPr="00C80D38" w:rsidRDefault="00684AD9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Пробел перед открывающей фигурной скобкой</w:t>
      </w:r>
    </w:p>
    <w:tbl>
      <w:tblPr>
        <w:tblStyle w:val="a6"/>
        <w:tblpPr w:leftFromText="180" w:rightFromText="180" w:vertAnchor="text" w:horzAnchor="page" w:tblpX="1767" w:tblpY="705"/>
        <w:tblW w:w="0" w:type="auto"/>
        <w:tblLook w:val="04A0" w:firstRow="1" w:lastRow="0" w:firstColumn="1" w:lastColumn="0" w:noHBand="0" w:noVBand="1"/>
      </w:tblPr>
      <w:tblGrid>
        <w:gridCol w:w="4841"/>
      </w:tblGrid>
      <w:tr w:rsidR="00C80D38" w:rsidTr="00C80D38">
        <w:trPr>
          <w:trHeight w:val="883"/>
        </w:trPr>
        <w:tc>
          <w:tcPr>
            <w:tcW w:w="4841" w:type="dxa"/>
          </w:tcPr>
          <w:p w:rsidR="00C80D38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condition</w:t>
            </w:r>
            <w:proofErr w:type="spellEnd"/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</w:t>
            </w:r>
            <w:proofErr w:type="spellEnd"/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C217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684AD9" w:rsidRPr="00C217D0" w:rsidRDefault="00C80D38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 </w:t>
      </w:r>
      <w:r w:rsidR="00684AD9" w:rsidRPr="00C217D0">
        <w:rPr>
          <w:color w:val="000000"/>
        </w:rPr>
        <w:t>Перед открывающей фигурной скобкой в блочных конструкциях ставится пробел:</w:t>
      </w:r>
      <w:r w:rsidR="00684AD9" w:rsidRPr="00C217D0">
        <w:rPr>
          <w:color w:val="000000"/>
        </w:rPr>
        <w:br/>
      </w:r>
    </w:p>
    <w:p w:rsidR="00684AD9" w:rsidRPr="00C217D0" w:rsidRDefault="00684AD9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0D38" w:rsidRDefault="00C80D38" w:rsidP="00C80D38">
      <w:pPr>
        <w:pStyle w:val="2"/>
        <w:shd w:val="clear" w:color="auto" w:fill="FFFFFF"/>
        <w:spacing w:after="200" w:afterAutospacing="0"/>
        <w:ind w:left="774"/>
        <w:rPr>
          <w:sz w:val="24"/>
          <w:szCs w:val="24"/>
        </w:rPr>
      </w:pPr>
    </w:p>
    <w:p w:rsidR="00684AD9" w:rsidRPr="00C80D38" w:rsidRDefault="00684AD9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Пробелы после знака комментария</w:t>
      </w:r>
    </w:p>
    <w:p w:rsidR="00684AD9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>После символа начала комментария</w:t>
      </w:r>
      <w:proofErr w:type="gramStart"/>
      <w:r w:rsidRPr="00C217D0">
        <w:rPr>
          <w:color w:val="000000"/>
        </w:rPr>
        <w:t xml:space="preserve"> («//») </w:t>
      </w:r>
      <w:proofErr w:type="gramEnd"/>
      <w:r w:rsidRPr="00C217D0">
        <w:rPr>
          <w:color w:val="000000"/>
        </w:rPr>
        <w:t>перед текстом самого комментария ставится пробел.</w:t>
      </w:r>
    </w:p>
    <w:tbl>
      <w:tblPr>
        <w:tblStyle w:val="a6"/>
        <w:tblpPr w:leftFromText="180" w:rightFromText="180" w:vertAnchor="text" w:horzAnchor="page" w:tblpX="2012" w:tblpY="191"/>
        <w:tblW w:w="0" w:type="auto"/>
        <w:tblLook w:val="04A0" w:firstRow="1" w:lastRow="0" w:firstColumn="1" w:lastColumn="0" w:noHBand="0" w:noVBand="1"/>
      </w:tblPr>
      <w:tblGrid>
        <w:gridCol w:w="2544"/>
      </w:tblGrid>
      <w:tr w:rsidR="00C80D38" w:rsidTr="00C80D38">
        <w:trPr>
          <w:trHeight w:val="353"/>
        </w:trPr>
        <w:tc>
          <w:tcPr>
            <w:tcW w:w="2544" w:type="dxa"/>
          </w:tcPr>
          <w:p w:rsidR="00C80D38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// INIT</w:t>
            </w:r>
          </w:p>
        </w:tc>
      </w:tr>
    </w:tbl>
    <w:p w:rsidR="00C80D38" w:rsidRPr="00C217D0" w:rsidRDefault="00C80D38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AD9" w:rsidRPr="00C217D0" w:rsidRDefault="00684AD9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AD9" w:rsidRPr="00C80D38" w:rsidRDefault="00684AD9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Максимальная длина строк</w:t>
      </w:r>
    </w:p>
    <w:p w:rsidR="00C80D38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Строки желательно не оставлять слишком длинными; условное ограничение — </w:t>
      </w:r>
      <w:r w:rsidR="00C80D38">
        <w:rPr>
          <w:color w:val="000000"/>
        </w:rPr>
        <w:t xml:space="preserve">         </w:t>
      </w:r>
      <w:r w:rsidRPr="00C217D0">
        <w:rPr>
          <w:color w:val="000000"/>
        </w:rPr>
        <w:t>80-100-120 символов в строке. При необходимости строка</w:t>
      </w:r>
      <w:r w:rsidR="00C80D38">
        <w:rPr>
          <w:color w:val="000000"/>
        </w:rPr>
        <w:t xml:space="preserve"> разбивается на несколько.</w:t>
      </w:r>
      <w:r w:rsidRPr="00C217D0">
        <w:rPr>
          <w:color w:val="000000"/>
        </w:rPr>
        <w:br/>
      </w:r>
    </w:p>
    <w:tbl>
      <w:tblPr>
        <w:tblStyle w:val="a6"/>
        <w:tblW w:w="5562" w:type="dxa"/>
        <w:tblLook w:val="04A0" w:firstRow="1" w:lastRow="0" w:firstColumn="1" w:lastColumn="0" w:noHBand="0" w:noVBand="1"/>
      </w:tblPr>
      <w:tblGrid>
        <w:gridCol w:w="5562"/>
      </w:tblGrid>
      <w:tr w:rsidR="00C80D38" w:rsidTr="00C80D38">
        <w:trPr>
          <w:trHeight w:val="5244"/>
        </w:trPr>
        <w:tc>
          <w:tcPr>
            <w:tcW w:w="5562" w:type="dxa"/>
          </w:tcPr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very_long_statement</w:t>
            </w:r>
            <w:proofErr w:type="spellEnd"/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condition;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very_long_condition_1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&amp;&amp; very_long_condition_2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..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&amp;&amp;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...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||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...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...</w:t>
            </w:r>
          </w:p>
          <w:p w:rsidR="00C80D38" w:rsidRPr="00C80D38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84AD9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</w:p>
    <w:p w:rsidR="00684AD9" w:rsidRPr="00C80D38" w:rsidRDefault="00684AD9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lastRenderedPageBreak/>
        <w:t>Открывающая фигурная скобка на той же строке, что и ключевое слово</w:t>
      </w:r>
    </w:p>
    <w:p w:rsidR="00C80D38" w:rsidRPr="00C217D0" w:rsidRDefault="00684AD9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17D0">
        <w:rPr>
          <w:rFonts w:ascii="Times New Roman" w:hAnsi="Times New Roman" w:cs="Times New Roman"/>
          <w:sz w:val="24"/>
          <w:szCs w:val="24"/>
        </w:rPr>
        <w:t xml:space="preserve">Старайтесь </w:t>
      </w:r>
      <w:r w:rsidR="00C80D38">
        <w:rPr>
          <w:rFonts w:ascii="Times New Roman" w:hAnsi="Times New Roman" w:cs="Times New Roman"/>
          <w:sz w:val="24"/>
          <w:szCs w:val="24"/>
        </w:rPr>
        <w:t xml:space="preserve">придерживаться компактного </w:t>
      </w:r>
      <w:r w:rsidRPr="00C217D0">
        <w:rPr>
          <w:rFonts w:ascii="Times New Roman" w:hAnsi="Times New Roman" w:cs="Times New Roman"/>
          <w:sz w:val="24"/>
          <w:szCs w:val="24"/>
        </w:rPr>
        <w:t xml:space="preserve"> стиля оформления циклов и блоков ветвления: открывающая фигурная скобка находится на той же строке, что и ключевое слово "</w:t>
      </w:r>
      <w:proofErr w:type="spellStart"/>
      <w:r w:rsidRPr="00C217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217D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217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217D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217D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217D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217D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217D0">
        <w:rPr>
          <w:rFonts w:ascii="Times New Roman" w:hAnsi="Times New Roman" w:cs="Times New Roman"/>
          <w:sz w:val="24"/>
          <w:szCs w:val="24"/>
        </w:rPr>
        <w:t>" и т.п.</w:t>
      </w:r>
      <w:r w:rsidRPr="00C217D0">
        <w:rPr>
          <w:rFonts w:ascii="Times New Roman" w:hAnsi="Times New Roman" w:cs="Times New Roman"/>
          <w:sz w:val="24"/>
          <w:szCs w:val="24"/>
        </w:rPr>
        <w:br/>
        <w:t>Закрывающая фигурная скобка блока, состоящего из нескольких строк, должна находиться на одной вертикали с ключевым словом начинающим конструкцию.</w:t>
      </w:r>
      <w:r w:rsidRPr="00C217D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62"/>
      </w:tblGrid>
      <w:tr w:rsidR="00C80D38" w:rsidTr="00C80D38">
        <w:trPr>
          <w:trHeight w:val="2758"/>
        </w:trPr>
        <w:tc>
          <w:tcPr>
            <w:tcW w:w="5262" w:type="dxa"/>
          </w:tcPr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(condition) {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statement1;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{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statement2;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$count;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) {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80D38" w:rsidRDefault="00C80D38" w:rsidP="00C21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AD9" w:rsidRPr="00C217D0" w:rsidRDefault="00684AD9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AD9" w:rsidRPr="00C80D38" w:rsidRDefault="00684AD9" w:rsidP="00C217D0">
      <w:pPr>
        <w:pStyle w:val="2"/>
        <w:numPr>
          <w:ilvl w:val="0"/>
          <w:numId w:val="1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Допускается компактное оформление блоков из одного оператора</w:t>
      </w:r>
    </w:p>
    <w:p w:rsidR="00684AD9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>Однострочные блоки, состоящие из единственного оператора, могут быть помещены в одну строку вместе с открывающими и закрывающими скобками:</w:t>
      </w:r>
    </w:p>
    <w:tbl>
      <w:tblPr>
        <w:tblStyle w:val="a6"/>
        <w:tblW w:w="7261" w:type="dxa"/>
        <w:tblLook w:val="04A0" w:firstRow="1" w:lastRow="0" w:firstColumn="1" w:lastColumn="0" w:noHBand="0" w:noVBand="1"/>
      </w:tblPr>
      <w:tblGrid>
        <w:gridCol w:w="7261"/>
      </w:tblGrid>
      <w:tr w:rsidR="00C80D38" w:rsidRPr="00704596" w:rsidTr="00C80D38">
        <w:trPr>
          <w:trHeight w:val="612"/>
        </w:trPr>
        <w:tc>
          <w:tcPr>
            <w:tcW w:w="7261" w:type="dxa"/>
          </w:tcPr>
          <w:p w:rsidR="00C80D38" w:rsidRPr="00C80D38" w:rsidRDefault="00C80D38" w:rsidP="00C80D38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count;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 ) {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};</w:t>
            </w:r>
          </w:p>
          <w:p w:rsidR="00C80D38" w:rsidRPr="00C80D38" w:rsidRDefault="00C80D38" w:rsidP="00C217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84AD9" w:rsidRPr="00C80D38" w:rsidRDefault="00684AD9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Разбивайте код на абзацы, при необходимости снабжённые комментариями</w:t>
      </w:r>
    </w:p>
    <w:p w:rsidR="00C80D38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Код внутри функций должен быть разделён на смысловые блоки, выполняющие определённую узкую задачу. Смысловые блоки отделяются друг от друга пустыми строками. Для дальнейшего улучшения </w:t>
      </w:r>
      <w:r w:rsidR="00C80D38">
        <w:rPr>
          <w:color w:val="000000"/>
        </w:rPr>
        <w:t>читаемости</w:t>
      </w:r>
      <w:r w:rsidRPr="00C217D0">
        <w:rPr>
          <w:color w:val="000000"/>
        </w:rPr>
        <w:t xml:space="preserve"> кода, добавляйте вначале каждого абзаца однострочный комментарий, объясняющий, что делает эта последовательность операторов.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80D38" w:rsidTr="00C80D38">
        <w:tc>
          <w:tcPr>
            <w:tcW w:w="9245" w:type="dxa"/>
          </w:tcPr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addarray_internal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string (string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var_name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needs_quotemeta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;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// Запомнить оригинал...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raw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var_name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// Добавить экранирование спецсимволов, если необходимо...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gram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quotemeta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needs_quotemeta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  q{map {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quotemeta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$_} } ;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# Перевести элементы переменной в строку, соединяя их с помощью "|"...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$perl5pat =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qq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{(??{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q{|}, $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quotemeta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\@{$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var_name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}})};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# Добавить отладочный код, если необходимо...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proofErr w:type="gram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$type = $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quotemeta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 'literal' : 'pattern';</w:t>
            </w:r>
          </w:p>
          <w:p w:rsidR="00C80D38" w:rsidRPr="00C80D38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debug_now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("Adding $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var_name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(as $type)");</w:t>
            </w:r>
          </w:p>
          <w:p w:rsidR="00C80D38" w:rsidRPr="00C80D38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add_debug_mesg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("Trying $</w:t>
            </w:r>
            <w:proofErr w:type="spellStart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var_name</w:t>
            </w:r>
            <w:proofErr w:type="spellEnd"/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(as $type)");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$perl5pat;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80D38" w:rsidRDefault="00C80D38" w:rsidP="00C217D0">
            <w:pPr>
              <w:pStyle w:val="a5"/>
              <w:spacing w:after="200" w:afterAutospacing="0"/>
              <w:rPr>
                <w:color w:val="000000"/>
              </w:rPr>
            </w:pPr>
          </w:p>
        </w:tc>
      </w:tr>
    </w:tbl>
    <w:p w:rsidR="00684AD9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</w:p>
    <w:p w:rsidR="00684AD9" w:rsidRPr="00C80D38" w:rsidRDefault="00684AD9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Не отделяйте имена переменных и функций от следующей за ними открывающей скобки</w:t>
      </w:r>
    </w:p>
    <w:p w:rsidR="00C80D38" w:rsidRPr="00C217D0" w:rsidRDefault="00684AD9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Важно ставить открывающую скобку слитно с именем функции или переменной. В противном случае можно визуально спутать функцию с ключевым словом, а начало выражения для элемента массива или </w:t>
      </w:r>
      <w:proofErr w:type="spellStart"/>
      <w:r w:rsidRPr="00C217D0">
        <w:rPr>
          <w:color w:val="000000"/>
        </w:rPr>
        <w:t>хэша</w:t>
      </w:r>
      <w:proofErr w:type="spellEnd"/>
      <w:r w:rsidRPr="00C217D0">
        <w:rPr>
          <w:color w:val="000000"/>
        </w:rPr>
        <w:t xml:space="preserve"> со скаляром.</w:t>
      </w:r>
    </w:p>
    <w:tbl>
      <w:tblPr>
        <w:tblStyle w:val="a6"/>
        <w:tblW w:w="9313" w:type="dxa"/>
        <w:tblLook w:val="04A0" w:firstRow="1" w:lastRow="0" w:firstColumn="1" w:lastColumn="0" w:noHBand="0" w:noVBand="1"/>
      </w:tblPr>
      <w:tblGrid>
        <w:gridCol w:w="9313"/>
      </w:tblGrid>
      <w:tr w:rsidR="00C80D38" w:rsidRPr="00704596" w:rsidTr="00C80D38">
        <w:trPr>
          <w:trHeight w:val="1780"/>
        </w:trPr>
        <w:tc>
          <w:tcPr>
            <w:tcW w:w="9313" w:type="dxa"/>
          </w:tcPr>
          <w:p w:rsidR="00C80D38" w:rsidRPr="00704596" w:rsidRDefault="00C80D38" w:rsidP="00C80D38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next CANDIDATE if 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open_region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0D38" w:rsidRPr="00704596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$candidates[$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$incumbent{ $candidates[$</w:t>
            </w:r>
            <w:proofErr w:type="spellStart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]{region} };</w:t>
            </w:r>
          </w:p>
          <w:p w:rsidR="00C80D38" w:rsidRPr="00704596" w:rsidRDefault="00C80D38" w:rsidP="00C217D0">
            <w:pPr>
              <w:pStyle w:val="a5"/>
              <w:spacing w:after="200" w:afterAutospacing="0"/>
              <w:rPr>
                <w:color w:val="000000"/>
                <w:lang w:val="en-US"/>
              </w:rPr>
            </w:pPr>
          </w:p>
        </w:tc>
      </w:tr>
    </w:tbl>
    <w:p w:rsidR="00C80D38" w:rsidRPr="00704596" w:rsidRDefault="00C80D38" w:rsidP="00C217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80D38" w:rsidRPr="00704596" w:rsidTr="00C80D38">
        <w:tc>
          <w:tcPr>
            <w:tcW w:w="9245" w:type="dxa"/>
          </w:tcPr>
          <w:p w:rsidR="00C80D38" w:rsidRPr="00704596" w:rsidRDefault="00C80D38" w:rsidP="00C80D38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ПЛОХО</w:t>
            </w:r>
            <w:r w:rsidRPr="00C80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CANDIDATE if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open_region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($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0D38" w:rsidRPr="00C217D0" w:rsidRDefault="00C80D38" w:rsidP="00C80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$candidates[$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$incumbent   { $candidates[$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]{region} };</w:t>
            </w:r>
          </w:p>
          <w:p w:rsidR="00C80D38" w:rsidRPr="00704596" w:rsidRDefault="00C80D38" w:rsidP="00C217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84AD9" w:rsidRPr="00704596" w:rsidRDefault="00684AD9" w:rsidP="00C217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4AD9" w:rsidRPr="00C80D38" w:rsidRDefault="00684AD9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C80D38">
        <w:rPr>
          <w:i/>
          <w:sz w:val="24"/>
          <w:szCs w:val="24"/>
        </w:rPr>
        <w:t>Осмысленные названия идентификаторов</w:t>
      </w:r>
    </w:p>
    <w:p w:rsidR="00C80D38" w:rsidRPr="00C80D38" w:rsidRDefault="00684AD9" w:rsidP="00C80D38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>Выбирайте осмысленные названия для идентификаторов (переменных, констант, функций). Исключение составляют итераторы циклов, где допуск</w:t>
      </w:r>
      <w:r w:rsidR="00C80D38">
        <w:rPr>
          <w:color w:val="000000"/>
        </w:rPr>
        <w:t>аются короткие идентификаторы: i</w:t>
      </w:r>
      <w:r w:rsidR="00C80D38">
        <w:rPr>
          <w:color w:val="000000"/>
          <w:lang w:val="en-US"/>
        </w:rPr>
        <w:t>b</w:t>
      </w:r>
      <w:r w:rsidR="00C80D38">
        <w:rPr>
          <w:color w:val="000000"/>
        </w:rPr>
        <w:t xml:space="preserve">, </w:t>
      </w:r>
      <w:r w:rsidRPr="00C217D0">
        <w:rPr>
          <w:color w:val="000000"/>
        </w:rPr>
        <w:t xml:space="preserve">n и </w:t>
      </w:r>
      <w:proofErr w:type="spellStart"/>
      <w:r w:rsidRPr="00C217D0">
        <w:rPr>
          <w:color w:val="000000"/>
        </w:rPr>
        <w:t>т</w:t>
      </w:r>
      <w:proofErr w:type="gramStart"/>
      <w:r w:rsidRPr="00C217D0">
        <w:rPr>
          <w:color w:val="000000"/>
        </w:rPr>
        <w:t>.п</w:t>
      </w:r>
      <w:proofErr w:type="spellEnd"/>
      <w:proofErr w:type="gramEnd"/>
    </w:p>
    <w:p w:rsidR="00C217D0" w:rsidRPr="00523991" w:rsidRDefault="00C217D0" w:rsidP="00C80D38">
      <w:pPr>
        <w:pStyle w:val="a5"/>
        <w:numPr>
          <w:ilvl w:val="0"/>
          <w:numId w:val="2"/>
        </w:numPr>
        <w:shd w:val="clear" w:color="auto" w:fill="FFFFFF"/>
        <w:spacing w:after="200" w:afterAutospacing="0"/>
        <w:rPr>
          <w:b/>
          <w:i/>
        </w:rPr>
      </w:pPr>
      <w:r w:rsidRPr="00523991">
        <w:rPr>
          <w:b/>
          <w:i/>
        </w:rPr>
        <w:t>Одна функция выполняет одну задачу</w:t>
      </w:r>
    </w:p>
    <w:p w:rsidR="00C217D0" w:rsidRPr="00C80D38" w:rsidRDefault="00C217D0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Если функция выполняет несколько разных, слабо связанных друг с другом задач, подумайте о том, чтобы разбить эту функцию на несколько. И </w:t>
      </w:r>
      <w:r w:rsidRPr="00C217D0">
        <w:rPr>
          <w:color w:val="000000"/>
          <w:shd w:val="clear" w:color="auto" w:fill="FFFFFF"/>
        </w:rPr>
        <w:t>н</w:t>
      </w:r>
      <w:r w:rsidR="00C80D38">
        <w:rPr>
          <w:color w:val="000000"/>
          <w:shd w:val="clear" w:color="auto" w:fill="FFFFFF"/>
        </w:rPr>
        <w:t>аименования функций по</w:t>
      </w:r>
      <w:r w:rsidR="00523991" w:rsidRPr="00523991">
        <w:rPr>
          <w:color w:val="000000"/>
          <w:shd w:val="clear" w:color="auto" w:fill="FFFFFF"/>
        </w:rPr>
        <w:t xml:space="preserve"> </w:t>
      </w:r>
      <w:r w:rsidRPr="00C217D0">
        <w:rPr>
          <w:color w:val="000000"/>
          <w:shd w:val="clear" w:color="auto" w:fill="FFFFFF"/>
        </w:rPr>
        <w:t xml:space="preserve">возможности должны </w:t>
      </w:r>
      <w:proofErr w:type="gramStart"/>
      <w:r w:rsidRPr="00C217D0">
        <w:rPr>
          <w:color w:val="000000"/>
          <w:shd w:val="clear" w:color="auto" w:fill="FFFFFF"/>
        </w:rPr>
        <w:t>представлять из себя</w:t>
      </w:r>
      <w:proofErr w:type="gramEnd"/>
      <w:r w:rsidRPr="00C217D0">
        <w:rPr>
          <w:color w:val="000000"/>
          <w:shd w:val="clear" w:color="auto" w:fill="FFFFFF"/>
        </w:rPr>
        <w:t xml:space="preserve"> глагол, например </w:t>
      </w:r>
      <w:proofErr w:type="spellStart"/>
      <w:r w:rsidRPr="00C217D0">
        <w:rPr>
          <w:color w:val="000000"/>
          <w:shd w:val="clear" w:color="auto" w:fill="FFFFFF"/>
        </w:rPr>
        <w:t>get_domain_name</w:t>
      </w:r>
      <w:proofErr w:type="spellEnd"/>
      <w:r w:rsidRPr="00C217D0">
        <w:rPr>
          <w:color w:val="000000"/>
          <w:shd w:val="clear" w:color="auto" w:fill="FFFFFF"/>
        </w:rPr>
        <w:t xml:space="preserve">, или </w:t>
      </w:r>
      <w:proofErr w:type="spellStart"/>
      <w:r w:rsidRPr="00C217D0">
        <w:rPr>
          <w:color w:val="000000"/>
          <w:shd w:val="clear" w:color="auto" w:fill="FFFFFF"/>
        </w:rPr>
        <w:t>chash_my_program</w:t>
      </w:r>
      <w:proofErr w:type="spellEnd"/>
      <w:r w:rsidRPr="00C217D0">
        <w:rPr>
          <w:color w:val="000000"/>
          <w:shd w:val="clear" w:color="auto" w:fill="FFFFFF"/>
        </w:rPr>
        <w:t>.</w:t>
      </w:r>
    </w:p>
    <w:p w:rsidR="00C217D0" w:rsidRPr="00523991" w:rsidRDefault="00C217D0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523991">
        <w:rPr>
          <w:i/>
          <w:sz w:val="24"/>
          <w:szCs w:val="24"/>
        </w:rPr>
        <w:t>Отступы и комментарии для функций</w:t>
      </w:r>
    </w:p>
    <w:p w:rsidR="00C217D0" w:rsidRPr="00704596" w:rsidRDefault="00C217D0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lastRenderedPageBreak/>
        <w:t>Функции отделены друг от друга минимум одной пустой строкой. Для каждой функции необходимо краткое однострочное описание того, что она делает: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23991" w:rsidTr="00523991">
        <w:tc>
          <w:tcPr>
            <w:tcW w:w="9245" w:type="dxa"/>
          </w:tcPr>
          <w:p w:rsidR="00523991" w:rsidRPr="00C217D0" w:rsidRDefault="00523991" w:rsidP="00523991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# Получить имя домена </w:t>
            </w:r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proofErr w:type="gram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  <w:p w:rsidR="00523991" w:rsidRPr="00C217D0" w:rsidRDefault="00523991" w:rsidP="00523991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get_domain_name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gramEnd"/>
          </w:p>
          <w:p w:rsidR="00523991" w:rsidRPr="00C217D0" w:rsidRDefault="00523991" w:rsidP="00523991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...</w:t>
            </w:r>
          </w:p>
          <w:p w:rsidR="00523991" w:rsidRPr="00C217D0" w:rsidRDefault="00523991" w:rsidP="00523991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23991" w:rsidRDefault="00523991" w:rsidP="00C217D0">
            <w:pPr>
              <w:pStyle w:val="a5"/>
              <w:spacing w:after="200" w:afterAutospacing="0"/>
              <w:rPr>
                <w:color w:val="000000"/>
                <w:lang w:val="en-US"/>
              </w:rPr>
            </w:pPr>
          </w:p>
        </w:tc>
      </w:tr>
    </w:tbl>
    <w:p w:rsidR="00523991" w:rsidRPr="00523991" w:rsidRDefault="00523991" w:rsidP="00C217D0">
      <w:pPr>
        <w:pStyle w:val="a5"/>
        <w:shd w:val="clear" w:color="auto" w:fill="FFFFFF"/>
        <w:spacing w:after="200" w:afterAutospacing="0"/>
        <w:rPr>
          <w:color w:val="000000"/>
          <w:lang w:val="en-US"/>
        </w:rPr>
      </w:pPr>
    </w:p>
    <w:p w:rsidR="00C217D0" w:rsidRPr="00523991" w:rsidRDefault="00C217D0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523991">
        <w:rPr>
          <w:i/>
          <w:sz w:val="24"/>
          <w:szCs w:val="24"/>
        </w:rPr>
        <w:t xml:space="preserve">Наименование моделей в стиле </w:t>
      </w:r>
      <w:proofErr w:type="spellStart"/>
      <w:r w:rsidRPr="00523991">
        <w:rPr>
          <w:i/>
          <w:sz w:val="24"/>
          <w:szCs w:val="24"/>
        </w:rPr>
        <w:t>MyModuleName</w:t>
      </w:r>
      <w:proofErr w:type="spellEnd"/>
    </w:p>
    <w:p w:rsidR="00C217D0" w:rsidRPr="00C217D0" w:rsidRDefault="00C217D0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Модули </w:t>
      </w:r>
      <w:r w:rsidR="00523991" w:rsidRPr="00523991">
        <w:rPr>
          <w:color w:val="000000"/>
        </w:rPr>
        <w:t xml:space="preserve"> </w:t>
      </w:r>
      <w:r w:rsidRPr="00C217D0">
        <w:rPr>
          <w:color w:val="000000"/>
        </w:rPr>
        <w:t xml:space="preserve">следует называть в стиле </w:t>
      </w:r>
      <w:proofErr w:type="spellStart"/>
      <w:r w:rsidRPr="00C217D0">
        <w:rPr>
          <w:color w:val="000000"/>
        </w:rPr>
        <w:t>MyModuleName</w:t>
      </w:r>
      <w:proofErr w:type="spellEnd"/>
      <w:r w:rsidRPr="00C217D0">
        <w:rPr>
          <w:color w:val="000000"/>
        </w:rPr>
        <w:t xml:space="preserve">, т.е. слова склеиваются между собой, каждое слово записывается с заглавной буквы.  </w:t>
      </w:r>
      <w:r w:rsidRPr="00C217D0">
        <w:rPr>
          <w:color w:val="000000"/>
          <w:shd w:val="clear" w:color="auto" w:fill="FFFFFF"/>
        </w:rPr>
        <w:t>Последняя строка кода модуля обязательно заканчивается переносом строки.</w:t>
      </w:r>
    </w:p>
    <w:p w:rsidR="00C217D0" w:rsidRPr="00523991" w:rsidRDefault="00C217D0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523991">
        <w:rPr>
          <w:i/>
          <w:sz w:val="24"/>
          <w:szCs w:val="24"/>
        </w:rPr>
        <w:t>Комментарий вначале модуля</w:t>
      </w:r>
    </w:p>
    <w:p w:rsidR="00C217D0" w:rsidRPr="00C217D0" w:rsidRDefault="00C217D0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>Вначале модуля желателен комментарий, описывающий назначение модуля.</w:t>
      </w:r>
    </w:p>
    <w:p w:rsidR="00C217D0" w:rsidRPr="00523991" w:rsidRDefault="00C217D0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523991">
        <w:rPr>
          <w:i/>
          <w:sz w:val="24"/>
          <w:szCs w:val="24"/>
        </w:rPr>
        <w:t xml:space="preserve">Сокращённая форма записи, основанная </w:t>
      </w:r>
      <w:proofErr w:type="gramStart"/>
      <w:r w:rsidRPr="00523991">
        <w:rPr>
          <w:i/>
          <w:sz w:val="24"/>
          <w:szCs w:val="24"/>
        </w:rPr>
        <w:t>на</w:t>
      </w:r>
      <w:proofErr w:type="gramEnd"/>
      <w:r w:rsidRPr="00523991">
        <w:rPr>
          <w:i/>
          <w:sz w:val="24"/>
          <w:szCs w:val="24"/>
        </w:rPr>
        <w:t xml:space="preserve"> ||</w:t>
      </w:r>
    </w:p>
    <w:p w:rsidR="00523991" w:rsidRPr="00C217D0" w:rsidRDefault="00C217D0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Приветствуется использование сокращённой формы записи, основанной на применении логического оператора "или". </w:t>
      </w:r>
    </w:p>
    <w:tbl>
      <w:tblPr>
        <w:tblStyle w:val="a6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523991" w:rsidRPr="00704596" w:rsidTr="00523991">
        <w:trPr>
          <w:trHeight w:val="4156"/>
        </w:trPr>
        <w:tc>
          <w:tcPr>
            <w:tcW w:w="9299" w:type="dxa"/>
          </w:tcPr>
          <w:p w:rsidR="00523991" w:rsidRPr="00C217D0" w:rsidRDefault="00523991" w:rsidP="00523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$a = $b || $c</w:t>
            </w:r>
          </w:p>
          <w:p w:rsidR="00523991" w:rsidRPr="00C217D0" w:rsidRDefault="00523991" w:rsidP="00523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лучше, чем</w:t>
            </w:r>
          </w:p>
          <w:p w:rsidR="00523991" w:rsidRPr="00C217D0" w:rsidRDefault="00523991" w:rsidP="00523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$a = $b</w:t>
            </w:r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$b : $c</w:t>
            </w:r>
          </w:p>
          <w:p w:rsidR="00523991" w:rsidRPr="00C217D0" w:rsidRDefault="00523991" w:rsidP="00523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и тем </w:t>
            </w:r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более лучше</w:t>
            </w:r>
            <w:proofErr w:type="gram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, чем</w:t>
            </w:r>
          </w:p>
          <w:p w:rsidR="00523991" w:rsidRPr="00C217D0" w:rsidRDefault="00523991" w:rsidP="00523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($b) {</w:t>
            </w:r>
            <w:proofErr w:type="gramEnd"/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$a = $b;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{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$a = $c;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$a ||= $b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лучше</w:t>
            </w: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217D0">
              <w:rPr>
                <w:rFonts w:ascii="Times New Roman" w:hAnsi="Times New Roman" w:cs="Times New Roman"/>
                <w:sz w:val="24"/>
                <w:szCs w:val="24"/>
              </w:rPr>
              <w:t>чем</w:t>
            </w:r>
          </w:p>
          <w:p w:rsidR="00523991" w:rsidRPr="00704596" w:rsidRDefault="00523991" w:rsidP="00523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$a = $b unless $a;</w:t>
            </w:r>
          </w:p>
          <w:p w:rsidR="00523991" w:rsidRPr="00704596" w:rsidRDefault="00523991" w:rsidP="00C217D0">
            <w:pPr>
              <w:pStyle w:val="a5"/>
              <w:spacing w:after="200" w:afterAutospacing="0"/>
              <w:rPr>
                <w:color w:val="000000"/>
                <w:lang w:val="en-US"/>
              </w:rPr>
            </w:pPr>
          </w:p>
        </w:tc>
      </w:tr>
    </w:tbl>
    <w:p w:rsidR="00C217D0" w:rsidRPr="00704596" w:rsidRDefault="00C217D0" w:rsidP="00C217D0">
      <w:pPr>
        <w:pStyle w:val="a5"/>
        <w:shd w:val="clear" w:color="auto" w:fill="FFFFFF"/>
        <w:spacing w:after="200" w:afterAutospacing="0"/>
        <w:rPr>
          <w:color w:val="000000"/>
          <w:lang w:val="en-US"/>
        </w:rPr>
      </w:pPr>
    </w:p>
    <w:p w:rsidR="00C217D0" w:rsidRPr="00523991" w:rsidRDefault="00C217D0" w:rsidP="00C217D0">
      <w:pPr>
        <w:pStyle w:val="2"/>
        <w:numPr>
          <w:ilvl w:val="0"/>
          <w:numId w:val="2"/>
        </w:numPr>
        <w:shd w:val="clear" w:color="auto" w:fill="FFFFFF"/>
        <w:spacing w:after="200" w:afterAutospacing="0"/>
        <w:rPr>
          <w:i/>
          <w:sz w:val="24"/>
          <w:szCs w:val="24"/>
        </w:rPr>
      </w:pPr>
      <w:r w:rsidRPr="00523991">
        <w:rPr>
          <w:i/>
          <w:sz w:val="24"/>
          <w:szCs w:val="24"/>
        </w:rPr>
        <w:lastRenderedPageBreak/>
        <w:t xml:space="preserve">Используйте </w:t>
      </w:r>
      <w:proofErr w:type="spellStart"/>
      <w:r w:rsidRPr="00523991">
        <w:rPr>
          <w:i/>
          <w:sz w:val="24"/>
          <w:szCs w:val="24"/>
        </w:rPr>
        <w:t>and</w:t>
      </w:r>
      <w:proofErr w:type="spellEnd"/>
      <w:r w:rsidRPr="00523991">
        <w:rPr>
          <w:i/>
          <w:sz w:val="24"/>
          <w:szCs w:val="24"/>
        </w:rPr>
        <w:t xml:space="preserve"> и </w:t>
      </w:r>
      <w:proofErr w:type="spellStart"/>
      <w:r w:rsidRPr="00523991">
        <w:rPr>
          <w:i/>
          <w:sz w:val="24"/>
          <w:szCs w:val="24"/>
        </w:rPr>
        <w:t>or</w:t>
      </w:r>
      <w:proofErr w:type="spellEnd"/>
      <w:r w:rsidRPr="00523991">
        <w:rPr>
          <w:i/>
          <w:sz w:val="24"/>
          <w:szCs w:val="24"/>
        </w:rPr>
        <w:t xml:space="preserve"> вместо условных конструкций </w:t>
      </w:r>
      <w:proofErr w:type="spellStart"/>
      <w:r w:rsidRPr="00523991">
        <w:rPr>
          <w:i/>
          <w:sz w:val="24"/>
          <w:szCs w:val="24"/>
        </w:rPr>
        <w:t>if</w:t>
      </w:r>
      <w:proofErr w:type="spellEnd"/>
    </w:p>
    <w:p w:rsidR="00C217D0" w:rsidRPr="00C217D0" w:rsidRDefault="00C217D0" w:rsidP="00C217D0">
      <w:pPr>
        <w:pStyle w:val="a5"/>
        <w:shd w:val="clear" w:color="auto" w:fill="FFFFFF"/>
        <w:spacing w:after="200" w:afterAutospacing="0"/>
        <w:rPr>
          <w:color w:val="000000"/>
        </w:rPr>
      </w:pPr>
      <w:r w:rsidRPr="00C217D0">
        <w:rPr>
          <w:color w:val="000000"/>
        </w:rPr>
        <w:t xml:space="preserve">В ряде случаях (когда при каком либо условии нужно выполнить всего один оператор) удобнее выполнять условный код с помощью </w:t>
      </w:r>
      <w:proofErr w:type="spellStart"/>
      <w:r w:rsidRPr="00C217D0">
        <w:rPr>
          <w:color w:val="000000"/>
        </w:rPr>
        <w:t>and</w:t>
      </w:r>
      <w:proofErr w:type="spellEnd"/>
      <w:r w:rsidRPr="00C217D0">
        <w:rPr>
          <w:color w:val="000000"/>
        </w:rPr>
        <w:t xml:space="preserve"> или </w:t>
      </w:r>
      <w:proofErr w:type="spellStart"/>
      <w:r w:rsidRPr="00C217D0">
        <w:rPr>
          <w:color w:val="000000"/>
        </w:rPr>
        <w:t>or</w:t>
      </w:r>
      <w:proofErr w:type="spellEnd"/>
      <w:r w:rsidRPr="00C217D0">
        <w:rPr>
          <w:color w:val="000000"/>
        </w:rPr>
        <w:t xml:space="preserve">, чем громоздить блоки </w:t>
      </w:r>
      <w:proofErr w:type="spellStart"/>
      <w:r w:rsidRPr="00C217D0">
        <w:rPr>
          <w:color w:val="000000"/>
        </w:rPr>
        <w:t>if</w:t>
      </w:r>
      <w:proofErr w:type="spellEnd"/>
      <w:r w:rsidRPr="00C217D0">
        <w:rPr>
          <w:color w:val="00000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23991" w:rsidRPr="00704596" w:rsidTr="00523991">
        <w:tc>
          <w:tcPr>
            <w:tcW w:w="9245" w:type="dxa"/>
          </w:tcPr>
          <w:p w:rsidR="00523991" w:rsidRPr="00523991" w:rsidRDefault="00523991" w:rsidP="00523991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23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back</w:t>
            </w:r>
            <w:r w:rsidRPr="00523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or die "can't imp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back</w:t>
            </w:r>
            <w:r w:rsidRPr="00523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!";</w:t>
            </w:r>
          </w:p>
          <w:p w:rsidR="00523991" w:rsidRPr="00523991" w:rsidRDefault="00523991" w:rsidP="00523991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3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$username = </w:t>
            </w:r>
            <w:proofErr w:type="spellStart"/>
            <w:r w:rsidRPr="00523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get_user_name</w:t>
            </w:r>
            <w:proofErr w:type="spellEnd"/>
            <w:r w:rsidRPr="00523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and print "Username: $username\n";</w:t>
            </w:r>
          </w:p>
          <w:p w:rsidR="00523991" w:rsidRDefault="00523991" w:rsidP="00C217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217D0" w:rsidRPr="00523991" w:rsidRDefault="00C217D0" w:rsidP="00C217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17D0" w:rsidRPr="00523991" w:rsidRDefault="00C217D0" w:rsidP="00C217D0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52399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Минимизация использования циклов </w:t>
      </w:r>
      <w:proofErr w:type="spellStart"/>
      <w:r w:rsidRPr="0052399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for</w:t>
      </w:r>
      <w:proofErr w:type="spellEnd"/>
      <w:r w:rsidRPr="0052399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 и обращений к элементам по индексу</w:t>
      </w:r>
    </w:p>
    <w:p w:rsidR="00C217D0" w:rsidRPr="00523991" w:rsidRDefault="00C217D0" w:rsidP="00C217D0">
      <w:pPr>
        <w:pStyle w:val="a4"/>
        <w:spacing w:before="120" w:line="240" w:lineRule="auto"/>
        <w:ind w:left="77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Старайтесь </w:t>
      </w:r>
      <w:proofErr w:type="gram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избегать использование</w:t>
      </w:r>
      <w:proofErr w:type="gram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классического цикла 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 целочисленным индексом, везде, где это возможно. При обработке элементов списка отдавайте предпочтение циклам 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foreach</w:t>
      </w:r>
      <w:proofErr w:type="spell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функциям, обрабатывающим сразу весь список сразу, таким как 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grep</w:t>
      </w:r>
      <w:proofErr w:type="spell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</w:t>
      </w:r>
      <w:proofErr w:type="spell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</w:t>
      </w:r>
      <w:proofErr w:type="spell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join</w:t>
      </w:r>
      <w:proofErr w:type="spellEnd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21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split</w:t>
      </w:r>
      <w:proofErr w:type="gramStart"/>
      <w:r w:rsidR="005239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spellEnd"/>
      <w:proofErr w:type="gramEnd"/>
      <w:r w:rsidR="005239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т.д.</w:t>
      </w:r>
    </w:p>
    <w:p w:rsidR="000F75F1" w:rsidRPr="00C217D0" w:rsidRDefault="000F75F1" w:rsidP="00C217D0">
      <w:pPr>
        <w:pStyle w:val="a4"/>
        <w:spacing w:line="240" w:lineRule="auto"/>
        <w:ind w:left="774"/>
        <w:rPr>
          <w:rFonts w:ascii="Times New Roman" w:hAnsi="Times New Roman" w:cs="Times New Roman"/>
          <w:i/>
          <w:sz w:val="24"/>
          <w:szCs w:val="24"/>
        </w:rPr>
      </w:pPr>
    </w:p>
    <w:p w:rsidR="005552F6" w:rsidRPr="005552F6" w:rsidRDefault="005552F6" w:rsidP="005552F6">
      <w:pPr>
        <w:pStyle w:val="3"/>
        <w:rPr>
          <w:rFonts w:ascii="Times New Roman" w:hAnsi="Times New Roman" w:cs="Times New Roman"/>
          <w:i/>
          <w:color w:val="202D14"/>
          <w:sz w:val="24"/>
          <w:szCs w:val="24"/>
        </w:rPr>
      </w:pPr>
      <w:r w:rsidRPr="005552F6">
        <w:rPr>
          <w:rFonts w:ascii="Times New Roman" w:hAnsi="Times New Roman" w:cs="Times New Roman"/>
          <w:i/>
          <w:color w:val="202D14"/>
          <w:sz w:val="24"/>
          <w:szCs w:val="24"/>
        </w:rPr>
        <w:t>Преимущества и недостатки использования утилит для автоматического форматирования исходного текста программы.</w:t>
      </w:r>
    </w:p>
    <w:p w:rsidR="000F75F1" w:rsidRPr="00DA7504" w:rsidRDefault="005552F6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04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5552F6" w:rsidRPr="00DA7504" w:rsidRDefault="005552F6" w:rsidP="005552F6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Выполняется форматирование и подсветка кода</w:t>
      </w:r>
      <w:proofErr w:type="gramStart"/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;</w:t>
      </w:r>
      <w:proofErr w:type="gramEnd"/>
    </w:p>
    <w:p w:rsidR="005552F6" w:rsidRPr="00DA7504" w:rsidRDefault="005552F6" w:rsidP="005552F6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некоторых программах присутствует, как гибкий инструмент, который может быть сильно изменен пользователем, как в плане интерфейса, так и функциональности, чтобы лучше подходить его личным задачам и предпочтениям.</w:t>
      </w:r>
    </w:p>
    <w:p w:rsidR="005552F6" w:rsidRDefault="005552F6" w:rsidP="005552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04">
        <w:rPr>
          <w:rFonts w:ascii="Times New Roman" w:hAnsi="Times New Roman" w:cs="Times New Roman"/>
          <w:sz w:val="24"/>
          <w:szCs w:val="24"/>
        </w:rPr>
        <w:t>Недостатки:</w:t>
      </w:r>
    </w:p>
    <w:p w:rsidR="00DA7504" w:rsidRPr="00DA7504" w:rsidRDefault="00DA7504" w:rsidP="00DA750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A75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Редакторы приходится регулярно запускать;</w:t>
      </w:r>
    </w:p>
    <w:p w:rsidR="00DA7504" w:rsidRPr="00DA7504" w:rsidRDefault="00DA7504" w:rsidP="00DA7504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Иногда присутствуют проблемы с буфером обмена. Русские символы, скопированные в буфер из редактора, превратятся в «</w:t>
      </w:r>
      <w:proofErr w:type="spellStart"/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крякозябры</w:t>
      </w:r>
      <w:proofErr w:type="spellEnd"/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»;</w:t>
      </w:r>
    </w:p>
    <w:p w:rsidR="00DA7504" w:rsidRPr="00DA7504" w:rsidRDefault="00DA7504" w:rsidP="00DA7504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невысокая скорость работы и требовательность к ресурсам системы.</w:t>
      </w:r>
    </w:p>
    <w:p w:rsidR="000F75F1" w:rsidRPr="00C217D0" w:rsidRDefault="000F75F1" w:rsidP="00C217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F75F1" w:rsidRPr="00C217D0" w:rsidSect="0060731E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8F1"/>
    <w:multiLevelType w:val="multilevel"/>
    <w:tmpl w:val="DD0C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92408"/>
    <w:multiLevelType w:val="hybridMultilevel"/>
    <w:tmpl w:val="08F0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3647A"/>
    <w:multiLevelType w:val="hybridMultilevel"/>
    <w:tmpl w:val="00FC021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D4C0163"/>
    <w:multiLevelType w:val="hybridMultilevel"/>
    <w:tmpl w:val="CEA2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87342"/>
    <w:multiLevelType w:val="multilevel"/>
    <w:tmpl w:val="E996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382ECB"/>
    <w:multiLevelType w:val="hybridMultilevel"/>
    <w:tmpl w:val="9AE6FE38"/>
    <w:lvl w:ilvl="0" w:tplc="041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E"/>
    <w:rsid w:val="000F75F1"/>
    <w:rsid w:val="00523991"/>
    <w:rsid w:val="005552F6"/>
    <w:rsid w:val="0060731E"/>
    <w:rsid w:val="00684AD9"/>
    <w:rsid w:val="00704596"/>
    <w:rsid w:val="00826A92"/>
    <w:rsid w:val="00C217D0"/>
    <w:rsid w:val="00C80D38"/>
    <w:rsid w:val="00D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7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75F1"/>
  </w:style>
  <w:style w:type="character" w:styleId="a3">
    <w:name w:val="Emphasis"/>
    <w:basedOn w:val="a0"/>
    <w:uiPriority w:val="20"/>
    <w:qFormat/>
    <w:rsid w:val="000F75F1"/>
    <w:rPr>
      <w:i/>
      <w:iCs/>
    </w:rPr>
  </w:style>
  <w:style w:type="paragraph" w:styleId="a4">
    <w:name w:val="List Paragraph"/>
    <w:basedOn w:val="a"/>
    <w:uiPriority w:val="34"/>
    <w:qFormat/>
    <w:rsid w:val="000F75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75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0F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7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75F1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C217D0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C21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55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semiHidden/>
    <w:unhideWhenUsed/>
    <w:rsid w:val="007045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7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75F1"/>
  </w:style>
  <w:style w:type="character" w:styleId="a3">
    <w:name w:val="Emphasis"/>
    <w:basedOn w:val="a0"/>
    <w:uiPriority w:val="20"/>
    <w:qFormat/>
    <w:rsid w:val="000F75F1"/>
    <w:rPr>
      <w:i/>
      <w:iCs/>
    </w:rPr>
  </w:style>
  <w:style w:type="paragraph" w:styleId="a4">
    <w:name w:val="List Paragraph"/>
    <w:basedOn w:val="a"/>
    <w:uiPriority w:val="34"/>
    <w:qFormat/>
    <w:rsid w:val="000F75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75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0F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7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75F1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C217D0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C21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55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semiHidden/>
    <w:unhideWhenUsed/>
    <w:rsid w:val="00704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707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638153706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259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466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003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152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739016193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236138449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2122799533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1437215348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132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692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202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8996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2143377072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253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117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303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974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440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712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596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137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6090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366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731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019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772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895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986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945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Дашусик</dc:creator>
  <cp:lastModifiedBy>Дашусик</cp:lastModifiedBy>
  <cp:revision>2</cp:revision>
  <dcterms:created xsi:type="dcterms:W3CDTF">2013-05-24T14:11:00Z</dcterms:created>
  <dcterms:modified xsi:type="dcterms:W3CDTF">2013-05-24T20:29:00Z</dcterms:modified>
</cp:coreProperties>
</file>