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«БЕЛГОРОДСКИЙ ГОСУДАРСТВЕННЫЙ 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ТЕХНОЛОГИЧЕСКИЙ УНИВЕРСИТЕТ им. В. Г. ШУХОВА»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(БГТУ им. В.Г. Шухова)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РГЗ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дисциплине: Системное моделирование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тема: «Математическое моделирование работы электронно-механической измерительной системы»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 ст. группы ПВ-211</w:t>
      </w:r>
    </w:p>
    <w:p>
      <w:pPr>
        <w:pStyle w:val="Normal"/>
        <w:ind w:hanging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Чувилко Илья Романович</w:t>
      </w:r>
    </w:p>
    <w:p>
      <w:pPr>
        <w:pStyle w:val="Normal"/>
        <w:ind w:hanging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Проверили: </w:t>
      </w:r>
    </w:p>
    <w:p>
      <w:pPr>
        <w:pStyle w:val="Normal"/>
        <w:ind w:hanging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Полунин Александр Иванович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Белгород 2023 г.</w:t>
      </w:r>
      <w:r>
        <w:br w:type="page"/>
      </w:r>
    </w:p>
    <w:p>
      <w:pPr>
        <w:pStyle w:val="Style28"/>
        <w:rPr/>
      </w:pPr>
      <w:r>
        <w:rPr/>
        <w:t>содержание отчета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20"/>
              <w:vanish w:val="false"/>
            </w:rPr>
            <w:instrText xml:space="preserve"> TOC \z \o "1-3" \u \h</w:instrText>
          </w:r>
          <w:r>
            <w:rPr>
              <w:webHidden/>
              <w:rStyle w:val="Style20"/>
              <w:vanish w:val="false"/>
            </w:rPr>
            <w:fldChar w:fldCharType="separate"/>
          </w:r>
          <w:hyperlink w:anchor="_Toc1338746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_Toc133874609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20"/>
                <w:vanish w:val="false"/>
              </w:rPr>
              <w:t>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110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3874610">
            <w:r>
              <w:rPr>
                <w:webHidden/>
                <w:rStyle w:val="Style20"/>
                <w:vanish w:val="false"/>
              </w:rPr>
              <w:t>1</w:t>
            </w:r>
            <w:r>
              <w:rPr>
                <w:rStyle w:val="Style20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20"/>
              </w:rPr>
              <w:t>Формулировка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_Toc133874610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110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3874611">
            <w:r>
              <w:rPr>
                <w:webHidden/>
                <w:rStyle w:val="Style20"/>
                <w:vanish w:val="false"/>
              </w:rPr>
              <w:t>2</w:t>
            </w:r>
            <w:r>
              <w:rPr>
                <w:rStyle w:val="Style20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20"/>
              </w:rPr>
              <w:t>Математическая постановка задачи: вывод необходимых формул, выбор и запись расчётных методов и алгоритмов.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_Toc133874611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110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3874612">
            <w:r>
              <w:rPr>
                <w:webHidden/>
                <w:rStyle w:val="Style20"/>
                <w:vanish w:val="false"/>
              </w:rPr>
              <w:t>3</w:t>
            </w:r>
            <w:r>
              <w:rPr>
                <w:rStyle w:val="Style20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20"/>
              </w:rPr>
              <w:t>Исходный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_Toc133874612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110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3874613">
            <w:r>
              <w:rPr>
                <w:webHidden/>
                <w:rStyle w:val="Style20"/>
                <w:vanish w:val="false"/>
              </w:rPr>
              <w:t>4</w:t>
            </w:r>
            <w:r>
              <w:rPr>
                <w:rStyle w:val="Style20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20"/>
              </w:rPr>
              <w:t>Результаты расчётов – графики.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_Toc133874613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38746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_Toc133874614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20"/>
                <w:vanish w:val="false"/>
              </w:rPr>
              <w:t>Вывод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20"/>
              <w:vanish w:val="false"/>
            </w:rPr>
            <w:fldChar w:fldCharType="end"/>
          </w:r>
        </w:p>
      </w:sdtContent>
    </w:sdt>
    <w:p>
      <w:pPr>
        <w:pStyle w:val="Style28"/>
        <w:rPr>
          <w:lang w:val="en-US"/>
        </w:rPr>
      </w:pPr>
      <w:r>
        <w:rPr>
          <w:lang w:val="en-US"/>
        </w:rPr>
      </w:r>
    </w:p>
    <w:p>
      <w:pPr>
        <w:pStyle w:val="Style27"/>
        <w:ind w:left="0" w:hanging="0"/>
        <w:rPr/>
      </w:pPr>
      <w:bookmarkStart w:id="0" w:name="_Toc133874609"/>
      <w:r>
        <w:rPr/>
        <w:t>Задание</w:t>
      </w:r>
      <w:bookmarkEnd w:id="0"/>
    </w:p>
    <w:p>
      <w:pPr>
        <w:pStyle w:val="Normal"/>
        <w:rPr/>
      </w:pPr>
      <w:r>
        <w:rPr/>
        <w:t>Вариант №23</w:t>
      </w:r>
    </w:p>
    <w:p>
      <w:pPr>
        <w:pStyle w:val="Normal"/>
        <w:rPr/>
      </w:pPr>
      <w:r>
        <w:rPr/>
        <w:t xml:space="preserve">Задачи: </w:t>
      </w:r>
    </w:p>
    <w:p>
      <w:pPr>
        <w:pStyle w:val="Style30"/>
        <w:numPr>
          <w:ilvl w:val="0"/>
          <w:numId w:val="3"/>
        </w:numPr>
        <w:rPr/>
      </w:pPr>
      <w:r>
        <w:rPr/>
        <w:t>Формулировка задачи.</w:t>
      </w:r>
    </w:p>
    <w:p>
      <w:pPr>
        <w:pStyle w:val="Style30"/>
        <w:numPr>
          <w:ilvl w:val="0"/>
          <w:numId w:val="3"/>
        </w:numPr>
        <w:rPr/>
      </w:pPr>
      <w:r>
        <w:rPr/>
        <w:t>Математическая постановка задачи: вывод необходимых формул, выбор и запись расчётных методов и алгоритмов.</w:t>
      </w:r>
    </w:p>
    <w:p>
      <w:pPr>
        <w:pStyle w:val="Style30"/>
        <w:numPr>
          <w:ilvl w:val="0"/>
          <w:numId w:val="3"/>
        </w:numPr>
        <w:rPr/>
      </w:pPr>
      <w:r>
        <w:rPr/>
        <w:t>Результаты расчётов – графики.</w:t>
      </w:r>
    </w:p>
    <w:p>
      <w:pPr>
        <w:pStyle w:val="1"/>
        <w:ind w:left="0" w:firstLine="709"/>
        <w:rPr/>
      </w:pPr>
      <w:bookmarkStart w:id="1" w:name="_Toc133874610"/>
      <w:r>
        <w:rPr/>
        <w:t>Формулировка задачи</w:t>
      </w:r>
      <w:bookmarkEnd w:id="1"/>
    </w:p>
    <w:p>
      <w:pPr>
        <w:pStyle w:val="Normal"/>
        <w:rPr/>
      </w:pPr>
      <w:r>
        <w:rPr/>
        <w:drawing>
          <wp:inline distT="0" distB="0" distL="0" distR="0">
            <wp:extent cx="5939790" cy="202438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ind w:left="0" w:firstLine="709"/>
        <w:rPr/>
      </w:pPr>
      <w:bookmarkStart w:id="2" w:name="_Toc133874611"/>
      <w:r>
        <w:rPr/>
        <w:t>Математическая постановка задачи: вывод необходимых формул, выбор и запись расчётных методов и алгоритмов.</w:t>
      </w:r>
      <w:bookmarkEnd w:id="2"/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39790" cy="582993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При линеаризации считаем, что отклонение массы от начального положения очень мало и пружины всегда параллельны главным осям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Кинетическая энергия:</w:t>
      </w:r>
    </w:p>
    <w:p>
      <w:pPr>
        <w:pStyle w:val="Normal"/>
        <w:jc w:val="center"/>
        <w:rPr>
          <w:rFonts w:eastAsia="" w:eastAsiaTheme="minorEastAsia"/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  <m:sSup>
                <m:e>
                  <m:acc>
                    <m:accPr>
                      <m:chr m:val="˙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  <m:sSup>
                <m:e>
                  <m:acc>
                    <m:accPr>
                      <m:chr m:val="˙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rPr>
          <w:rFonts w:eastAsia="" w:eastAsiaTheme="minorEastAsia"/>
          <w:iCs/>
          <w:lang w:val="en-US"/>
        </w:rPr>
      </w:pPr>
      <w:r>
        <w:rPr>
          <w:rFonts w:eastAsia="" w:eastAsiaTheme="minorEastAsia"/>
          <w:iCs/>
          <w:lang w:val="en-US"/>
        </w:rPr>
      </w:r>
    </w:p>
    <w:p>
      <w:pPr>
        <w:pStyle w:val="Normal"/>
        <w:rPr>
          <w:rFonts w:eastAsia="" w:eastAsiaTheme="minorEastAsia"/>
          <w:iCs/>
        </w:rPr>
      </w:pPr>
      <w:r>
        <w:rPr>
          <w:rFonts w:eastAsia="" w:eastAsiaTheme="minorEastAsia"/>
          <w:iCs/>
        </w:rPr>
        <w:t>Потенциальная энергия: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mgy</m:t>
          </m:r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Составим уравнения Лагранжа второго рода:</w:t>
      </w:r>
    </w:p>
    <w:p>
      <w:pPr>
        <w:pStyle w:val="Normal"/>
        <w:rPr>
          <w:rFonts w:eastAsia="" w:eastAsiaTheme="minorEastAsia"/>
          <w:iCs/>
        </w:rPr>
      </w:pPr>
      <w:r>
        <w:rPr>
          <w:rFonts w:eastAsia="" w:eastAsiaTheme="minorEastAsia"/>
          <w:iCs/>
        </w:rPr>
        <w:t>Для кинетической энергии:</w:t>
      </w:r>
    </w:p>
    <w:p>
      <w:pPr>
        <w:pStyle w:val="Normal"/>
        <w:jc w:val="center"/>
        <w:rPr>
          <w:rFonts w:eastAsia="" w:eastAsiaTheme="minorEastAsia"/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sSup>
                        <m:e>
                          <m:acc>
                            <m:accPr>
                              <m:chr m:val="˙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sSup>
                        <m:e>
                          <m:acc>
                            <m:accPr>
                              <m:chr m:val="˙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˙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sSup>
                        <m:e>
                          <m:acc>
                            <m:accPr>
                              <m:chr m:val="˙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sSup>
                        <m:e>
                          <m:acc>
                            <m:accPr>
                              <m:chr m:val="˙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</m:oMath>
      </m:oMathPara>
    </w:p>
    <w:p>
      <w:pPr>
        <w:pStyle w:val="Normal"/>
        <w:jc w:val="center"/>
        <w:rPr>
          <w:rFonts w:eastAsia="" w:eastAsiaTheme="minorEastAsia"/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sSup>
                        <m:e>
                          <m:acc>
                            <m:accPr>
                              <m:chr m:val="˙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sSup>
                        <m:e>
                          <m:acc>
                            <m:accPr>
                              <m:chr m:val="˙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 xml:space="preserve">d</m:t>
              </m:r>
              <m:acc>
                <m:accPr>
                  <m:chr m:val="˙"/>
                </m:acc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sSup>
                        <m:e>
                          <m:acc>
                            <m:accPr>
                              <m:chr m:val="˙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sSup>
                        <m:e>
                          <m:acc>
                            <m:accPr>
                              <m:chr m:val="˙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 xml:space="preserve">dy</m:t>
              </m:r>
            </m:den>
          </m:f>
        </m:oMath>
      </m:oMathPara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</m:sSub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acc>
            <m:accPr>
              <m:chr m:val="¨"/>
            </m:accPr>
            <m:e>
              <m:r>
                <w:rPr>
                  <w:rFonts w:ascii="Cambria Math" w:hAnsi="Cambria Math"/>
                </w:rPr>
                <m:t xml:space="preserve">x</m:t>
              </m:r>
            </m:e>
          </m:acc>
        </m:oMath>
      </m:oMathPara>
    </w:p>
    <w:p>
      <w:pPr>
        <w:pStyle w:val="Normal"/>
        <w:jc w:val="center"/>
        <w:rPr>
          <w:rFonts w:eastAsia="" w:eastAsiaTheme="minorEastAsia"/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</m:sSub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acc>
            <m:accPr>
              <m:chr m:val="¨"/>
            </m:accPr>
            <m:e>
              <m:r>
                <w:rPr>
                  <w:rFonts w:ascii="Cambria Math" w:hAnsi="Cambria Math"/>
                </w:rPr>
                <m:t xml:space="preserve">y</m:t>
              </m:r>
            </m:e>
          </m:acc>
        </m:oMath>
      </m:oMathPara>
    </w:p>
    <w:p>
      <w:pPr>
        <w:pStyle w:val="Normal"/>
        <w:rPr>
          <w:rFonts w:eastAsia="" w:eastAsiaTheme="minorEastAsia"/>
          <w:iCs/>
        </w:rPr>
      </w:pPr>
      <w:r>
        <w:rPr>
          <w:rFonts w:eastAsia="" w:eastAsiaTheme="minorEastAsia"/>
          <w:iCs/>
        </w:rPr>
        <w:t>Для потенциальной энергии:</w:t>
      </w:r>
    </w:p>
    <w:p>
      <w:pPr>
        <w:pStyle w:val="Normal"/>
        <w:jc w:val="center"/>
        <w:rPr>
          <w:rFonts w:eastAsia="" w:eastAsiaTheme="minorEastAsia"/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  <m:sup>
              <m:r>
                <w:rPr>
                  <w:rFonts w:ascii="Cambria Math" w:hAnsi="Cambria Math"/>
                </w:rPr>
                <m:t xml:space="preserve">Π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mgy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</m:oMath>
      </m:oMathPara>
    </w:p>
    <w:p>
      <w:pPr>
        <w:pStyle w:val="Normal"/>
        <w:jc w:val="center"/>
        <w:rPr>
          <w:rFonts w:eastAsia="" w:eastAsiaTheme="minorEastAsia"/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  <m:sup>
              <m:r>
                <w:rPr>
                  <w:rFonts w:ascii="Cambria Math" w:hAnsi="Cambria Math"/>
                </w:rPr>
                <m:t xml:space="preserve">Π</m:t>
              </m:r>
            </m:sup>
          </m:sSub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mgy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dy</m:t>
              </m:r>
            </m:den>
          </m:f>
        </m:oMath>
      </m:oMathPara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  <m:sup>
              <m:r>
                <w:rPr>
                  <w:rFonts w:ascii="Cambria Math" w:hAnsi="Cambria Math"/>
                </w:rPr>
                <m:t xml:space="preserve">Π</m:t>
              </m:r>
            </m:sup>
          </m:sSub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  <m:sup>
              <m:r>
                <w:rPr>
                  <w:rFonts w:ascii="Cambria Math" w:hAnsi="Cambria Math"/>
                </w:rPr>
                <m:t xml:space="preserve">Π</m:t>
              </m:r>
            </m:sup>
          </m:sSub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mg</m:t>
          </m:r>
        </m:oMath>
      </m:oMathPara>
    </w:p>
    <w:p>
      <w:pPr>
        <w:pStyle w:val="Normal"/>
        <w:jc w:val="center"/>
        <w:rPr>
          <w:rFonts w:eastAsia="" w:eastAsiaTheme="minorEastAsia"/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acc>
                    <m:accPr>
                      <m:chr m:val="¨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den>
                  </m:f>
                </m:e>
                <m:e>
                  <m:acc>
                    <m:accPr>
                      <m:chr m:val="¨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mg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den>
                  </m:f>
                </m:e>
              </m:eqArr>
            </m:e>
          </m:d>
        </m:oMath>
      </m:oMathPara>
    </w:p>
    <w:p>
      <w:pPr>
        <w:pStyle w:val="Normal"/>
        <w:jc w:val="center"/>
        <w:rPr>
          <w:rFonts w:eastAsia="" w:eastAsiaTheme="minorEastAsia"/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m>
                    <m:m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den>
                        </m:f>
                      </m:e>
                    </m:mr>
                    <m:m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mg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den>
                        </m:f>
                      </m:e>
                    </m:mr>
                    <m:m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>
      <w:pPr>
        <w:pStyle w:val="Normal"/>
        <w:ind w:hanging="0"/>
        <w:rPr>
          <w:rFonts w:eastAsia="" w:eastAsiaTheme="minorEastAsia"/>
          <w:iCs/>
          <w:lang w:val="en-US"/>
        </w:rPr>
      </w:pPr>
      <w:r>
        <w:rPr/>
        <w:drawing>
          <wp:inline distT="0" distB="0" distL="0" distR="0">
            <wp:extent cx="5939790" cy="333946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eastAsiaTheme="minorEastAsia"/>
          <w:iCs/>
        </w:rPr>
      </w:pPr>
      <w:r>
        <w:rPr>
          <w:rFonts w:eastAsia="" w:eastAsiaTheme="minorEastAsia"/>
          <w:iCs/>
        </w:rPr>
        <w:t>Согласно 2 закону Кирхгофа:</w:t>
      </w:r>
    </w:p>
    <w:p>
      <w:pPr>
        <w:pStyle w:val="Normal"/>
        <w:jc w:val="center"/>
        <w:rPr>
          <w:rFonts w:eastAsia="" w:eastAsiaTheme="minorEastAsia"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den>
                  </m:f>
                  <m:nary>
                    <m:naryPr>
                      <m:chr m:val="∫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den>
                  </m:f>
                  <m:nary>
                    <m:naryPr>
                      <m:chr m:val="∫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н</m:t>
                          </m:r>
                        </m:sub>
                      </m:sSub>
                    </m:e>
                  </m:d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den>
                  </m:f>
                  <m:nary>
                    <m:naryPr>
                      <m:chr m:val="∫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∨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∨</m:t>
          </m:r>
        </m:oMath>
      </m:oMathPara>
    </w:p>
    <w:p>
      <w:pPr>
        <w:pStyle w:val="Normal"/>
        <w:jc w:val="center"/>
        <w:rPr>
          <w:rFonts w:eastAsia="" w:eastAsiaTheme="minorEastAsia"/>
          <w:i/>
          <w:i/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E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</m:oMath>
      </m:oMathPara>
    </w:p>
    <w:p>
      <w:pPr>
        <w:pStyle w:val="Normal"/>
        <w:jc w:val="center"/>
        <w:rPr>
          <w:rFonts w:eastAsia="" w:eastAsiaTheme="minorEastAsia"/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m>
                <m:mr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</m:den>
                              </m:f>
                            </m:num>
                            <m:den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d>
                            <m:dPr>
                              <m:begChr m:val="{"/>
                              <m:endChr m:val=""/>
                            </m:dPr>
                            <m:e>
                              <m:eqAr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&lt;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≥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</m:t>
                                  </m:r>
                                </m:e>
                              </m:eqAr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н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</m:den>
                              </m:f>
                            </m:num>
                            <m:den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m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d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н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d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н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Normal"/>
        <w:rPr>
          <w:rFonts w:eastAsia="" w:eastAsiaTheme="minorEastAsia"/>
          <w:iCs/>
        </w:rPr>
      </w:pPr>
      <w:r>
        <w:rPr>
          <w:rFonts w:eastAsia="" w:eastAsiaTheme="minorEastAsia"/>
          <w:iCs/>
        </w:rPr>
      </w:r>
    </w:p>
    <w:p>
      <w:pPr>
        <w:pStyle w:val="1"/>
        <w:ind w:left="0" w:firstLine="709"/>
        <w:rPr/>
      </w:pPr>
      <w:bookmarkStart w:id="3" w:name="_Toc133874612"/>
      <w:r>
        <w:rPr/>
        <w:t>Исходный код</w:t>
      </w:r>
      <w:bookmarkEnd w:id="3"/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classdef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lr2_window &lt; matlab.apps.AppBase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methods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(Access = public)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SetLOld(~, newX)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global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lOld;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lOld = newX;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x = GetLOld(~)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global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lOld;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x = lOld;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SetMaxFlag(~, newX)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global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maxFlag;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maxFlag = newX;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x = GetMaxFlag(~)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global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maxFlag;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x = maxFlag;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SetZeroFlag(~, newX)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global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zeroFlag;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zeroFlag = newX;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x = GetZeroFlag(~)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global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zeroFlag;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x = zeroFlag;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Draw(app)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clc;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t0 = app.t0EditField.Value;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tk = app.tkEditField.Value;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t_int=[t0 tk];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start_f=[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app.xEditField.Value;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app.VxEditField.Value;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app.yEditField.Value;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app.VyEditField.Value;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app.Q1EditField.Value;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app.i1EditField.Value;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app.Q2EditField.Value;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app.i2EditField.Value;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];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[t,f]=ode45(@app.GetSystem,t_int,start_f, odeset(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'RelTol'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, 1e-7, 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'AbsTol'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,1e-16, 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'Refine'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, 5));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tmin = 1;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plot(app.UIAxesX, t(tmin:end),f(tmin:end,1),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'--'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"Color"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'black'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hold(app.UIAxesX, 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'on'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f(:, 8) = f(:, 8).*app.R1EditField.Value;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tz = app.C2EditField.Value * app.R1EditField.Value * 3;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ti = find(t&gt;=0.01,1);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dt = (tk - t0) / size(t, 1) * (tk - t0) / tz;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for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i = ti:size(t, 1)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f(i, 8) = f(i, 8) / 2000 + app.EEditField.Value;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dt = (f(ti, 8) - f(ti-1, 8)) / ti;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for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i = 1:ti-1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f(i, 8) = f(i, 8) + dt * i;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plot(app.UIAxesU, t(tmin:end),f(tmin:end,8),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'Color'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'r'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hold(app.UIAxesU, 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'on'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hold(app.UIAxesU, 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'off'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hold(app.UIAxesX, 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'off'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legend(app.UIAxesX, 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'X'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legend(app.UIAxesU, </w:t>
      </w:r>
      <w:r>
        <w:rPr>
          <w:rFonts w:eastAsia="Times New Roman" w:cs="Times New Roman" w:ascii="Consolas" w:hAnsi="Consolas"/>
          <w:color w:val="A709F5"/>
          <w:sz w:val="20"/>
          <w:szCs w:val="20"/>
          <w:lang w:val="en-US" w:eastAsia="ru-RU"/>
        </w:rPr>
        <w:t>'U'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df_dt = GetSystem(app, t, F)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g = 9.81;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k1 = app.k1EditField.Value;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k2 = app.k2EditField.Value;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k3 = app.k3EditField.Value;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m = app.mEditField.Value;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C1 = app.C1EditField.Value;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C2 = app.C2EditField.Value;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L0 = app.L0EditField.Value;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Lmin = app.LminEditField.Value;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L2 = app.L2EditField.Value;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R1 = app.R1EditField.Value;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E = app.EEditField.Value;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 = app.aEditField.Value;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x = F(1);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dx_dt = F(2);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y = F(3);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dy_dt = F(4);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dVx_dt = -k1*x/m;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dVy_dt = (-k2*y-k3*y-m*g)/m;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Q1 = F(5);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dQ1_dt = F(6);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Q2 = F(7);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dQ2_dt = F(8);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L1 = Lmin;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if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t &gt;= 0.01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if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(app.xEditField.Value - abs(x) &lt; app.xEditField.Value / 100) &amp;&amp; ~app.GetMaxFlag()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app.SetZeroFlag(false);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L1 = Lmin;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Q1 = 0;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dQ1_dt = 0;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Q2 = 0;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dQ2_dt = 0;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 xml:space="preserve">elseif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(abs(x) &lt; app.xEditField.Value) &amp;&amp; ~app.GetZeroFlag()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app.SetMaxFlag(false);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L1 = L0;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else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app.SetZeroFlag(false);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app.SetMaxFlag(false);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L1 = L0;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  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di1_dt = (E - Q1/C1 - (Q1-Q2)/C2)/L1;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di2_dt = (-dQ2_dt*R1 - (Q2-Q1)/C2)/L2;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app.SetLOld(L1);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df_dt = [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dx_dt;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dVx_dt;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dy_dt;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dVy_dt;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dQ1_dt;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di1_dt;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dQ2_dt; 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di2_dt;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>];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sz w:val="20"/>
          <w:szCs w:val="20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spacing w:lineRule="auto" w:line="240"/>
        <w:ind w:hanging="0"/>
        <w:jc w:val="left"/>
        <w:rPr>
          <w:rFonts w:ascii="Consolas" w:hAnsi="Consolas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onsolas" w:hAnsi="Consolas"/>
          <w:color w:val="0E00FF"/>
          <w:sz w:val="20"/>
          <w:szCs w:val="20"/>
          <w:lang w:val="en-US" w:eastAsia="ru-RU"/>
        </w:rPr>
        <w:t>end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ind w:left="0" w:firstLine="709"/>
        <w:rPr/>
      </w:pPr>
      <w:bookmarkStart w:id="4" w:name="_Toc133874613"/>
      <w:r>
        <w:rPr/>
        <w:t>Результаты расчётов – графики.</w:t>
      </w:r>
      <w:bookmarkEnd w:id="4"/>
    </w:p>
    <w:p>
      <w:pPr>
        <w:pStyle w:val="Normal"/>
        <w:rPr/>
      </w:pPr>
      <w:r>
        <w:rPr/>
        <w:t xml:space="preserve">Результат моделирования электромеханической системы в </w:t>
      </w:r>
      <w:r>
        <w:rPr>
          <w:lang w:val="en-US"/>
        </w:rPr>
        <w:t>Multisim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39790" cy="2501900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39790" cy="372872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39790" cy="3229610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 решения составленных дифференциальных уравнений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39790" cy="321754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Результаты моделирования совпали с результатами расчетов.</w:t>
      </w:r>
    </w:p>
    <w:p>
      <w:pPr>
        <w:pStyle w:val="Style27"/>
        <w:ind w:left="0" w:hanging="0"/>
        <w:rPr/>
      </w:pPr>
      <w:bookmarkStart w:id="5" w:name="_Toc133874614"/>
      <w:r>
        <w:rPr/>
        <w:t>Вывод</w:t>
      </w:r>
      <w:bookmarkEnd w:id="5"/>
    </w:p>
    <w:p>
      <w:pPr>
        <w:pStyle w:val="Normal"/>
        <w:ind w:hanging="0"/>
        <w:rPr/>
      </w:pPr>
      <w:r>
        <w:rPr/>
        <w:t>РГЗ помогло мне закрепить навыки, полученные в курсе обучения по дисциплине «Системное моделирование»</w:t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3686" w:firstLine="709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2126" w:firstLine="709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992" w:firstLine="709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709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709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1418" w:hanging="709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709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709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709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017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8474fa"/>
    <w:pPr>
      <w:keepNext w:val="true"/>
      <w:keepLines/>
      <w:pageBreakBefore/>
      <w:numPr>
        <w:ilvl w:val="0"/>
        <w:numId w:val="1"/>
      </w:numPr>
      <w:outlineLvl w:val="0"/>
    </w:pPr>
    <w:rPr>
      <w:rFonts w:eastAsia="" w:cs="Times New Roman" w:eastAsiaTheme="majorEastAsia"/>
      <w:szCs w:val="28"/>
    </w:rPr>
  </w:style>
  <w:style w:type="paragraph" w:styleId="2">
    <w:name w:val="Heading 2"/>
    <w:basedOn w:val="1"/>
    <w:next w:val="Normal"/>
    <w:link w:val="21"/>
    <w:uiPriority w:val="9"/>
    <w:unhideWhenUsed/>
    <w:qFormat/>
    <w:rsid w:val="0067410c"/>
    <w:pPr>
      <w:pageBreakBefore w:val="false"/>
      <w:numPr>
        <w:ilvl w:val="1"/>
        <w:numId w:val="1"/>
      </w:numPr>
      <w:spacing w:before="280" w:after="0"/>
      <w:ind w:left="0" w:firstLine="709"/>
      <w:outlineLvl w:val="1"/>
    </w:pPr>
    <w:rPr/>
  </w:style>
  <w:style w:type="paragraph" w:styleId="3">
    <w:name w:val="Heading 3"/>
    <w:basedOn w:val="2"/>
    <w:next w:val="Normal"/>
    <w:link w:val="31"/>
    <w:uiPriority w:val="9"/>
    <w:unhideWhenUsed/>
    <w:qFormat/>
    <w:rsid w:val="006d61a5"/>
    <w:pPr>
      <w:numPr>
        <w:ilvl w:val="2"/>
        <w:numId w:val="1"/>
      </w:numPr>
      <w:ind w:left="0" w:firstLine="709"/>
      <w:outlineLvl w:val="2"/>
    </w:pPr>
    <w:rPr/>
  </w:style>
  <w:style w:type="paragraph" w:styleId="4">
    <w:name w:val="Heading 4"/>
    <w:basedOn w:val="Normal"/>
    <w:next w:val="Normal"/>
    <w:link w:val="41"/>
    <w:uiPriority w:val="9"/>
    <w:unhideWhenUsed/>
    <w:qFormat/>
    <w:rsid w:val="00312bb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Normal"/>
    <w:next w:val="Normal"/>
    <w:link w:val="51"/>
    <w:uiPriority w:val="9"/>
    <w:unhideWhenUsed/>
    <w:qFormat/>
    <w:rsid w:val="00312bb7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474fa"/>
    <w:rPr>
      <w:rFonts w:ascii="Times New Roman" w:hAnsi="Times New Roman" w:eastAsia="" w:cs="Times New Roman" w:eastAsiaTheme="majorEastAsia"/>
      <w:sz w:val="28"/>
      <w:szCs w:val="28"/>
    </w:rPr>
  </w:style>
  <w:style w:type="character" w:styleId="Style9" w:customStyle="1">
    <w:name w:val="рис Знак"/>
    <w:basedOn w:val="DefaultParagraphFont"/>
    <w:link w:val="Style26"/>
    <w:qFormat/>
    <w:rsid w:val="00760178"/>
    <w:rPr>
      <w:rFonts w:ascii="Times New Roman" w:hAnsi="Times New Roman"/>
      <w:sz w:val="28"/>
    </w:rPr>
  </w:style>
  <w:style w:type="character" w:styleId="21" w:customStyle="1">
    <w:name w:val="Заголовок 2 Знак"/>
    <w:basedOn w:val="DefaultParagraphFont"/>
    <w:uiPriority w:val="9"/>
    <w:qFormat/>
    <w:rsid w:val="0067410c"/>
    <w:rPr>
      <w:rFonts w:ascii="Times New Roman" w:hAnsi="Times New Roman" w:eastAsia="" w:cs="Times New Roman" w:eastAsiaTheme="majorEastAsia"/>
      <w:sz w:val="28"/>
      <w:szCs w:val="28"/>
    </w:rPr>
  </w:style>
  <w:style w:type="character" w:styleId="Style10" w:customStyle="1">
    <w:name w:val="Заголовок Знак"/>
    <w:basedOn w:val="DefaultParagraphFont"/>
    <w:uiPriority w:val="10"/>
    <w:qFormat/>
    <w:rsid w:val="00817cc2"/>
    <w:rPr>
      <w:rFonts w:ascii="Times New Roman" w:hAnsi="Times New Roman" w:eastAsia="" w:cs="Times New Roman" w:eastAsiaTheme="majorEastAsia"/>
      <w:caps/>
      <w:sz w:val="28"/>
      <w:szCs w:val="28"/>
    </w:rPr>
  </w:style>
  <w:style w:type="character" w:styleId="31" w:customStyle="1">
    <w:name w:val="Заголовок 3 Знак"/>
    <w:basedOn w:val="DefaultParagraphFont"/>
    <w:uiPriority w:val="9"/>
    <w:qFormat/>
    <w:rsid w:val="006d61a5"/>
    <w:rPr>
      <w:rFonts w:ascii="Times New Roman" w:hAnsi="Times New Roman" w:eastAsia="" w:cs="Times New Roman" w:eastAsiaTheme="majorEastAsia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qFormat/>
    <w:rsid w:val="00312bb7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uiPriority w:val="9"/>
    <w:qFormat/>
    <w:rsid w:val="00312bb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Style11">
    <w:name w:val="Hyperlink"/>
    <w:basedOn w:val="DefaultParagraphFont"/>
    <w:uiPriority w:val="99"/>
    <w:unhideWhenUsed/>
    <w:rsid w:val="0078081f"/>
    <w:rPr>
      <w:color w:val="0563C1" w:themeColor="hyperlink"/>
      <w:u w:val="single"/>
    </w:rPr>
  </w:style>
  <w:style w:type="character" w:styleId="Style12" w:customStyle="1">
    <w:name w:val="Содержание Знак"/>
    <w:basedOn w:val="Style9"/>
    <w:link w:val="Style28"/>
    <w:qFormat/>
    <w:rsid w:val="005c0e34"/>
    <w:rPr>
      <w:rFonts w:ascii="Times New Roman" w:hAnsi="Times New Roman"/>
      <w:caps/>
      <w:sz w:val="28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014bb2"/>
    <w:rPr>
      <w:rFonts w:ascii="Times New Roman" w:hAnsi="Times New Roman"/>
      <w:sz w:val="28"/>
    </w:rPr>
  </w:style>
  <w:style w:type="character" w:styleId="Style14" w:customStyle="1">
    <w:name w:val="Список лит-ры Знак"/>
    <w:basedOn w:val="Style13"/>
    <w:link w:val="Style29"/>
    <w:qFormat/>
    <w:rsid w:val="008c254f"/>
    <w:rPr>
      <w:rFonts w:ascii="Times New Roman" w:hAnsi="Times New Roman"/>
      <w:sz w:val="28"/>
    </w:rPr>
  </w:style>
  <w:style w:type="character" w:styleId="Style15" w:customStyle="1">
    <w:name w:val="Нумер_список Знак"/>
    <w:basedOn w:val="Style14"/>
    <w:link w:val="Style30"/>
    <w:qFormat/>
    <w:rsid w:val="008474fa"/>
    <w:rPr>
      <w:rFonts w:ascii="Times New Roman" w:hAnsi="Times New Roman"/>
      <w:sz w:val="28"/>
    </w:rPr>
  </w:style>
  <w:style w:type="character" w:styleId="Style16" w:customStyle="1">
    <w:name w:val="Ненум_стиль Знак"/>
    <w:basedOn w:val="Style14"/>
    <w:link w:val="Style31"/>
    <w:qFormat/>
    <w:rsid w:val="008c254f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56224a"/>
    <w:rPr>
      <w:color w:val="808080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da3e7f"/>
    <w:rPr>
      <w:rFonts w:ascii="Times New Roman" w:hAnsi="Times New Roman"/>
      <w:sz w:val="20"/>
      <w:szCs w:val="20"/>
    </w:rPr>
  </w:style>
  <w:style w:type="character" w:styleId="Style18">
    <w:name w:val="Символ сноски"/>
    <w:uiPriority w:val="99"/>
    <w:semiHidden/>
    <w:unhideWhenUsed/>
    <w:qFormat/>
    <w:rsid w:val="00da3e7f"/>
    <w:rPr>
      <w:vertAlign w:val="superscript"/>
    </w:rPr>
  </w:style>
  <w:style w:type="character" w:styleId="Style19">
    <w:name w:val="Footnote Reference"/>
    <w:rPr>
      <w:vertAlign w:val="superscript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d0646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odytext2" w:customStyle="1">
    <w:name w:val="Body text (2)_"/>
    <w:link w:val="Bodytext21"/>
    <w:qFormat/>
    <w:locked/>
    <w:rsid w:val="00a305e9"/>
    <w:rPr>
      <w:sz w:val="16"/>
      <w:szCs w:val="16"/>
      <w:shd w:fill="FFFFFF" w:val="clear"/>
    </w:rPr>
  </w:style>
  <w:style w:type="character" w:styleId="Bodytext3" w:customStyle="1">
    <w:name w:val="Body text (3)_"/>
    <w:link w:val="Bodytext31"/>
    <w:qFormat/>
    <w:rsid w:val="00c96384"/>
    <w:rPr>
      <w:sz w:val="28"/>
      <w:szCs w:val="28"/>
      <w:shd w:fill="FFFFFF" w:val="clear"/>
    </w:rPr>
  </w:style>
  <w:style w:type="character" w:styleId="Style20">
    <w:name w:val="Ссылка указателя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Ari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Style26" w:customStyle="1">
    <w:name w:val="рис"/>
    <w:basedOn w:val="Normal"/>
    <w:link w:val="Style9"/>
    <w:qFormat/>
    <w:rsid w:val="00760178"/>
    <w:pPr>
      <w:ind w:hanging="0"/>
      <w:jc w:val="center"/>
    </w:pPr>
    <w:rPr/>
  </w:style>
  <w:style w:type="paragraph" w:styleId="Style27">
    <w:name w:val="Title"/>
    <w:basedOn w:val="1"/>
    <w:next w:val="Normal"/>
    <w:link w:val="Style10"/>
    <w:uiPriority w:val="10"/>
    <w:qFormat/>
    <w:rsid w:val="00817cc2"/>
    <w:pPr>
      <w:numPr>
        <w:ilvl w:val="0"/>
        <w:numId w:val="0"/>
      </w:numPr>
      <w:ind w:firstLine="709"/>
      <w:jc w:val="center"/>
    </w:pPr>
    <w:rPr>
      <w:caps/>
    </w:rPr>
  </w:style>
  <w:style w:type="paragraph" w:styleId="Caption">
    <w:name w:val="caption"/>
    <w:basedOn w:val="Normal"/>
    <w:next w:val="Normal"/>
    <w:uiPriority w:val="35"/>
    <w:unhideWhenUsed/>
    <w:qFormat/>
    <w:rsid w:val="007a4a14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22">
    <w:name w:val="TOC 2"/>
    <w:basedOn w:val="Normal"/>
    <w:next w:val="Normal"/>
    <w:autoRedefine/>
    <w:uiPriority w:val="39"/>
    <w:unhideWhenUsed/>
    <w:rsid w:val="0078081f"/>
    <w:pPr>
      <w:spacing w:before="0" w:after="100"/>
      <w:ind w:left="280" w:firstLine="709"/>
    </w:pPr>
    <w:rPr/>
  </w:style>
  <w:style w:type="paragraph" w:styleId="12">
    <w:name w:val="TOC 1"/>
    <w:basedOn w:val="Normal"/>
    <w:next w:val="Normal"/>
    <w:autoRedefine/>
    <w:uiPriority w:val="39"/>
    <w:unhideWhenUsed/>
    <w:rsid w:val="0078081f"/>
    <w:pPr>
      <w:spacing w:before="0" w:after="100"/>
    </w:pPr>
    <w:rPr/>
  </w:style>
  <w:style w:type="paragraph" w:styleId="32">
    <w:name w:val="TOC 3"/>
    <w:basedOn w:val="Normal"/>
    <w:next w:val="Normal"/>
    <w:autoRedefine/>
    <w:uiPriority w:val="39"/>
    <w:unhideWhenUsed/>
    <w:rsid w:val="0078081f"/>
    <w:pPr>
      <w:spacing w:before="0" w:after="100"/>
      <w:ind w:left="560" w:firstLine="709"/>
    </w:pPr>
    <w:rPr/>
  </w:style>
  <w:style w:type="paragraph" w:styleId="Style28" w:customStyle="1">
    <w:name w:val="Содержание"/>
    <w:link w:val="Style12"/>
    <w:qFormat/>
    <w:rsid w:val="005c0e34"/>
    <w:pPr>
      <w:widowControl/>
      <w:suppressAutoHyphens w:val="true"/>
      <w:bidi w:val="0"/>
      <w:spacing w:lineRule="auto" w:line="259" w:before="0" w:after="160"/>
      <w:jc w:val="center"/>
    </w:pPr>
    <w:rPr>
      <w:rFonts w:ascii="Times New Roman" w:hAnsi="Times New Roman" w:eastAsia="Calibri" w:cs="" w:cstheme="minorBidi" w:eastAsiaTheme="minorHAnsi"/>
      <w:caps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link w:val="Style13"/>
    <w:uiPriority w:val="34"/>
    <w:qFormat/>
    <w:rsid w:val="00014bb2"/>
    <w:pPr>
      <w:spacing w:before="0" w:after="0"/>
      <w:ind w:left="720" w:firstLine="709"/>
      <w:contextualSpacing/>
    </w:pPr>
    <w:rPr/>
  </w:style>
  <w:style w:type="paragraph" w:styleId="Style29" w:customStyle="1">
    <w:name w:val="Список лит-ры"/>
    <w:basedOn w:val="Normal"/>
    <w:link w:val="Style14"/>
    <w:qFormat/>
    <w:rsid w:val="008c254f"/>
    <w:pPr>
      <w:numPr>
        <w:ilvl w:val="0"/>
        <w:numId w:val="2"/>
      </w:numPr>
      <w:ind w:left="0" w:firstLine="709"/>
    </w:pPr>
    <w:rPr/>
  </w:style>
  <w:style w:type="paragraph" w:styleId="Style30" w:customStyle="1">
    <w:name w:val="Нумер_список"/>
    <w:basedOn w:val="Style29"/>
    <w:link w:val="Style15"/>
    <w:qFormat/>
    <w:rsid w:val="008474fa"/>
    <w:pPr>
      <w:numPr>
        <w:ilvl w:val="0"/>
        <w:numId w:val="3"/>
      </w:numPr>
    </w:pPr>
    <w:rPr/>
  </w:style>
  <w:style w:type="paragraph" w:styleId="Style31" w:customStyle="1">
    <w:name w:val="Ненум_стиль"/>
    <w:basedOn w:val="Style29"/>
    <w:link w:val="Style16"/>
    <w:qFormat/>
    <w:rsid w:val="008c254f"/>
    <w:pPr/>
    <w:rPr/>
  </w:style>
  <w:style w:type="paragraph" w:styleId="Style32">
    <w:name w:val="Footnote Text"/>
    <w:basedOn w:val="Normal"/>
    <w:link w:val="Style17"/>
    <w:uiPriority w:val="99"/>
    <w:semiHidden/>
    <w:unhideWhenUsed/>
    <w:rsid w:val="00da3e7f"/>
    <w:pPr>
      <w:spacing w:lineRule="auto" w:line="240"/>
    </w:pPr>
    <w:rPr>
      <w:sz w:val="20"/>
      <w:szCs w:val="20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d0646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Msonormal" w:customStyle="1">
    <w:name w:val="msonormal"/>
    <w:basedOn w:val="Normal"/>
    <w:qFormat/>
    <w:rsid w:val="003058f8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3" w:customStyle="1">
    <w:name w:val="Обычный1"/>
    <w:qFormat/>
    <w:rsid w:val="001f334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Bodytext21" w:customStyle="1">
    <w:name w:val="Body text (2)"/>
    <w:basedOn w:val="Normal"/>
    <w:link w:val="Bodytext2"/>
    <w:qFormat/>
    <w:rsid w:val="00a305e9"/>
    <w:pPr>
      <w:widowControl w:val="false"/>
      <w:shd w:val="clear" w:color="auto" w:fill="FFFFFF"/>
      <w:spacing w:lineRule="exact" w:line="405"/>
      <w:ind w:hanging="1900"/>
      <w:jc w:val="left"/>
    </w:pPr>
    <w:rPr>
      <w:rFonts w:ascii="Calibri" w:hAnsi="Calibri" w:asciiTheme="minorHAnsi" w:hAnsiTheme="minorHAnsi"/>
      <w:sz w:val="16"/>
      <w:szCs w:val="16"/>
    </w:rPr>
  </w:style>
  <w:style w:type="paragraph" w:styleId="Bodytext31" w:customStyle="1">
    <w:name w:val="Body text (3)"/>
    <w:basedOn w:val="Normal"/>
    <w:link w:val="Bodytext3"/>
    <w:qFormat/>
    <w:rsid w:val="00c96384"/>
    <w:pPr>
      <w:widowControl w:val="false"/>
      <w:shd w:val="clear" w:color="auto" w:fill="FFFFFF"/>
      <w:spacing w:lineRule="atLeast" w:line="0" w:before="180" w:after="180"/>
      <w:ind w:hanging="0"/>
    </w:pPr>
    <w:rPr>
      <w:rFonts w:ascii="Calibri" w:hAnsi="Calibri" w:asciiTheme="minorHAnsi" w:hAnsiTheme="minorHAnsi"/>
      <w:szCs w:val="28"/>
    </w:rPr>
  </w:style>
  <w:style w:type="paragraph" w:styleId="Rtccontent" w:customStyle="1">
    <w:name w:val="rtccontent"/>
    <w:basedOn w:val="Normal"/>
    <w:qFormat/>
    <w:rsid w:val="00266619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Linenode" w:customStyle="1">
    <w:name w:val="linenode"/>
    <w:basedOn w:val="Normal"/>
    <w:qFormat/>
    <w:rsid w:val="00266619"/>
    <w:pPr>
      <w:spacing w:lineRule="auto" w:line="240" w:beforeAutospacing="1" w:afterAutospacing="1"/>
      <w:ind w:hanging="0"/>
      <w:jc w:val="left"/>
    </w:pPr>
    <w:rPr>
      <w:rFonts w:ascii="Consolas" w:hAnsi="Consolas" w:eastAsia="Times New Roman" w:cs="Times New Roman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2"/>
    <w:uiPriority w:val="39"/>
    <w:rsid w:val="007a4a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9">
    <w:name w:val="Grid Table Light"/>
    <w:basedOn w:val="a2"/>
    <w:uiPriority w:val="40"/>
    <w:rsid w:val="007a4a14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4B75C-4C6C-42DA-B183-B501BDD08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LibreOffice/7.4.3.2$Windows_X86_64 LibreOffice_project/1048a8393ae2eeec98dff31b5c133c5f1d08b890</Application>
  <AppVersion>15.0000</AppVersion>
  <Pages>16</Pages>
  <Words>547</Words>
  <Characters>3691</Characters>
  <CharactersWithSpaces>5311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2023-04-29T07:36:00Z</dcterms:created>
  <dc:creator>Шамраев Александр А.</dc:creator>
  <dc:description/>
  <dc:language>ru-RU</dc:language>
  <cp:lastModifiedBy/>
  <cp:lastPrinted>2023-05-01T15:55:00Z</cp:lastPrinted>
  <dcterms:modified xsi:type="dcterms:W3CDTF">2023-05-29T16:04:51Z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