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Исследование кодирования по методу Хаффмана. Оценка эффективности кода.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0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0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Краткие теоретические сведения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Физический смысл кодирования метода Хаффмана заключается в замене наиболее часто встречающихся символов сообщения короткими кодовыми комбинациями, а символов, встречающихся редко – более длинными.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first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Один из способов получения кода по Хаффману – использование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метода деревьев Хаффмана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 а именно: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таблицах символов и их вероятностей каждая пара «символ-вероятность» рассматривается как один узел-лист дерева Хаффмана.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 первом шаге построения дерева выбирается пара узлов-листов, которым соответствуют минимальные величины вероятностей. Для них строится новый узел, вес которого будет равно сумме вероятностей входящих в него узлов-листов. Если на этом шаге, и на любом последующем, присутствует возможность выбора нескольких вариантов действий (например, есть более 2 узлов с минимальными и равными между собой вероятностями), можно выбирать любой из вариантов.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Новый узел, полученный на шаге 2, будет являться родительским по отношению к формирующим его узлам. С ними он соединяется ребрами, каждому из которых присваивается вес – 0 или 1 (можем назначать произвольно, но лучше в рамках текущего дерева придерживаться какого-то единого правила. Например – первым идет 1, или наоборот).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Пункты 2-3 повторяются до тех пор, пока не будет получена единая вершина (корень дерева), вес которой будет равен 1.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Двигаясь от корня по направлению к каждому узлу-листу, соответствующему тому или иному символу, считываются веса ребер. Из них формируется цепочка двоичных элементов, которая и будет кодом символа.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first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Для каждого сообщения строится кодовое представление.  Далее полученный код оценивается в соответствии с формулами 1-4.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Для вычисления коэффициента сжатия считаем, что каждый из символов исходного сообщения представлен 8 битами.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Если для какого-либо сообщения существует возможность построения ряда деревьев, т.е., соответственно, и кодов, оптимальный из них выбирается исходя из величин дисперсии (формула 4) и коэффициента сжатия (формула 2). Здесь коэффициент сжатия должен быть максимально возможным, а дисперсия – наоборот, должна минимизироваться.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работе необходимо: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- построить коды для 2 сообщений (задание 1 и задание 2).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- вычислить величины дисперсии и коэффициента сжатия.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- там, где будут различные варианты построения кодов, на основе величин дисперсии и коэффициента сжатия выбрать оптимальный (задание 3).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- в консольном приложении Хаффман для разных сообщений – не более 10 разных (вписываются в отдельный файл, см. архив), получить их коды и параметры, которые рассчитывает программа. Сделать выводы о том, как связаны между собой особенности сообщения (и какие) и результаты кодирования. Процесс заскринить (не более 3 сообщений).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- закрепить методику построения кода Хаффама, для чего просмотреть процесс генерирования кода по методу деревьев с приложением greedy. Данным пункт в отчете не обязателен.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0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0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Общий объем бит, который необходимо использовать для описания исходного сообщения произвольного содержания: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0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0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876300" cy="215900"/>
            <wp:effectExtent l="0" t="0" r="0" b="0"/>
            <wp:docPr id="1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                                                           (1)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0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  <w:tab w:val="left" w:pos="709" w:leader="none"/>
        </w:tabs>
        <w:spacing w:lineRule="auto" w:line="30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где</w:t>
        <w:tab/>
      </w:r>
      <w:r>
        <w:rPr/>
        <w:drawing>
          <wp:inline distT="0" distB="0" distL="0" distR="0">
            <wp:extent cx="139700" cy="1397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– количество символов в сообщении;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  <w:tab w:val="left" w:pos="709" w:leader="none"/>
        </w:tabs>
        <w:spacing w:lineRule="auto" w:line="30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/>
        <w:drawing>
          <wp:inline distT="0" distB="0" distL="0" distR="0">
            <wp:extent cx="139700" cy="177800"/>
            <wp:effectExtent l="0" t="0" r="0" b="0"/>
            <wp:docPr id="3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- необходим объем бит для представления одного символа.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  <w:tab w:val="left" w:pos="709" w:leader="none"/>
        </w:tabs>
        <w:spacing w:lineRule="auto" w:line="30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Коэффициент сжатия: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  <w:tab w:val="left" w:pos="709" w:leader="none"/>
        </w:tabs>
        <w:spacing w:lineRule="auto" w:line="30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0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876300" cy="4445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                                                         (2)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0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0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где</w:t>
        <w:tab/>
      </w:r>
      <w:r>
        <w:rPr/>
        <w:drawing>
          <wp:inline distT="0" distB="0" distL="0" distR="0">
            <wp:extent cx="203200" cy="190500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– количество бит после кодирования.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0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 xml:space="preserve">Значение </w:t>
      </w:r>
      <w:r>
        <w:rPr/>
        <w:drawing>
          <wp:inline distT="0" distB="0" distL="0" distR="0">
            <wp:extent cx="266700" cy="266700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средней длины образовавшейся кодовой конструкции: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0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0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079500" cy="419100"/>
            <wp:effectExtent l="0" t="0" r="0" b="0"/>
            <wp:docPr id="7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                                                 (3)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0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  <w:tab w:val="left" w:pos="709" w:leader="none"/>
        </w:tabs>
        <w:spacing w:lineRule="auto" w:line="30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где</w:t>
        <w:tab/>
      </w:r>
      <w:r>
        <w:rPr/>
        <w:drawing>
          <wp:inline distT="0" distB="0" distL="0" distR="0">
            <wp:extent cx="177800" cy="228600"/>
            <wp:effectExtent l="0" t="0" r="0" b="0"/>
            <wp:docPr id="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- вероятность появления символа;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0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/>
        <w:drawing>
          <wp:inline distT="0" distB="0" distL="0" distR="0">
            <wp:extent cx="177800" cy="228600"/>
            <wp:effectExtent l="0" t="0" r="0" b="0"/>
            <wp:docPr id="9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- длина одного символа сообщения.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0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Величина дисперсии: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0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0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511300" cy="419100"/>
            <wp:effectExtent l="0" t="0" r="0" b="0"/>
            <wp:docPr id="10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(4)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0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Исходные данные для работы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 1. Построить кодовое представление сообщения, вероятности появления символов в пределах алфавита которого приведены в табл.1.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  <w:tab w:val="left" w:pos="1134" w:leader="none"/>
        </w:tabs>
        <w:spacing w:lineRule="auto" w:line="30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Таблица 1 – Вероятности появления символов в пределах алфавита исходного сообщения</w:t>
      </w:r>
    </w:p>
    <w:tbl>
      <w:tblPr>
        <w:tblStyle w:val="Table1"/>
        <w:tblW w:w="8453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23"/>
        <w:gridCol w:w="824"/>
        <w:gridCol w:w="800"/>
        <w:gridCol w:w="786"/>
        <w:gridCol w:w="854"/>
        <w:gridCol w:w="800"/>
        <w:gridCol w:w="960"/>
        <w:gridCol w:w="906"/>
        <w:gridCol w:w="800"/>
      </w:tblGrid>
      <w:tr>
        <w:trPr/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Символ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s2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s4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s6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s7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s8</w:t>
            </w:r>
          </w:p>
        </w:tc>
      </w:tr>
      <w:tr>
        <w:trPr/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Вероятность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0.23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0.19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0.16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0.16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0.10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0.10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0.05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0.01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  <w:tab w:val="left" w:pos="1134" w:leader="none"/>
        </w:tabs>
        <w:spacing w:lineRule="auto" w:line="300" w:before="0" w:after="0"/>
        <w:ind w:left="709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 2. Построить кодовое представление сообщения, вероятности появления символов в пределах алфавита которого приведены в табл.2.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  <w:tab w:val="left" w:pos="1134" w:leader="none"/>
        </w:tabs>
        <w:spacing w:lineRule="auto" w:line="30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Таблица 2 – Вероятности появления символов в пределах алфавита исходного сообщения</w:t>
      </w:r>
    </w:p>
    <w:tbl>
      <w:tblPr>
        <w:tblStyle w:val="Table2"/>
        <w:tblW w:w="7259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23"/>
        <w:gridCol w:w="705"/>
        <w:gridCol w:w="707"/>
        <w:gridCol w:w="705"/>
        <w:gridCol w:w="707"/>
        <w:gridCol w:w="593"/>
        <w:gridCol w:w="707"/>
        <w:gridCol w:w="705"/>
        <w:gridCol w:w="706"/>
      </w:tblGrid>
      <w:tr>
        <w:trPr/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Символ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s2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s3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s6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s7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s8</w:t>
            </w:r>
          </w:p>
        </w:tc>
      </w:tr>
      <w:tr>
        <w:trPr/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Вероятность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0.25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0.22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0.13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0.11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0.1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0.09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0.07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0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0.03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0" w:leader="none"/>
          <w:tab w:val="left" w:pos="1134" w:leader="none"/>
        </w:tabs>
        <w:spacing w:lineRule="auto" w:line="300" w:before="0" w:after="0"/>
        <w:ind w:left="709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Задание 3. Для условий, приведенных в заданиях 1 и 2, выявить возможность построения альтернативных кодовых моделей сообщения. В случае обнаружения таковых, выявить наиболее эффективные из них по критериям </w:t>
      </w:r>
      <w:r>
        <w:rPr/>
        <w:drawing>
          <wp:inline distT="0" distB="0" distL="0" distR="0">
            <wp:extent cx="482600" cy="266700"/>
            <wp:effectExtent l="0" t="0" r="0" b="0"/>
            <wp:docPr id="1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и </w:t>
      </w:r>
      <w:r>
        <w:rPr/>
        <w:drawing>
          <wp:inline distT="0" distB="0" distL="0" distR="0">
            <wp:extent cx="127000" cy="177800"/>
            <wp:effectExtent l="0" t="0" r="0" b="0"/>
            <wp:docPr id="1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Содержание отчета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- решения заданий 1-3 (процесс и результаты построения кодов Хаффмана, можно сжато, оценка полученных кодов и выводы касательно оптимального кода, если где-то будут возможны его разные варианты);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- скриншоты и краткое описание (пояснение процесса) исследования зависимости особенностей сообщений и результирующих кодов (приложение Хаффман);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- размещение сведений о работе с greedy – по желанию;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- выводы   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794</TotalTime>
  <Application>LibreOffice/7.2.0.4$Windows_X86_64 LibreOffice_project/9a9c6381e3f7a62afc1329bd359cc48accb6435b</Application>
  <AppVersion>15.0000</AppVersion>
  <Pages>4</Pages>
  <Words>633</Words>
  <Characters>3992</Characters>
  <CharactersWithSpaces>4776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2023-02-10T12:52:31Z</dcterms:modified>
  <cp:revision>1</cp:revision>
  <dc:subject/>
  <dc:title/>
</cp:coreProperties>
</file>