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C7B8" w14:textId="77777777" w:rsidR="004B02D8" w:rsidRDefault="000077D6">
      <w:pPr>
        <w:spacing w:line="240" w:lineRule="auto"/>
        <w:jc w:val="center"/>
      </w:pPr>
      <w:r>
        <w:rPr>
          <w:rFonts w:cs="Times New Roman"/>
          <w:b/>
        </w:rPr>
        <w:t>МИНИСТЕРСТВО НАУКИ И ВЫСШЕГО ОБРАЗОВАНИЯ</w:t>
      </w:r>
    </w:p>
    <w:p w14:paraId="7C4BCE15" w14:textId="77777777" w:rsidR="004B02D8" w:rsidRDefault="000077D6">
      <w:pPr>
        <w:spacing w:line="240" w:lineRule="auto"/>
        <w:jc w:val="center"/>
      </w:pPr>
      <w:r>
        <w:rPr>
          <w:rFonts w:cs="Times New Roman"/>
          <w:b/>
        </w:rPr>
        <w:t>РОССИЙСКОЙ ФЕДЕРАЦИИ</w:t>
      </w:r>
    </w:p>
    <w:p w14:paraId="032DFF95" w14:textId="77777777" w:rsidR="004B02D8" w:rsidRDefault="004B02D8">
      <w:pPr>
        <w:spacing w:line="240" w:lineRule="auto"/>
        <w:jc w:val="center"/>
      </w:pPr>
    </w:p>
    <w:p w14:paraId="16B2A5AA" w14:textId="77777777" w:rsidR="004B02D8" w:rsidRDefault="000077D6">
      <w:pPr>
        <w:spacing w:line="240" w:lineRule="auto"/>
        <w:jc w:val="center"/>
      </w:pPr>
      <w:r>
        <w:rPr>
          <w:rFonts w:cs="Times New Roman"/>
        </w:rPr>
        <w:t>Федеральное государственное автономное</w:t>
      </w:r>
    </w:p>
    <w:p w14:paraId="5E8A1684" w14:textId="77777777" w:rsidR="004B02D8" w:rsidRDefault="000077D6">
      <w:pPr>
        <w:spacing w:line="240" w:lineRule="auto"/>
        <w:jc w:val="center"/>
      </w:pPr>
      <w:r>
        <w:rPr>
          <w:rFonts w:cs="Times New Roman"/>
        </w:rPr>
        <w:t>образовательное учреждение высшего образования</w:t>
      </w:r>
    </w:p>
    <w:p w14:paraId="728EB9CA" w14:textId="77777777" w:rsidR="004B02D8" w:rsidRDefault="000077D6">
      <w:pPr>
        <w:spacing w:line="240" w:lineRule="auto"/>
        <w:jc w:val="center"/>
      </w:pPr>
      <w:r>
        <w:rPr>
          <w:rFonts w:cs="Times New Roman"/>
          <w:b/>
        </w:rPr>
        <w:t>«Национальный исследовательский технологический университет «МИСИС»</w:t>
      </w:r>
    </w:p>
    <w:p w14:paraId="687A738A" w14:textId="77777777" w:rsidR="004B02D8" w:rsidRDefault="004B02D8">
      <w:pPr>
        <w:spacing w:line="240" w:lineRule="auto"/>
        <w:jc w:val="center"/>
      </w:pPr>
    </w:p>
    <w:p w14:paraId="3CAF6A65" w14:textId="77777777" w:rsidR="004B02D8" w:rsidRDefault="000077D6">
      <w:pPr>
        <w:spacing w:line="240" w:lineRule="auto"/>
        <w:jc w:val="center"/>
      </w:pPr>
      <w:r>
        <w:rPr>
          <w:rFonts w:cs="Times New Roman"/>
        </w:rPr>
        <w:t>Институт компьютерных наук</w:t>
      </w:r>
    </w:p>
    <w:p w14:paraId="309188CC" w14:textId="77777777" w:rsidR="004B02D8" w:rsidRDefault="000077D6">
      <w:pPr>
        <w:spacing w:line="240" w:lineRule="auto"/>
        <w:jc w:val="center"/>
      </w:pPr>
      <w:r>
        <w:rPr>
          <w:rFonts w:cs="Times New Roman"/>
        </w:rPr>
        <w:t>Кафедра автоматизированных систем управления</w:t>
      </w:r>
    </w:p>
    <w:p w14:paraId="5A39C75C" w14:textId="77777777" w:rsidR="004B02D8" w:rsidRDefault="004B02D8">
      <w:pPr>
        <w:spacing w:line="240" w:lineRule="auto"/>
      </w:pPr>
    </w:p>
    <w:p w14:paraId="75A1F8AC" w14:textId="77777777" w:rsidR="004B02D8" w:rsidRDefault="004B02D8">
      <w:pPr>
        <w:spacing w:line="240" w:lineRule="auto"/>
      </w:pPr>
    </w:p>
    <w:p w14:paraId="61CDE009" w14:textId="77777777" w:rsidR="004B02D8" w:rsidRDefault="004B02D8">
      <w:pPr>
        <w:spacing w:line="240" w:lineRule="auto"/>
      </w:pPr>
    </w:p>
    <w:p w14:paraId="3218955C" w14:textId="77777777" w:rsidR="004B02D8" w:rsidRDefault="004B02D8">
      <w:pPr>
        <w:spacing w:line="240" w:lineRule="auto"/>
      </w:pPr>
    </w:p>
    <w:p w14:paraId="7426A6F6" w14:textId="77777777" w:rsidR="004B02D8" w:rsidRDefault="004B02D8">
      <w:pPr>
        <w:spacing w:line="240" w:lineRule="auto"/>
      </w:pPr>
    </w:p>
    <w:p w14:paraId="09E02295" w14:textId="77777777" w:rsidR="004B02D8" w:rsidRDefault="004B02D8">
      <w:pPr>
        <w:spacing w:line="240" w:lineRule="auto"/>
      </w:pPr>
    </w:p>
    <w:p w14:paraId="769B614D" w14:textId="77777777" w:rsidR="004B02D8" w:rsidRDefault="000077D6">
      <w:pPr>
        <w:spacing w:line="240" w:lineRule="auto"/>
        <w:jc w:val="center"/>
      </w:pPr>
      <w:r>
        <w:rPr>
          <w:rFonts w:cs="Times New Roman"/>
          <w:b/>
          <w:sz w:val="32"/>
        </w:rPr>
        <w:t>КУРСОВАЯ РАБОТА</w:t>
      </w:r>
    </w:p>
    <w:p w14:paraId="41F0C97F" w14:textId="77777777" w:rsidR="004B02D8" w:rsidRDefault="000077D6">
      <w:pPr>
        <w:spacing w:line="240" w:lineRule="auto"/>
        <w:jc w:val="center"/>
      </w:pPr>
      <w:r>
        <w:rPr>
          <w:rFonts w:cs="Times New Roman"/>
          <w:b/>
          <w:sz w:val="28"/>
        </w:rPr>
        <w:t>по дисциплине</w:t>
      </w:r>
    </w:p>
    <w:p w14:paraId="4D6EF729" w14:textId="77777777" w:rsidR="004B02D8" w:rsidRDefault="000077D6">
      <w:pPr>
        <w:spacing w:line="240" w:lineRule="auto"/>
        <w:jc w:val="center"/>
      </w:pPr>
      <w:r>
        <w:rPr>
          <w:rFonts w:cs="Times New Roman"/>
          <w:b/>
          <w:sz w:val="28"/>
        </w:rPr>
        <w:t>«Разработка клиент-серверных приложений»</w:t>
      </w:r>
    </w:p>
    <w:p w14:paraId="350CBA8F" w14:textId="77777777" w:rsidR="004B02D8" w:rsidRDefault="004B02D8">
      <w:pPr>
        <w:spacing w:line="240" w:lineRule="auto"/>
      </w:pPr>
    </w:p>
    <w:p w14:paraId="445DD18C" w14:textId="77777777" w:rsidR="004B02D8" w:rsidRDefault="004B02D8">
      <w:pPr>
        <w:spacing w:line="240" w:lineRule="auto"/>
      </w:pPr>
    </w:p>
    <w:p w14:paraId="5E3CBA47" w14:textId="77777777" w:rsidR="004B02D8" w:rsidRDefault="000077D6">
      <w:pPr>
        <w:spacing w:line="240" w:lineRule="auto"/>
        <w:jc w:val="center"/>
      </w:pPr>
      <w:r>
        <w:rPr>
          <w:rFonts w:cs="Times New Roman"/>
          <w:b/>
          <w:sz w:val="28"/>
        </w:rPr>
        <w:t>Тема: «Учёт деталей предприятия» (вариант 4)</w:t>
      </w:r>
    </w:p>
    <w:p w14:paraId="5AC32E80" w14:textId="77777777" w:rsidR="004B02D8" w:rsidRDefault="004B02D8">
      <w:pPr>
        <w:spacing w:line="240" w:lineRule="auto"/>
      </w:pPr>
    </w:p>
    <w:p w14:paraId="0CDBD63F" w14:textId="77777777" w:rsidR="004B02D8" w:rsidRDefault="004B02D8">
      <w:pPr>
        <w:spacing w:line="240" w:lineRule="auto"/>
      </w:pPr>
    </w:p>
    <w:p w14:paraId="68B6D805" w14:textId="77777777" w:rsidR="004B02D8" w:rsidRDefault="004B02D8">
      <w:pPr>
        <w:spacing w:line="240" w:lineRule="auto"/>
      </w:pPr>
    </w:p>
    <w:p w14:paraId="498A2D4E" w14:textId="77777777" w:rsidR="004B02D8" w:rsidRDefault="004B02D8">
      <w:pPr>
        <w:spacing w:line="240" w:lineRule="auto"/>
      </w:pPr>
    </w:p>
    <w:p w14:paraId="54F8DBFB" w14:textId="77777777" w:rsidR="004B02D8" w:rsidRDefault="004B02D8">
      <w:pPr>
        <w:spacing w:line="240" w:lineRule="auto"/>
      </w:pPr>
    </w:p>
    <w:p w14:paraId="6A1C136F" w14:textId="77777777" w:rsidR="004B02D8" w:rsidRDefault="004B02D8">
      <w:pPr>
        <w:spacing w:line="240" w:lineRule="auto"/>
      </w:pPr>
    </w:p>
    <w:p w14:paraId="52226EB4" w14:textId="77777777" w:rsidR="004B02D8" w:rsidRDefault="000077D6">
      <w:pPr>
        <w:spacing w:line="240" w:lineRule="auto"/>
        <w:jc w:val="right"/>
      </w:pPr>
      <w:r>
        <w:rPr>
          <w:rFonts w:cs="Times New Roman"/>
        </w:rPr>
        <w:t>Выполнил: студент группы БИВТ-22-ИСАД-1</w:t>
      </w:r>
    </w:p>
    <w:p w14:paraId="0DFDC004" w14:textId="77777777" w:rsidR="004B02D8" w:rsidRDefault="000077D6">
      <w:pPr>
        <w:spacing w:line="240" w:lineRule="auto"/>
        <w:jc w:val="right"/>
      </w:pPr>
      <w:r>
        <w:rPr>
          <w:rFonts w:cs="Times New Roman"/>
        </w:rPr>
        <w:t>Зоммер Андрей Алексеевич</w:t>
      </w:r>
    </w:p>
    <w:p w14:paraId="5ABC1E03" w14:textId="77777777" w:rsidR="004B02D8" w:rsidRDefault="004B02D8">
      <w:pPr>
        <w:spacing w:line="240" w:lineRule="auto"/>
        <w:jc w:val="right"/>
      </w:pPr>
    </w:p>
    <w:p w14:paraId="7DD83AA5" w14:textId="77777777" w:rsidR="004B02D8" w:rsidRDefault="000077D6">
      <w:pPr>
        <w:spacing w:line="240" w:lineRule="auto"/>
        <w:jc w:val="right"/>
      </w:pPr>
      <w:r>
        <w:rPr>
          <w:rFonts w:cs="Times New Roman"/>
        </w:rPr>
        <w:t>Проверил: ____________________________</w:t>
      </w:r>
    </w:p>
    <w:p w14:paraId="6B4EB8CF" w14:textId="77777777" w:rsidR="004B02D8" w:rsidRDefault="000077D6">
      <w:pPr>
        <w:spacing w:line="240" w:lineRule="auto"/>
        <w:jc w:val="right"/>
      </w:pPr>
      <w:r>
        <w:rPr>
          <w:rFonts w:cs="Times New Roman"/>
        </w:rPr>
        <w:t>Оценка: ____________________________</w:t>
      </w:r>
    </w:p>
    <w:p w14:paraId="4614DA8E" w14:textId="77777777" w:rsidR="004B02D8" w:rsidRDefault="004B02D8">
      <w:pPr>
        <w:spacing w:line="240" w:lineRule="auto"/>
      </w:pPr>
    </w:p>
    <w:p w14:paraId="29114F15" w14:textId="77777777" w:rsidR="004B02D8" w:rsidRDefault="004B02D8">
      <w:pPr>
        <w:spacing w:line="240" w:lineRule="auto"/>
      </w:pPr>
    </w:p>
    <w:p w14:paraId="181395C6" w14:textId="77777777" w:rsidR="004B02D8" w:rsidRDefault="004B02D8">
      <w:pPr>
        <w:spacing w:line="240" w:lineRule="auto"/>
      </w:pPr>
    </w:p>
    <w:p w14:paraId="426588CC" w14:textId="77777777" w:rsidR="004B02D8" w:rsidRDefault="004B02D8">
      <w:pPr>
        <w:spacing w:line="240" w:lineRule="auto"/>
      </w:pPr>
    </w:p>
    <w:p w14:paraId="4C3DD8F8" w14:textId="77777777" w:rsidR="004B02D8" w:rsidRDefault="000077D6">
      <w:pPr>
        <w:spacing w:line="240" w:lineRule="auto"/>
        <w:jc w:val="center"/>
      </w:pPr>
      <w:r>
        <w:rPr>
          <w:rFonts w:cs="Times New Roman"/>
          <w:b/>
        </w:rPr>
        <w:t>Москва, 2026</w:t>
      </w:r>
    </w:p>
    <w:p w14:paraId="7BB97A48" w14:textId="77777777" w:rsidR="004B02D8" w:rsidRDefault="000077D6">
      <w:r>
        <w:br w:type="page"/>
      </w:r>
    </w:p>
    <w:p w14:paraId="15951458" w14:textId="77777777" w:rsidR="004B02D8" w:rsidRDefault="000077D6">
      <w:pPr>
        <w:spacing w:after="240"/>
        <w:jc w:val="center"/>
      </w:pPr>
      <w:r>
        <w:rPr>
          <w:rFonts w:cs="Times New Roman"/>
          <w:b/>
          <w:sz w:val="28"/>
        </w:rPr>
        <w:lastRenderedPageBreak/>
        <w:t>Содержание</w:t>
      </w:r>
    </w:p>
    <w:p w14:paraId="20340564" w14:textId="31850FF8" w:rsidR="002B3FAF" w:rsidRDefault="000077D6">
      <w:pPr>
        <w:pStyle w:val="14"/>
        <w:tabs>
          <w:tab w:val="right" w:leader="dot" w:pos="9679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>TOC \o "1-2" \h \z \u</w:instrText>
      </w:r>
      <w:r>
        <w:rPr>
          <w:rFonts w:cs="Times New Roman"/>
        </w:rPr>
        <w:fldChar w:fldCharType="separate"/>
      </w:r>
      <w:hyperlink w:anchor="_Toc229515254" w:history="1">
        <w:r w:rsidR="002B3FAF" w:rsidRPr="00731BFD">
          <w:rPr>
            <w:rStyle w:val="aff8"/>
            <w:rFonts w:cs="Times New Roman"/>
            <w:noProof/>
          </w:rPr>
          <w:t>1. Предметная область</w:t>
        </w:r>
        <w:r w:rsidR="002B3FAF">
          <w:rPr>
            <w:noProof/>
            <w:webHidden/>
          </w:rPr>
          <w:tab/>
        </w:r>
        <w:r w:rsidR="002B3FAF">
          <w:rPr>
            <w:noProof/>
            <w:webHidden/>
          </w:rPr>
          <w:fldChar w:fldCharType="begin"/>
        </w:r>
        <w:r w:rsidR="002B3FAF">
          <w:rPr>
            <w:noProof/>
            <w:webHidden/>
          </w:rPr>
          <w:instrText xml:space="preserve"> PAGEREF _Toc229515254 \h </w:instrText>
        </w:r>
        <w:r w:rsidR="002B3FAF">
          <w:rPr>
            <w:noProof/>
            <w:webHidden/>
          </w:rPr>
        </w:r>
        <w:r w:rsidR="002B3FAF">
          <w:rPr>
            <w:noProof/>
            <w:webHidden/>
          </w:rPr>
          <w:fldChar w:fldCharType="separate"/>
        </w:r>
        <w:r w:rsidR="002B3FAF">
          <w:rPr>
            <w:noProof/>
            <w:webHidden/>
          </w:rPr>
          <w:t>3</w:t>
        </w:r>
        <w:r w:rsidR="002B3FAF">
          <w:rPr>
            <w:noProof/>
            <w:webHidden/>
          </w:rPr>
          <w:fldChar w:fldCharType="end"/>
        </w:r>
      </w:hyperlink>
    </w:p>
    <w:p w14:paraId="06BF8467" w14:textId="37E37A4A" w:rsidR="002B3FAF" w:rsidRDefault="002B3FAF">
      <w:pPr>
        <w:pStyle w:val="14"/>
        <w:tabs>
          <w:tab w:val="right" w:leader="dot" w:pos="9679"/>
        </w:tabs>
        <w:rPr>
          <w:noProof/>
        </w:rPr>
      </w:pPr>
      <w:hyperlink w:anchor="_Toc229515255" w:history="1">
        <w:r w:rsidRPr="00731BFD">
          <w:rPr>
            <w:rStyle w:val="aff8"/>
            <w:rFonts w:cs="Times New Roman"/>
            <w:noProof/>
          </w:rPr>
          <w:t>2.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472A4C" w14:textId="58305000" w:rsidR="002B3FAF" w:rsidRDefault="002B3FAF">
      <w:pPr>
        <w:pStyle w:val="14"/>
        <w:tabs>
          <w:tab w:val="right" w:leader="dot" w:pos="9679"/>
        </w:tabs>
        <w:rPr>
          <w:noProof/>
        </w:rPr>
      </w:pPr>
      <w:hyperlink w:anchor="_Toc229515256" w:history="1">
        <w:r w:rsidRPr="00731BFD">
          <w:rPr>
            <w:rStyle w:val="aff8"/>
            <w:rFonts w:cs="Times New Roman"/>
            <w:noProof/>
          </w:rPr>
          <w:t>3. Описание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2E9F5E" w14:textId="715A1FC6" w:rsidR="002B3FAF" w:rsidRDefault="002B3FAF">
      <w:pPr>
        <w:pStyle w:val="14"/>
        <w:tabs>
          <w:tab w:val="right" w:leader="dot" w:pos="9679"/>
        </w:tabs>
        <w:rPr>
          <w:noProof/>
        </w:rPr>
      </w:pPr>
      <w:hyperlink w:anchor="_Toc229515257" w:history="1">
        <w:r w:rsidRPr="00731BFD">
          <w:rPr>
            <w:rStyle w:val="aff8"/>
            <w:rFonts w:cs="Times New Roman"/>
            <w:noProof/>
          </w:rPr>
          <w:t>4. Описание структуры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A4B96F" w14:textId="76081C64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58" w:history="1">
        <w:r w:rsidRPr="00731BFD">
          <w:rPr>
            <w:rStyle w:val="aff8"/>
            <w:rFonts w:cs="Times New Roman"/>
            <w:noProof/>
          </w:rPr>
          <w:t>4.1 Вербальная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6A9A76" w14:textId="29B21016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59" w:history="1">
        <w:r w:rsidRPr="00731BFD">
          <w:rPr>
            <w:rStyle w:val="aff8"/>
            <w:rFonts w:cs="Times New Roman"/>
            <w:noProof/>
          </w:rPr>
          <w:t>4.2 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B4711E" w14:textId="7754E77D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60" w:history="1">
        <w:r w:rsidRPr="00731BFD">
          <w:rPr>
            <w:rStyle w:val="aff8"/>
            <w:rFonts w:cs="Times New Roman"/>
            <w:noProof/>
          </w:rPr>
          <w:t>4.3 Представления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6453FB" w14:textId="63A791F5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61" w:history="1">
        <w:r w:rsidRPr="00731BFD">
          <w:rPr>
            <w:rStyle w:val="aff8"/>
            <w:rFonts w:cs="Times New Roman"/>
            <w:noProof/>
          </w:rPr>
          <w:t>4.4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F693FB" w14:textId="7D17E306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62" w:history="1">
        <w:r w:rsidRPr="00731BFD">
          <w:rPr>
            <w:rStyle w:val="aff8"/>
            <w:rFonts w:cs="Times New Roman"/>
            <w:noProof/>
          </w:rPr>
          <w:t>4.5 Хранимые процедуры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97EF2E" w14:textId="3473C37E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63" w:history="1">
        <w:r w:rsidRPr="00731BFD">
          <w:rPr>
            <w:rStyle w:val="aff8"/>
            <w:rFonts w:cs="Times New Roman"/>
            <w:noProof/>
          </w:rPr>
          <w:t>4.6 Триггеры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BFA03C" w14:textId="4DE986F9" w:rsidR="002B3FAF" w:rsidRDefault="002B3FAF">
      <w:pPr>
        <w:pStyle w:val="14"/>
        <w:tabs>
          <w:tab w:val="right" w:leader="dot" w:pos="9679"/>
        </w:tabs>
        <w:rPr>
          <w:noProof/>
        </w:rPr>
      </w:pPr>
      <w:hyperlink w:anchor="_Toc229515264" w:history="1">
        <w:r w:rsidRPr="00731BFD">
          <w:rPr>
            <w:rStyle w:val="aff8"/>
            <w:rFonts w:cs="Times New Roman"/>
            <w:noProof/>
          </w:rPr>
          <w:t>5. Описание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73068C" w14:textId="7FE669F9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65" w:history="1">
        <w:r w:rsidRPr="00731BFD">
          <w:rPr>
            <w:rStyle w:val="aff8"/>
            <w:rFonts w:cs="Times New Roman"/>
            <w:noProof/>
          </w:rPr>
          <w:t>5.1 Контроллеры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CF0026" w14:textId="50C95C97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66" w:history="1">
        <w:r w:rsidRPr="00731BFD">
          <w:rPr>
            <w:rStyle w:val="aff8"/>
            <w:rFonts w:cs="Times New Roman"/>
            <w:noProof/>
          </w:rPr>
          <w:t>5.2 Маршрутизация запросов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45A31A" w14:textId="75CD309A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67" w:history="1">
        <w:r w:rsidRPr="00731BFD">
          <w:rPr>
            <w:rStyle w:val="aff8"/>
            <w:rFonts w:cs="Times New Roman"/>
            <w:noProof/>
          </w:rPr>
          <w:t>5.3 Авторизация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8EC222" w14:textId="1A017663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68" w:history="1">
        <w:r w:rsidRPr="00731BFD">
          <w:rPr>
            <w:rStyle w:val="aff8"/>
            <w:rFonts w:cs="Times New Roman"/>
            <w:noProof/>
          </w:rPr>
          <w:t>5.4 Пример обмена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BA7A35" w14:textId="17869FE2" w:rsidR="002B3FAF" w:rsidRDefault="002B3FAF">
      <w:pPr>
        <w:pStyle w:val="14"/>
        <w:tabs>
          <w:tab w:val="right" w:leader="dot" w:pos="9679"/>
        </w:tabs>
        <w:rPr>
          <w:noProof/>
        </w:rPr>
      </w:pPr>
      <w:hyperlink w:anchor="_Toc229515269" w:history="1">
        <w:r w:rsidRPr="00731BFD">
          <w:rPr>
            <w:rStyle w:val="aff8"/>
            <w:rFonts w:cs="Times New Roman"/>
            <w:noProof/>
          </w:rPr>
          <w:t>6. Описание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EEED4A" w14:textId="64F3BD8B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70" w:history="1">
        <w:r w:rsidRPr="00731BFD">
          <w:rPr>
            <w:rStyle w:val="aff8"/>
            <w:rFonts w:cs="Times New Roman"/>
            <w:noProof/>
          </w:rPr>
          <w:t>6.1 Страница авторизации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1205E6" w14:textId="32064DE7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71" w:history="1">
        <w:r w:rsidRPr="00731BFD">
          <w:rPr>
            <w:rStyle w:val="aff8"/>
            <w:rFonts w:cs="Times New Roman"/>
            <w:noProof/>
          </w:rPr>
          <w:t>6.2 Каталог деталей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79367A" w14:textId="665C657A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72" w:history="1">
        <w:r w:rsidRPr="00731BFD">
          <w:rPr>
            <w:rStyle w:val="aff8"/>
            <w:rFonts w:cs="Times New Roman"/>
            <w:noProof/>
          </w:rPr>
          <w:t>6.3 Остатки и движения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2BABC7" w14:textId="06BE0439" w:rsidR="002B3FAF" w:rsidRDefault="002B3FAF">
      <w:pPr>
        <w:pStyle w:val="2c"/>
        <w:tabs>
          <w:tab w:val="right" w:leader="dot" w:pos="9679"/>
        </w:tabs>
        <w:rPr>
          <w:noProof/>
        </w:rPr>
      </w:pPr>
      <w:hyperlink w:anchor="_Toc229515273" w:history="1">
        <w:r w:rsidRPr="00731BFD">
          <w:rPr>
            <w:rStyle w:val="aff8"/>
            <w:rFonts w:cs="Times New Roman"/>
            <w:noProof/>
          </w:rPr>
          <w:t>6.4 Отчёты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769D9BE" w14:textId="28C2E223" w:rsidR="002B3FAF" w:rsidRDefault="002B3FAF">
      <w:pPr>
        <w:pStyle w:val="14"/>
        <w:tabs>
          <w:tab w:val="right" w:leader="dot" w:pos="9679"/>
        </w:tabs>
        <w:rPr>
          <w:noProof/>
        </w:rPr>
      </w:pPr>
      <w:hyperlink w:anchor="_Toc229515274" w:history="1">
        <w:r w:rsidRPr="00731BFD">
          <w:rPr>
            <w:rStyle w:val="aff8"/>
            <w:rFonts w:cs="Times New Roman"/>
            <w:noProof/>
          </w:rPr>
          <w:t>7.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D32FCF" w14:textId="202AE2DF" w:rsidR="002B3FAF" w:rsidRDefault="002B3FAF">
      <w:pPr>
        <w:pStyle w:val="14"/>
        <w:tabs>
          <w:tab w:val="right" w:leader="dot" w:pos="9679"/>
        </w:tabs>
        <w:rPr>
          <w:noProof/>
        </w:rPr>
      </w:pPr>
      <w:hyperlink w:anchor="_Toc229515275" w:history="1">
        <w:r w:rsidRPr="00731BFD">
          <w:rPr>
            <w:rStyle w:val="aff8"/>
            <w:rFonts w:cs="Times New Roman"/>
            <w:noProof/>
          </w:rPr>
          <w:t>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_Toc229515275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3A34EF" w14:textId="4ADDCD40" w:rsidR="004B02D8" w:rsidRDefault="000077D6">
      <w:r>
        <w:rPr>
          <w:rFonts w:cs="Times New Roman"/>
        </w:rPr>
        <w:fldChar w:fldCharType="end"/>
      </w:r>
    </w:p>
    <w:p w14:paraId="3B0D7ACF" w14:textId="77777777" w:rsidR="004B02D8" w:rsidRDefault="000077D6">
      <w:r>
        <w:br w:type="page"/>
      </w:r>
    </w:p>
    <w:p w14:paraId="0F2D23B4" w14:textId="77777777" w:rsidR="004B02D8" w:rsidRDefault="000077D6">
      <w:pPr>
        <w:pStyle w:val="1"/>
        <w:spacing w:before="0" w:after="240"/>
      </w:pPr>
      <w:bookmarkStart w:id="0" w:name="_Toc229515254"/>
      <w:r>
        <w:rPr>
          <w:rFonts w:ascii="Times New Roman" w:eastAsia="Times New Roman" w:hAnsi="Times New Roman" w:cs="Times New Roman"/>
        </w:rPr>
        <w:lastRenderedPageBreak/>
        <w:t>1. Предметная область</w:t>
      </w:r>
      <w:bookmarkEnd w:id="0"/>
    </w:p>
    <w:p w14:paraId="51BF7553" w14:textId="77777777" w:rsidR="004B02D8" w:rsidRDefault="000077D6">
      <w:pPr>
        <w:ind w:firstLine="709"/>
        <w:jc w:val="both"/>
      </w:pPr>
      <w:r>
        <w:rPr>
          <w:rFonts w:cs="Times New Roman"/>
        </w:rPr>
        <w:t>Объектом автоматизации является склад деталей промышленного предприятия, изготавливающего и закупающего комплектующие для сборки готовых изделий — редукторов, насосов и иных машин общего назначения. Поток деталей на предприятии включает три основные стадии: закупка у поставщика и приход на центральный склад, хранение на складах разной специализации с возможностью перемещения между ними и, наконец, списание в производство при сборке очередной партии изделий.</w:t>
      </w:r>
    </w:p>
    <w:p w14:paraId="3904CF30" w14:textId="77777777" w:rsidR="004B02D8" w:rsidRDefault="000077D6">
      <w:pPr>
        <w:ind w:firstLine="709"/>
        <w:jc w:val="both"/>
      </w:pPr>
      <w:r>
        <w:rPr>
          <w:rFonts w:cs="Times New Roman"/>
        </w:rPr>
        <w:t>Номенклатура деталей крайне разнородна: от крупных корпусных отливок массой десятки килограммов до метизов массой в граммы. Каждая деталь характеризуется артикулом, наименованием, категорией (валы, шестерни, корпуса, крепёж и т.п.), материалом изготовления (марка стали, чугун, бронза, полимер) и собственной ценой. Для обеспечения непрерывности производства предприятие поддерживает на каждой детали так называемый минимальный остаток — уровень, ниже которого склад должен инициировать новую закупку.</w:t>
      </w:r>
    </w:p>
    <w:p w14:paraId="088D3CB5" w14:textId="77777777" w:rsidR="004B02D8" w:rsidRDefault="000077D6">
      <w:pPr>
        <w:ind w:firstLine="709"/>
        <w:jc w:val="both"/>
      </w:pPr>
      <w:r>
        <w:rPr>
          <w:rFonts w:cs="Times New Roman"/>
        </w:rPr>
        <w:t>Сложившийся в малом и среднем производстве способ учёта номенклатуры деталей и движения по складу — это, как правило, электронные таблицы и отдельные журналы. У такой схемы есть несколько недостатков. Во-первых, отсутствует контроль целостности: ничто не мешает оператору списать со склада больше деталей, чем там фактически находится, или сделать запись о приходе, не указав поставщика. Во-вторых, информация распределена по нескольким файлам, и расчёт остатков, средних цен закупки и стоимости запасов превраща</w:t>
      </w:r>
      <w:r>
        <w:rPr>
          <w:rFonts w:cs="Times New Roman"/>
        </w:rPr>
        <w:t>ется в трудоёмкую ручную работу. В-третьих, нет журнала действий: при возникновении ошибки невозможно установить, кто и когда её допустил.</w:t>
      </w:r>
    </w:p>
    <w:p w14:paraId="2D5E9E2F" w14:textId="77777777" w:rsidR="004B02D8" w:rsidRDefault="000077D6">
      <w:pPr>
        <w:ind w:firstLine="709"/>
        <w:jc w:val="both"/>
      </w:pPr>
      <w:r>
        <w:rPr>
          <w:rFonts w:cs="Times New Roman"/>
        </w:rPr>
        <w:t>Цель курсовой работы — устранить перечисленные недостатки за счёт разработки клиент-серверного приложения, в котором каталог деталей, движения на складе, нормативно-справочная информация о материалах, поставщиках и местах хранения, а также журнал действий пользователей объединены в одной базе данных и доступны через веб-интерфейс с разграничением прав по ролям.</w:t>
      </w:r>
    </w:p>
    <w:p w14:paraId="21E72DEB" w14:textId="77777777" w:rsidR="004B02D8" w:rsidRDefault="000077D6">
      <w:pPr>
        <w:pStyle w:val="1"/>
        <w:spacing w:before="0" w:after="240"/>
      </w:pPr>
      <w:bookmarkStart w:id="1" w:name="_Toc229515255"/>
      <w:r>
        <w:rPr>
          <w:rFonts w:ascii="Times New Roman" w:eastAsia="Times New Roman" w:hAnsi="Times New Roman" w:cs="Times New Roman"/>
        </w:rPr>
        <w:t>2. Постановка задачи</w:t>
      </w:r>
      <w:bookmarkEnd w:id="1"/>
    </w:p>
    <w:p w14:paraId="3CD956BB" w14:textId="77777777" w:rsidR="004B02D8" w:rsidRDefault="000077D6">
      <w:pPr>
        <w:ind w:firstLine="709"/>
        <w:jc w:val="both"/>
      </w:pPr>
      <w:r>
        <w:rPr>
          <w:rFonts w:cs="Times New Roman"/>
        </w:rPr>
        <w:t>В соответствии с вариантом 4 курсовой работы — «Деталь» — разрабатываемое приложение должно решать задачу автоматизации складского учёта деталей промышленного предприятия и поддерживать следующие функциональные возможности.</w:t>
      </w:r>
    </w:p>
    <w:p w14:paraId="78E10CE9" w14:textId="77777777" w:rsidR="004B02D8" w:rsidRDefault="000077D6">
      <w:pPr>
        <w:ind w:left="709" w:hanging="227"/>
        <w:jc w:val="both"/>
      </w:pPr>
      <w:r>
        <w:rPr>
          <w:rFonts w:cs="Times New Roman"/>
        </w:rPr>
        <w:lastRenderedPageBreak/>
        <w:t>1. Ведение каталога деталей с указанием артикула, наименования, категории, материала, массы, цены, чертежа и минимального остатка; полнотекстовый поиск и фильтрация по категории.</w:t>
      </w:r>
    </w:p>
    <w:p w14:paraId="6CB943B3" w14:textId="77777777" w:rsidR="004B02D8" w:rsidRDefault="000077D6">
      <w:pPr>
        <w:ind w:left="709" w:hanging="227"/>
        <w:jc w:val="both"/>
      </w:pPr>
      <w:r>
        <w:rPr>
          <w:rFonts w:cs="Times New Roman"/>
        </w:rPr>
        <w:t>2. Полный CRUD-цикл (создание, чтение, изменение, удаление) для сущности «Деталь» с проверкой уникальности артикула и корректности значений.</w:t>
      </w:r>
    </w:p>
    <w:p w14:paraId="1A670A03" w14:textId="77777777" w:rsidR="004B02D8" w:rsidRDefault="000077D6">
      <w:pPr>
        <w:ind w:left="709" w:hanging="227"/>
        <w:jc w:val="both"/>
      </w:pPr>
      <w:r>
        <w:rPr>
          <w:rFonts w:cs="Times New Roman"/>
        </w:rPr>
        <w:t>3. Регистрация движений на складе трёх типов: приход от поставщика, расход в производство и перемещение между складами; для прихода указывается поставщик и цена за единицу, для расхода и перемещения проверяется достаточность остатка.</w:t>
      </w:r>
    </w:p>
    <w:p w14:paraId="7DF7E2C9" w14:textId="77777777" w:rsidR="004B02D8" w:rsidRDefault="000077D6">
      <w:pPr>
        <w:ind w:left="709" w:hanging="227"/>
        <w:jc w:val="both"/>
      </w:pPr>
      <w:r>
        <w:rPr>
          <w:rFonts w:cs="Times New Roman"/>
        </w:rPr>
        <w:t>4. Ведение нормативно-справочной информации: иерархический справочник категорий, справочник материалов с указанием марки и плотности, справочник поставщиков и справочник складов.</w:t>
      </w:r>
    </w:p>
    <w:p w14:paraId="29C44716" w14:textId="77777777" w:rsidR="004B02D8" w:rsidRDefault="000077D6">
      <w:pPr>
        <w:ind w:left="709" w:hanging="227"/>
        <w:jc w:val="both"/>
      </w:pPr>
      <w:r>
        <w:rPr>
          <w:rFonts w:cs="Times New Roman"/>
        </w:rPr>
        <w:t>5. Контроль доступа на основе ролей: «администратор» имеет полный доступ, «менеджер» отвечает за каталог деталей и оформление движений, «кладовщик» оформляет только движения на складе.</w:t>
      </w:r>
    </w:p>
    <w:p w14:paraId="69E7D974" w14:textId="77777777" w:rsidR="004B02D8" w:rsidRDefault="000077D6">
      <w:pPr>
        <w:ind w:left="709" w:hanging="227"/>
        <w:jc w:val="both"/>
      </w:pPr>
      <w:r>
        <w:rPr>
          <w:rFonts w:cs="Times New Roman"/>
        </w:rPr>
        <w:t>6. Аналитика и отчётность: текущие остатки в разрезе складов, детали с остатком ниже минимума, объём и сумма закупок по поставщикам, стоимость остатка каждого склада, расход деталей за выбранный период.</w:t>
      </w:r>
    </w:p>
    <w:p w14:paraId="7E8E1566" w14:textId="77777777" w:rsidR="004B02D8" w:rsidRDefault="000077D6">
      <w:pPr>
        <w:ind w:left="709" w:hanging="227"/>
        <w:jc w:val="both"/>
      </w:pPr>
      <w:r>
        <w:rPr>
          <w:rFonts w:cs="Times New Roman"/>
        </w:rPr>
        <w:t>7. Журналирование изменений каталога деталей через триггер аудита, что обеспечивает прослеживаемость данных.</w:t>
      </w:r>
    </w:p>
    <w:p w14:paraId="2BD7D73A" w14:textId="77777777" w:rsidR="004B02D8" w:rsidRDefault="000077D6">
      <w:pPr>
        <w:ind w:firstLine="709"/>
        <w:jc w:val="both"/>
      </w:pPr>
      <w:r>
        <w:rPr>
          <w:rFonts w:cs="Times New Roman"/>
        </w:rPr>
        <w:t>С точки зрения архитектуры приложение разделено на три уровня: хранилище данных (PostgreSQL), серверная часть с REST API на PHP и одностраничное приложение на React. Связь между фронтендом и бэкендом осуществляется по HTTP в формате JSON, авторизация выполняется по токенам JWT [3].</w:t>
      </w:r>
    </w:p>
    <w:p w14:paraId="12689893" w14:textId="77777777" w:rsidR="004B02D8" w:rsidRDefault="000077D6">
      <w:r>
        <w:br w:type="page"/>
      </w:r>
    </w:p>
    <w:p w14:paraId="51B20456" w14:textId="77777777" w:rsidR="004B02D8" w:rsidRDefault="000077D6">
      <w:pPr>
        <w:pStyle w:val="1"/>
        <w:spacing w:before="0" w:after="240"/>
      </w:pPr>
      <w:bookmarkStart w:id="2" w:name="_Toc229515256"/>
      <w:r>
        <w:rPr>
          <w:rFonts w:ascii="Times New Roman" w:eastAsia="Times New Roman" w:hAnsi="Times New Roman" w:cs="Times New Roman"/>
        </w:rPr>
        <w:lastRenderedPageBreak/>
        <w:t>3. Описание архитектуры</w:t>
      </w:r>
      <w:bookmarkEnd w:id="2"/>
    </w:p>
    <w:p w14:paraId="355D3547" w14:textId="77777777" w:rsidR="004B02D8" w:rsidRDefault="000077D6">
      <w:pPr>
        <w:ind w:firstLine="709"/>
        <w:jc w:val="both"/>
      </w:pPr>
      <w:r>
        <w:rPr>
          <w:rFonts w:cs="Times New Roman"/>
        </w:rPr>
        <w:t>Приложение реализовано в виде классической трёхуровневой архитектуры в стиле REST [4] (рисунок 1).</w:t>
      </w:r>
    </w:p>
    <w:p w14:paraId="53D1BD0F" w14:textId="77777777" w:rsidR="004B02D8" w:rsidRDefault="000077D6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E806A27" wp14:editId="7F7554D2">
            <wp:extent cx="5580000" cy="2745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C13E" w14:textId="77777777" w:rsidR="004B02D8" w:rsidRDefault="000077D6">
      <w:pPr>
        <w:spacing w:after="160" w:line="240" w:lineRule="auto"/>
        <w:jc w:val="center"/>
      </w:pPr>
      <w:r>
        <w:rPr>
          <w:rFonts w:cs="Times New Roman"/>
        </w:rPr>
        <w:t>Рисунок 1 — общая архитектура приложения</w:t>
      </w:r>
    </w:p>
    <w:p w14:paraId="5858245D" w14:textId="77777777" w:rsidR="004B02D8" w:rsidRDefault="000077D6">
      <w:pPr>
        <w:ind w:firstLine="709"/>
        <w:jc w:val="both"/>
      </w:pPr>
      <w:r>
        <w:rPr>
          <w:rFonts w:cs="Times New Roman"/>
        </w:rPr>
        <w:t>Уровень представления — одностраничное приложение на библиотеке React 19 [5], собираемое сборщиком Vite [6]. Маршрутизация выполнена пакетом react-router-dom: страницы каталога деталей, остатков, движений и отчётов доступны после авторизации, страница входа доступна анонимно. Состояние, относящееся к авторизованному пользователю, и токен JWT сохраняются в LocalStorage, что позволяет пользователю не входить заново после перезагрузки вкладки. Связь с сервером оформлена в виде модуля api/client.js поверх станд</w:t>
      </w:r>
      <w:r>
        <w:rPr>
          <w:rFonts w:cs="Times New Roman"/>
        </w:rPr>
        <w:t>артного Fetch API.</w:t>
      </w:r>
    </w:p>
    <w:p w14:paraId="4877F082" w14:textId="77777777" w:rsidR="004B02D8" w:rsidRDefault="000077D6">
      <w:pPr>
        <w:ind w:firstLine="709"/>
        <w:jc w:val="both"/>
      </w:pPr>
      <w:r>
        <w:rPr>
          <w:rFonts w:cs="Times New Roman"/>
        </w:rPr>
        <w:t>Уровень приложений — REST API на PHP 8.5 без использования сторонних фреймворков. Все запросы проходят через единую точку входа api/index.php, в которой выполняется настройка заголовков CORS и передача управления собственному роутеру. Роутер хранит таблицу маршрутов в формате «метод — шаблон URL — обработчик» и извлекает параметры пути регулярным выражением. Логика приложения распределена по контроллерам по принципу одного ресурса на класс (AuthController, DetailController, MovementController, ReferenceCont</w:t>
      </w:r>
      <w:r>
        <w:rPr>
          <w:rFonts w:cs="Times New Roman"/>
        </w:rPr>
        <w:t>roller, ReportController), доступ к данным выполняется через классы-модели и расширение PDO_pgsql [2]. Авторизация реализована по схеме Bearer-токенов JWT с алгоритмом подписи HS256 [3]; срок жизни токена — 12 часов.</w:t>
      </w:r>
    </w:p>
    <w:p w14:paraId="3C527435" w14:textId="77777777" w:rsidR="004B02D8" w:rsidRDefault="000077D6">
      <w:pPr>
        <w:ind w:firstLine="709"/>
        <w:jc w:val="both"/>
      </w:pPr>
      <w:r>
        <w:rPr>
          <w:rFonts w:cs="Times New Roman"/>
        </w:rPr>
        <w:lastRenderedPageBreak/>
        <w:t>Уровень данных — СУБД PostgreSQL 17 [1]. Бизнес-логика, которую целесообразно держать рядом с данными — целостность остатков, формирование агрегированных отчётов, журнал изменений — вынесена в объекты СУБД: представления, функции, хранимые процедуры и триггеры. Триггер контроля остатка гарантирует, что списание или перемещение не сможет уйти в минус, даже если запрос пришёл напрямую через psql; триггер аудита автоматически сохраняет все изменения каталога деталей в служебной таблице audit_log.</w:t>
      </w:r>
    </w:p>
    <w:p w14:paraId="4240EBF2" w14:textId="77777777" w:rsidR="004B02D8" w:rsidRDefault="000077D6">
      <w:r>
        <w:br w:type="page"/>
      </w:r>
    </w:p>
    <w:p w14:paraId="4FA882D2" w14:textId="77777777" w:rsidR="004B02D8" w:rsidRDefault="000077D6">
      <w:pPr>
        <w:pStyle w:val="1"/>
        <w:spacing w:before="0" w:after="240"/>
      </w:pPr>
      <w:bookmarkStart w:id="3" w:name="_Toc229515257"/>
      <w:r>
        <w:rPr>
          <w:rFonts w:ascii="Times New Roman" w:eastAsia="Times New Roman" w:hAnsi="Times New Roman" w:cs="Times New Roman"/>
        </w:rPr>
        <w:lastRenderedPageBreak/>
        <w:t>4. Описание структуры БД</w:t>
      </w:r>
      <w:bookmarkEnd w:id="3"/>
    </w:p>
    <w:p w14:paraId="0EAF9F50" w14:textId="77777777" w:rsidR="004B02D8" w:rsidRDefault="000077D6">
      <w:pPr>
        <w:pStyle w:val="21"/>
        <w:spacing w:before="0" w:after="160"/>
      </w:pPr>
      <w:bookmarkStart w:id="4" w:name="_Toc229515258"/>
      <w:r>
        <w:rPr>
          <w:rFonts w:ascii="Times New Roman" w:eastAsia="Times New Roman" w:hAnsi="Times New Roman" w:cs="Times New Roman"/>
          <w:sz w:val="24"/>
        </w:rPr>
        <w:t>4.1 Вербальная модель</w:t>
      </w:r>
      <w:bookmarkEnd w:id="4"/>
    </w:p>
    <w:p w14:paraId="027F7E8F" w14:textId="77777777" w:rsidR="004B02D8" w:rsidRDefault="000077D6">
      <w:pPr>
        <w:ind w:firstLine="709"/>
        <w:jc w:val="both"/>
      </w:pPr>
      <w:r>
        <w:rPr>
          <w:rFonts w:cs="Times New Roman"/>
        </w:rPr>
        <w:t>На уровне предметной области выделены семь основных сущностей и одна служебная сущность для аудита.</w:t>
      </w:r>
    </w:p>
    <w:p w14:paraId="7026D3CB" w14:textId="77777777" w:rsidR="004B02D8" w:rsidRDefault="000077D6">
      <w:pPr>
        <w:ind w:left="709" w:hanging="227"/>
        <w:jc w:val="both"/>
      </w:pPr>
      <w:r>
        <w:rPr>
          <w:rFonts w:cs="Times New Roman"/>
        </w:rPr>
        <w:t>– «Пользователь» (users) — оператор системы, имеющий уникальный логин, пароль (хранится в виде bcrypt-хеша) и роль (администратор, менеджер или кладовщик).</w:t>
      </w:r>
    </w:p>
    <w:p w14:paraId="1C97F428" w14:textId="77777777" w:rsidR="004B02D8" w:rsidRDefault="000077D6">
      <w:pPr>
        <w:ind w:left="709" w:hanging="227"/>
        <w:jc w:val="both"/>
      </w:pPr>
      <w:r>
        <w:rPr>
          <w:rFonts w:cs="Times New Roman"/>
        </w:rPr>
        <w:t>– «Категория» (category) — классификатор деталей с возможностью построения иерархии через ссылку на родительскую категорию (parent_id), что позволяет описать, например, узел «Корпусные детали» и дочерние «Корпуса редукторов», «Крышки подшипниковые».</w:t>
      </w:r>
    </w:p>
    <w:p w14:paraId="0C7E722F" w14:textId="77777777" w:rsidR="004B02D8" w:rsidRDefault="000077D6">
      <w:pPr>
        <w:ind w:left="709" w:hanging="227"/>
        <w:jc w:val="both"/>
      </w:pPr>
      <w:r>
        <w:rPr>
          <w:rFonts w:cs="Times New Roman"/>
        </w:rPr>
        <w:t>– «Материал» (material) — справочник материалов изготовления с указанием марки и плотности (нужна для возможного расчёта массы).</w:t>
      </w:r>
    </w:p>
    <w:p w14:paraId="69EF2BC5" w14:textId="77777777" w:rsidR="004B02D8" w:rsidRDefault="000077D6">
      <w:pPr>
        <w:ind w:left="709" w:hanging="227"/>
        <w:jc w:val="both"/>
      </w:pPr>
      <w:r>
        <w:rPr>
          <w:rFonts w:cs="Times New Roman"/>
        </w:rPr>
        <w:t>– «Поставщик» (supplier) — справочник контрагентов, у которых закупаются детали, с ИНН и контактами.</w:t>
      </w:r>
    </w:p>
    <w:p w14:paraId="176F1556" w14:textId="77777777" w:rsidR="004B02D8" w:rsidRDefault="000077D6">
      <w:pPr>
        <w:ind w:left="709" w:hanging="227"/>
        <w:jc w:val="both"/>
      </w:pPr>
      <w:r>
        <w:rPr>
          <w:rFonts w:cs="Times New Roman"/>
        </w:rPr>
        <w:t>– «Склад» (warehouse) — место физического хранения; на предприятии обычно несколько складов разного назначения.</w:t>
      </w:r>
    </w:p>
    <w:p w14:paraId="1B9245E2" w14:textId="77777777" w:rsidR="004B02D8" w:rsidRDefault="000077D6">
      <w:pPr>
        <w:ind w:left="709" w:hanging="227"/>
        <w:jc w:val="both"/>
      </w:pPr>
      <w:r>
        <w:rPr>
          <w:rFonts w:cs="Times New Roman"/>
        </w:rPr>
        <w:t>– «Деталь» (detail) — центральная сущность системы, с обязательной ссылкой на категорию и материал, и числовыми атрибутами массы, цены, минимального остатка.</w:t>
      </w:r>
    </w:p>
    <w:p w14:paraId="558FA712" w14:textId="77777777" w:rsidR="004B02D8" w:rsidRDefault="000077D6">
      <w:pPr>
        <w:ind w:left="709" w:hanging="227"/>
        <w:jc w:val="both"/>
      </w:pPr>
      <w:r>
        <w:rPr>
          <w:rFonts w:cs="Times New Roman"/>
        </w:rPr>
        <w:t>– «Движение на складе» (stock_movement) — фактовая запись об одном движении: приход, расход или перемещение между складами; содержит ссылки на деталь, склад, поставщика (только для прихода) и пользователя, который оформил запись.</w:t>
      </w:r>
    </w:p>
    <w:p w14:paraId="030951AF" w14:textId="77777777" w:rsidR="004B02D8" w:rsidRDefault="000077D6">
      <w:pPr>
        <w:ind w:left="709" w:hanging="227"/>
        <w:jc w:val="both"/>
      </w:pPr>
      <w:r>
        <w:rPr>
          <w:rFonts w:cs="Times New Roman"/>
        </w:rPr>
        <w:t>– «Журнал аудита» (audit_log) — служебная таблица, в которую триггер пишет старое и новое содержимое строки detail при любых её изменениях.</w:t>
      </w:r>
    </w:p>
    <w:p w14:paraId="178F4885" w14:textId="77777777" w:rsidR="004B02D8" w:rsidRDefault="000077D6">
      <w:pPr>
        <w:ind w:firstLine="709"/>
        <w:jc w:val="both"/>
      </w:pPr>
      <w:r>
        <w:rPr>
          <w:rFonts w:cs="Times New Roman"/>
        </w:rPr>
        <w:t>Связи между сущностями имеют следующую кардинальность. Одна категория может содержать множество деталей; для иерархии категорий используется самоссылка «один-ко-многим». Один материал может использоваться во многих деталях. Одна деталь, один склад, один поставщик и один пользователь могут быть связаны со множеством записей движения. Графическое представление схемы приведено на рисунке 2.</w:t>
      </w:r>
    </w:p>
    <w:p w14:paraId="6EDDD4A8" w14:textId="77777777" w:rsidR="004B02D8" w:rsidRDefault="000077D6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34409C1" wp14:editId="7437088D">
            <wp:extent cx="5580000" cy="488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8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26AB" w14:textId="77777777" w:rsidR="004B02D8" w:rsidRDefault="000077D6">
      <w:pPr>
        <w:spacing w:after="160" w:line="240" w:lineRule="auto"/>
        <w:jc w:val="center"/>
      </w:pPr>
      <w:r>
        <w:rPr>
          <w:rFonts w:cs="Times New Roman"/>
        </w:rPr>
        <w:t>Рисунок 2 — схема базы данных в нотации ERD</w:t>
      </w:r>
    </w:p>
    <w:p w14:paraId="1EBC4EDB" w14:textId="77777777" w:rsidR="004B02D8" w:rsidRDefault="000077D6">
      <w:pPr>
        <w:pStyle w:val="21"/>
        <w:spacing w:before="0" w:after="160"/>
      </w:pPr>
      <w:bookmarkStart w:id="5" w:name="_Toc229515259"/>
      <w:r>
        <w:rPr>
          <w:rFonts w:ascii="Times New Roman" w:eastAsia="Times New Roman" w:hAnsi="Times New Roman" w:cs="Times New Roman"/>
          <w:sz w:val="24"/>
        </w:rPr>
        <w:t>4.2 Таблицы</w:t>
      </w:r>
      <w:bookmarkEnd w:id="5"/>
    </w:p>
    <w:p w14:paraId="3929EE24" w14:textId="77777777" w:rsidR="004B02D8" w:rsidRDefault="000077D6">
      <w:pPr>
        <w:ind w:firstLine="709"/>
        <w:jc w:val="both"/>
      </w:pPr>
      <w:r>
        <w:rPr>
          <w:rFonts w:cs="Times New Roman"/>
        </w:rPr>
        <w:t>Перечень основных таблиц с их назначением и ключевыми полями приведён в таблице 1. Полные определения с типами данных, ограничениями целостности и индексами вынесены в файл Source/database/01_schema.sql проекта.</w:t>
      </w:r>
    </w:p>
    <w:p w14:paraId="18A1B8F7" w14:textId="77777777" w:rsidR="004B02D8" w:rsidRDefault="000077D6">
      <w:pPr>
        <w:spacing w:before="120" w:after="40" w:line="240" w:lineRule="auto"/>
      </w:pPr>
      <w:r>
        <w:rPr>
          <w:rFonts w:cs="Times New Roman"/>
        </w:rPr>
        <w:t>Таблица 1 — состав таблиц базы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B02D8" w14:paraId="4CF0FD7B" w14:textId="77777777">
        <w:tc>
          <w:tcPr>
            <w:tcW w:w="3230" w:type="dxa"/>
          </w:tcPr>
          <w:p w14:paraId="0F41A610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Таблица</w:t>
            </w:r>
          </w:p>
        </w:tc>
        <w:tc>
          <w:tcPr>
            <w:tcW w:w="3230" w:type="dxa"/>
          </w:tcPr>
          <w:p w14:paraId="648C6E7B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Назначение</w:t>
            </w:r>
          </w:p>
        </w:tc>
        <w:tc>
          <w:tcPr>
            <w:tcW w:w="3230" w:type="dxa"/>
          </w:tcPr>
          <w:p w14:paraId="7A774723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Ключевые поля</w:t>
            </w:r>
          </w:p>
        </w:tc>
      </w:tr>
      <w:tr w:rsidR="004B02D8" w14:paraId="5DFB9D80" w14:textId="77777777">
        <w:tc>
          <w:tcPr>
            <w:tcW w:w="3230" w:type="dxa"/>
          </w:tcPr>
          <w:p w14:paraId="5439239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users</w:t>
            </w:r>
          </w:p>
        </w:tc>
        <w:tc>
          <w:tcPr>
            <w:tcW w:w="3230" w:type="dxa"/>
          </w:tcPr>
          <w:p w14:paraId="2F170B68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Пользователи системы</w:t>
            </w:r>
          </w:p>
        </w:tc>
        <w:tc>
          <w:tcPr>
            <w:tcW w:w="3230" w:type="dxa"/>
          </w:tcPr>
          <w:p w14:paraId="221D6D6C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login, full_name, email, password_hash, role</w:t>
            </w:r>
          </w:p>
        </w:tc>
      </w:tr>
      <w:tr w:rsidR="004B02D8" w14:paraId="1885F3C7" w14:textId="77777777">
        <w:tc>
          <w:tcPr>
            <w:tcW w:w="3230" w:type="dxa"/>
          </w:tcPr>
          <w:p w14:paraId="18D62C77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category</w:t>
            </w:r>
          </w:p>
        </w:tc>
        <w:tc>
          <w:tcPr>
            <w:tcW w:w="3230" w:type="dxa"/>
          </w:tcPr>
          <w:p w14:paraId="6B74997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Иерархия категорий деталей</w:t>
            </w:r>
          </w:p>
        </w:tc>
        <w:tc>
          <w:tcPr>
            <w:tcW w:w="3230" w:type="dxa"/>
          </w:tcPr>
          <w:p w14:paraId="7330219A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name, parent_id</w:t>
            </w:r>
          </w:p>
        </w:tc>
      </w:tr>
      <w:tr w:rsidR="004B02D8" w14:paraId="3B712047" w14:textId="77777777">
        <w:tc>
          <w:tcPr>
            <w:tcW w:w="3230" w:type="dxa"/>
          </w:tcPr>
          <w:p w14:paraId="65E5E33F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material</w:t>
            </w:r>
          </w:p>
        </w:tc>
        <w:tc>
          <w:tcPr>
            <w:tcW w:w="3230" w:type="dxa"/>
          </w:tcPr>
          <w:p w14:paraId="3F4BCC71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Материалы изготовления</w:t>
            </w:r>
          </w:p>
        </w:tc>
        <w:tc>
          <w:tcPr>
            <w:tcW w:w="3230" w:type="dxa"/>
          </w:tcPr>
          <w:p w14:paraId="59EEDBBF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name, grade, density_kg_m3</w:t>
            </w:r>
          </w:p>
        </w:tc>
      </w:tr>
      <w:tr w:rsidR="004B02D8" w14:paraId="05DF293E" w14:textId="77777777">
        <w:tc>
          <w:tcPr>
            <w:tcW w:w="3230" w:type="dxa"/>
          </w:tcPr>
          <w:p w14:paraId="7DF0213A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supplier</w:t>
            </w:r>
          </w:p>
        </w:tc>
        <w:tc>
          <w:tcPr>
            <w:tcW w:w="3230" w:type="dxa"/>
          </w:tcPr>
          <w:p w14:paraId="00379B52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Поставщики</w:t>
            </w:r>
          </w:p>
        </w:tc>
        <w:tc>
          <w:tcPr>
            <w:tcW w:w="3230" w:type="dxa"/>
          </w:tcPr>
          <w:p w14:paraId="704E45F8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name, inn, phone, email</w:t>
            </w:r>
          </w:p>
        </w:tc>
      </w:tr>
      <w:tr w:rsidR="004B02D8" w14:paraId="27C0B2C0" w14:textId="77777777">
        <w:tc>
          <w:tcPr>
            <w:tcW w:w="3230" w:type="dxa"/>
          </w:tcPr>
          <w:p w14:paraId="5D3DF1D5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warehouse</w:t>
            </w:r>
          </w:p>
        </w:tc>
        <w:tc>
          <w:tcPr>
            <w:tcW w:w="3230" w:type="dxa"/>
          </w:tcPr>
          <w:p w14:paraId="2C736F11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Склады</w:t>
            </w:r>
          </w:p>
        </w:tc>
        <w:tc>
          <w:tcPr>
            <w:tcW w:w="3230" w:type="dxa"/>
          </w:tcPr>
          <w:p w14:paraId="6378AE39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code, name, address</w:t>
            </w:r>
          </w:p>
        </w:tc>
      </w:tr>
      <w:tr w:rsidR="004B02D8" w14:paraId="27308B42" w14:textId="77777777">
        <w:tc>
          <w:tcPr>
            <w:tcW w:w="3230" w:type="dxa"/>
          </w:tcPr>
          <w:p w14:paraId="269634C3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detail</w:t>
            </w:r>
          </w:p>
        </w:tc>
        <w:tc>
          <w:tcPr>
            <w:tcW w:w="3230" w:type="dxa"/>
          </w:tcPr>
          <w:p w14:paraId="6B72DB7A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Каталог деталей</w:t>
            </w:r>
          </w:p>
        </w:tc>
        <w:tc>
          <w:tcPr>
            <w:tcW w:w="3230" w:type="dxa"/>
          </w:tcPr>
          <w:p w14:paraId="305AD1D4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article, name, category_id, material_id, weight_kg, price, min_stock</w:t>
            </w:r>
          </w:p>
        </w:tc>
      </w:tr>
      <w:tr w:rsidR="004B02D8" w14:paraId="6314DE89" w14:textId="77777777">
        <w:tc>
          <w:tcPr>
            <w:tcW w:w="3230" w:type="dxa"/>
          </w:tcPr>
          <w:p w14:paraId="0C5B2345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stock_movement</w:t>
            </w:r>
          </w:p>
        </w:tc>
        <w:tc>
          <w:tcPr>
            <w:tcW w:w="3230" w:type="dxa"/>
          </w:tcPr>
          <w:p w14:paraId="1F64BBB3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Движения на складах</w:t>
            </w:r>
          </w:p>
        </w:tc>
        <w:tc>
          <w:tcPr>
            <w:tcW w:w="3230" w:type="dxa"/>
          </w:tcPr>
          <w:p w14:paraId="76818D41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 xml:space="preserve">detail_id, warehouse_id, supplier_id, movement_type, </w:t>
            </w:r>
            <w:r>
              <w:rPr>
                <w:rFonts w:cs="Times New Roman"/>
                <w:sz w:val="22"/>
              </w:rPr>
              <w:lastRenderedPageBreak/>
              <w:t>quantity, price_per_unit, moved_at, user_id</w:t>
            </w:r>
          </w:p>
        </w:tc>
      </w:tr>
      <w:tr w:rsidR="004B02D8" w14:paraId="6E1BA2F9" w14:textId="77777777">
        <w:tc>
          <w:tcPr>
            <w:tcW w:w="3230" w:type="dxa"/>
          </w:tcPr>
          <w:p w14:paraId="32AA2B93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lastRenderedPageBreak/>
              <w:t>audit_log</w:t>
            </w:r>
          </w:p>
        </w:tc>
        <w:tc>
          <w:tcPr>
            <w:tcW w:w="3230" w:type="dxa"/>
          </w:tcPr>
          <w:p w14:paraId="45567F44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Журнал изменений (служебная)</w:t>
            </w:r>
          </w:p>
        </w:tc>
        <w:tc>
          <w:tcPr>
            <w:tcW w:w="3230" w:type="dxa"/>
          </w:tcPr>
          <w:p w14:paraId="225D3DE1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table_name, record_id, action, old_data, new_data</w:t>
            </w:r>
          </w:p>
        </w:tc>
      </w:tr>
    </w:tbl>
    <w:p w14:paraId="35481A2D" w14:textId="77777777" w:rsidR="004B02D8" w:rsidRDefault="000077D6">
      <w:pPr>
        <w:pStyle w:val="21"/>
        <w:spacing w:before="0" w:after="160"/>
      </w:pPr>
      <w:bookmarkStart w:id="6" w:name="_Toc229515260"/>
      <w:r>
        <w:rPr>
          <w:rFonts w:ascii="Times New Roman" w:eastAsia="Times New Roman" w:hAnsi="Times New Roman" w:cs="Times New Roman"/>
          <w:sz w:val="24"/>
        </w:rPr>
        <w:t>4.3 Представления</w:t>
      </w:r>
      <w:bookmarkEnd w:id="6"/>
    </w:p>
    <w:p w14:paraId="2A210398" w14:textId="77777777" w:rsidR="004B02D8" w:rsidRDefault="000077D6">
      <w:pPr>
        <w:ind w:firstLine="709"/>
        <w:jc w:val="both"/>
      </w:pPr>
      <w:r>
        <w:rPr>
          <w:rFonts w:cs="Times New Roman"/>
        </w:rPr>
        <w:t>Для распространённых аналитических запросов разработано четыре представления (таблица 2).</w:t>
      </w:r>
    </w:p>
    <w:p w14:paraId="4F93B07D" w14:textId="77777777" w:rsidR="004B02D8" w:rsidRDefault="000077D6">
      <w:pPr>
        <w:spacing w:before="120" w:after="40" w:line="240" w:lineRule="auto"/>
      </w:pPr>
      <w:r>
        <w:rPr>
          <w:rFonts w:cs="Times New Roman"/>
        </w:rPr>
        <w:t>Таблица 2 — перечень представлений базы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4B02D8" w14:paraId="671CE769" w14:textId="77777777">
        <w:tc>
          <w:tcPr>
            <w:tcW w:w="4844" w:type="dxa"/>
          </w:tcPr>
          <w:p w14:paraId="6FE6962E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Представление</w:t>
            </w:r>
          </w:p>
        </w:tc>
        <w:tc>
          <w:tcPr>
            <w:tcW w:w="4844" w:type="dxa"/>
          </w:tcPr>
          <w:p w14:paraId="7C1C5CB1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Назначение</w:t>
            </w:r>
          </w:p>
        </w:tc>
      </w:tr>
      <w:tr w:rsidR="004B02D8" w14:paraId="69ADCC00" w14:textId="77777777">
        <w:tc>
          <w:tcPr>
            <w:tcW w:w="4844" w:type="dxa"/>
          </w:tcPr>
          <w:p w14:paraId="5AE6A3C0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v_detail_stock</w:t>
            </w:r>
          </w:p>
        </w:tc>
        <w:tc>
          <w:tcPr>
            <w:tcW w:w="4844" w:type="dxa"/>
          </w:tcPr>
          <w:p w14:paraId="5D24D93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Текущий остаток каждой детали по каждому складу. Считает разность приходов и расходов по типам движения.</w:t>
            </w:r>
          </w:p>
        </w:tc>
      </w:tr>
      <w:tr w:rsidR="004B02D8" w14:paraId="2C1BB2E4" w14:textId="77777777">
        <w:tc>
          <w:tcPr>
            <w:tcW w:w="4844" w:type="dxa"/>
          </w:tcPr>
          <w:p w14:paraId="4B77FE9B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v_low_stock</w:t>
            </w:r>
          </w:p>
        </w:tc>
        <w:tc>
          <w:tcPr>
            <w:tcW w:w="4844" w:type="dxa"/>
          </w:tcPr>
          <w:p w14:paraId="556F5BA5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Детали, у которых суммарный остаток по всем складам ниже значения min_stock — подсветка тех, что нужно дозаказать.</w:t>
            </w:r>
          </w:p>
        </w:tc>
      </w:tr>
      <w:tr w:rsidR="004B02D8" w14:paraId="19D3051B" w14:textId="77777777">
        <w:tc>
          <w:tcPr>
            <w:tcW w:w="4844" w:type="dxa"/>
          </w:tcPr>
          <w:p w14:paraId="3DAAA88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v_supplier_purchases</w:t>
            </w:r>
          </w:p>
        </w:tc>
        <w:tc>
          <w:tcPr>
            <w:tcW w:w="4844" w:type="dxa"/>
          </w:tcPr>
          <w:p w14:paraId="570FF26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Сводка закупок по поставщикам: число поставок, общее количество, сумма и дата последней поставки.</w:t>
            </w:r>
          </w:p>
        </w:tc>
      </w:tr>
      <w:tr w:rsidR="004B02D8" w14:paraId="3F1DCEFC" w14:textId="77777777">
        <w:tc>
          <w:tcPr>
            <w:tcW w:w="4844" w:type="dxa"/>
          </w:tcPr>
          <w:p w14:paraId="4F778C50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v_recent_movements</w:t>
            </w:r>
          </w:p>
        </w:tc>
        <w:tc>
          <w:tcPr>
            <w:tcW w:w="4844" w:type="dxa"/>
          </w:tcPr>
          <w:p w14:paraId="384EB90C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Лента последних движений с подставленными именами справочников, удобна для журнала операций на фронтенде.</w:t>
            </w:r>
          </w:p>
        </w:tc>
      </w:tr>
    </w:tbl>
    <w:p w14:paraId="759A7A47" w14:textId="77777777" w:rsidR="004B02D8" w:rsidRDefault="000077D6">
      <w:pPr>
        <w:pStyle w:val="21"/>
        <w:spacing w:before="0" w:after="160"/>
      </w:pPr>
      <w:bookmarkStart w:id="7" w:name="_Toc229515261"/>
      <w:r>
        <w:rPr>
          <w:rFonts w:ascii="Times New Roman" w:eastAsia="Times New Roman" w:hAnsi="Times New Roman" w:cs="Times New Roman"/>
          <w:sz w:val="24"/>
        </w:rPr>
        <w:t>4.4 Функции</w:t>
      </w:r>
      <w:bookmarkEnd w:id="7"/>
    </w:p>
    <w:p w14:paraId="4251E2BD" w14:textId="77777777" w:rsidR="004B02D8" w:rsidRDefault="000077D6">
      <w:pPr>
        <w:ind w:firstLine="709"/>
        <w:jc w:val="both"/>
      </w:pPr>
      <w:r>
        <w:rPr>
          <w:rFonts w:cs="Times New Roman"/>
        </w:rPr>
        <w:t>Для повторяющихся вычислений реализованы четыре скалярные и табличные функции (таблица 3).</w:t>
      </w:r>
    </w:p>
    <w:p w14:paraId="5A744AB2" w14:textId="77777777" w:rsidR="004B02D8" w:rsidRDefault="000077D6">
      <w:pPr>
        <w:spacing w:before="120" w:after="40" w:line="240" w:lineRule="auto"/>
      </w:pPr>
      <w:r>
        <w:rPr>
          <w:rFonts w:cs="Times New Roman"/>
        </w:rPr>
        <w:t>Таблица 3 — перечень функций базы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B02D8" w14:paraId="44CE79DD" w14:textId="77777777">
        <w:tc>
          <w:tcPr>
            <w:tcW w:w="3230" w:type="dxa"/>
          </w:tcPr>
          <w:p w14:paraId="3A6266EE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Функция</w:t>
            </w:r>
          </w:p>
        </w:tc>
        <w:tc>
          <w:tcPr>
            <w:tcW w:w="3230" w:type="dxa"/>
          </w:tcPr>
          <w:p w14:paraId="6C139140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Сигнатура</w:t>
            </w:r>
          </w:p>
        </w:tc>
        <w:tc>
          <w:tcPr>
            <w:tcW w:w="3230" w:type="dxa"/>
          </w:tcPr>
          <w:p w14:paraId="45B82774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Назначение</w:t>
            </w:r>
          </w:p>
        </w:tc>
      </w:tr>
      <w:tr w:rsidR="004B02D8" w14:paraId="43795F9A" w14:textId="77777777">
        <w:tc>
          <w:tcPr>
            <w:tcW w:w="3230" w:type="dxa"/>
          </w:tcPr>
          <w:p w14:paraId="4025DC44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fn_stock_balance</w:t>
            </w:r>
          </w:p>
        </w:tc>
        <w:tc>
          <w:tcPr>
            <w:tcW w:w="3230" w:type="dxa"/>
          </w:tcPr>
          <w:p w14:paraId="077FF36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(detail_id, warehouse_id) → int</w:t>
            </w:r>
          </w:p>
        </w:tc>
        <w:tc>
          <w:tcPr>
            <w:tcW w:w="3230" w:type="dxa"/>
          </w:tcPr>
          <w:p w14:paraId="52A94999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Возвращает остаток детали на конкретном складе. Используется в триггере и в процедурах.</w:t>
            </w:r>
          </w:p>
        </w:tc>
      </w:tr>
      <w:tr w:rsidR="004B02D8" w14:paraId="08728556" w14:textId="77777777">
        <w:tc>
          <w:tcPr>
            <w:tcW w:w="3230" w:type="dxa"/>
          </w:tcPr>
          <w:p w14:paraId="22557BCD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fn_warehouse_value</w:t>
            </w:r>
          </w:p>
        </w:tc>
        <w:tc>
          <w:tcPr>
            <w:tcW w:w="3230" w:type="dxa"/>
          </w:tcPr>
          <w:p w14:paraId="447B2DAE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(warehouse_id) → numeric</w:t>
            </w:r>
          </w:p>
        </w:tc>
        <w:tc>
          <w:tcPr>
            <w:tcW w:w="3230" w:type="dxa"/>
          </w:tcPr>
          <w:p w14:paraId="44944D9E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Возвращает суммарную стоимость остатков по складу — для отчёта о капитале запасов.</w:t>
            </w:r>
          </w:p>
        </w:tc>
      </w:tr>
      <w:tr w:rsidR="004B02D8" w14:paraId="3840C097" w14:textId="77777777">
        <w:tc>
          <w:tcPr>
            <w:tcW w:w="3230" w:type="dxa"/>
          </w:tcPr>
          <w:p w14:paraId="2C71ED0A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fn_detail_consumption</w:t>
            </w:r>
          </w:p>
        </w:tc>
        <w:tc>
          <w:tcPr>
            <w:tcW w:w="3230" w:type="dxa"/>
          </w:tcPr>
          <w:p w14:paraId="299F665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(detail_id, days) → int</w:t>
            </w:r>
          </w:p>
        </w:tc>
        <w:tc>
          <w:tcPr>
            <w:tcW w:w="3230" w:type="dxa"/>
          </w:tcPr>
          <w:p w14:paraId="6325B294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Возвращает количество единиц детали, списанных за последние N дней (тип движения OUT).</w:t>
            </w:r>
          </w:p>
        </w:tc>
      </w:tr>
      <w:tr w:rsidR="004B02D8" w14:paraId="4B22ED0A" w14:textId="77777777">
        <w:tc>
          <w:tcPr>
            <w:tcW w:w="3230" w:type="dxa"/>
          </w:tcPr>
          <w:p w14:paraId="27293F1E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fn_category_descendants</w:t>
            </w:r>
          </w:p>
        </w:tc>
        <w:tc>
          <w:tcPr>
            <w:tcW w:w="3230" w:type="dxa"/>
          </w:tcPr>
          <w:p w14:paraId="746728B4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(category_id) → setof</w:t>
            </w:r>
          </w:p>
        </w:tc>
        <w:tc>
          <w:tcPr>
            <w:tcW w:w="3230" w:type="dxa"/>
          </w:tcPr>
          <w:p w14:paraId="3491742F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Рекурсивный обход дерева категорий через CTE; возвращает идентификаторы всех потомков.</w:t>
            </w:r>
          </w:p>
        </w:tc>
      </w:tr>
    </w:tbl>
    <w:p w14:paraId="15EC7ACB" w14:textId="77777777" w:rsidR="004B02D8" w:rsidRDefault="000077D6">
      <w:pPr>
        <w:pStyle w:val="21"/>
        <w:spacing w:before="0" w:after="160"/>
      </w:pPr>
      <w:bookmarkStart w:id="8" w:name="_Toc229515262"/>
      <w:r>
        <w:rPr>
          <w:rFonts w:ascii="Times New Roman" w:eastAsia="Times New Roman" w:hAnsi="Times New Roman" w:cs="Times New Roman"/>
          <w:sz w:val="24"/>
        </w:rPr>
        <w:lastRenderedPageBreak/>
        <w:t>4.5 Хранимые процедуры</w:t>
      </w:r>
      <w:bookmarkEnd w:id="8"/>
    </w:p>
    <w:p w14:paraId="2C2F6F46" w14:textId="77777777" w:rsidR="004B02D8" w:rsidRDefault="000077D6">
      <w:pPr>
        <w:ind w:firstLine="709"/>
        <w:jc w:val="both"/>
      </w:pPr>
      <w:r>
        <w:rPr>
          <w:rFonts w:cs="Times New Roman"/>
        </w:rPr>
        <w:t>Операции изменения остатков оформлены процедурами (таблица 4). В отличие от прямого INSERT в stock_movement, процедуры проверяют бизнес-инварианты до записи: количество должно быть положительным, при списании и перемещении остатка должно хватать, при перемещении склады отправления и получения должны различаться. Процедуры sp_transfer_detail и sp_register_user вызывают INSERT транзакционно (PostgreSQL по умолчанию выполняет каждое CALL в одной транзакции).</w:t>
      </w:r>
    </w:p>
    <w:p w14:paraId="32CCACBE" w14:textId="77777777" w:rsidR="004B02D8" w:rsidRDefault="000077D6">
      <w:pPr>
        <w:spacing w:before="120" w:after="40" w:line="240" w:lineRule="auto"/>
      </w:pPr>
      <w:r>
        <w:rPr>
          <w:rFonts w:cs="Times New Roman"/>
        </w:rPr>
        <w:t>Таблица 4 — перечень хранимых процедур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4B02D8" w14:paraId="38E7CDCA" w14:textId="77777777">
        <w:tc>
          <w:tcPr>
            <w:tcW w:w="4844" w:type="dxa"/>
          </w:tcPr>
          <w:p w14:paraId="710BC678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Процедура</w:t>
            </w:r>
          </w:p>
        </w:tc>
        <w:tc>
          <w:tcPr>
            <w:tcW w:w="4844" w:type="dxa"/>
          </w:tcPr>
          <w:p w14:paraId="6BC9D470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Назначение</w:t>
            </w:r>
          </w:p>
        </w:tc>
      </w:tr>
      <w:tr w:rsidR="004B02D8" w14:paraId="308C8861" w14:textId="77777777">
        <w:tc>
          <w:tcPr>
            <w:tcW w:w="4844" w:type="dxa"/>
          </w:tcPr>
          <w:p w14:paraId="2FCE970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sp_receive_detail</w:t>
            </w:r>
          </w:p>
        </w:tc>
        <w:tc>
          <w:tcPr>
            <w:tcW w:w="4844" w:type="dxa"/>
          </w:tcPr>
          <w:p w14:paraId="23849673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Оформить приход детали от поставщика на склад: создаёт запись движения IN.</w:t>
            </w:r>
          </w:p>
        </w:tc>
      </w:tr>
      <w:tr w:rsidR="004B02D8" w14:paraId="40C28F45" w14:textId="77777777">
        <w:tc>
          <w:tcPr>
            <w:tcW w:w="4844" w:type="dxa"/>
          </w:tcPr>
          <w:p w14:paraId="1A58B979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sp_issue_detail</w:t>
            </w:r>
          </w:p>
        </w:tc>
        <w:tc>
          <w:tcPr>
            <w:tcW w:w="4844" w:type="dxa"/>
          </w:tcPr>
          <w:p w14:paraId="58D00E54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Списать деталь со склада в производство: запись OUT с проверкой остатка.</w:t>
            </w:r>
          </w:p>
        </w:tc>
      </w:tr>
      <w:tr w:rsidR="004B02D8" w14:paraId="1C6B3B83" w14:textId="77777777">
        <w:tc>
          <w:tcPr>
            <w:tcW w:w="4844" w:type="dxa"/>
          </w:tcPr>
          <w:p w14:paraId="02FF3358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sp_transfer_detail</w:t>
            </w:r>
          </w:p>
        </w:tc>
        <w:tc>
          <w:tcPr>
            <w:tcW w:w="4844" w:type="dxa"/>
          </w:tcPr>
          <w:p w14:paraId="13617251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Переместить деталь между складами: одной транзакцией создаёт пару TRANSFER_OUT / TRANSFER_IN.</w:t>
            </w:r>
          </w:p>
        </w:tc>
      </w:tr>
      <w:tr w:rsidR="004B02D8" w14:paraId="525965F2" w14:textId="77777777">
        <w:tc>
          <w:tcPr>
            <w:tcW w:w="4844" w:type="dxa"/>
          </w:tcPr>
          <w:p w14:paraId="58D6CFE7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sp_register_user</w:t>
            </w:r>
          </w:p>
        </w:tc>
        <w:tc>
          <w:tcPr>
            <w:tcW w:w="4844" w:type="dxa"/>
          </w:tcPr>
          <w:p w14:paraId="43F2BD6A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Зарегистрировать нового пользователя с проверкой уникальности логина и email.</w:t>
            </w:r>
          </w:p>
        </w:tc>
      </w:tr>
    </w:tbl>
    <w:p w14:paraId="4AA8D7F8" w14:textId="77777777" w:rsidR="004B02D8" w:rsidRDefault="000077D6">
      <w:pPr>
        <w:pStyle w:val="21"/>
        <w:spacing w:before="0" w:after="160"/>
      </w:pPr>
      <w:bookmarkStart w:id="9" w:name="_Toc229515263"/>
      <w:r>
        <w:rPr>
          <w:rFonts w:ascii="Times New Roman" w:eastAsia="Times New Roman" w:hAnsi="Times New Roman" w:cs="Times New Roman"/>
          <w:sz w:val="24"/>
        </w:rPr>
        <w:t>4.6 Триггеры</w:t>
      </w:r>
      <w:bookmarkEnd w:id="9"/>
    </w:p>
    <w:p w14:paraId="4A7223E1" w14:textId="77777777" w:rsidR="004B02D8" w:rsidRDefault="000077D6">
      <w:pPr>
        <w:ind w:firstLine="709"/>
        <w:jc w:val="both"/>
      </w:pPr>
      <w:r>
        <w:rPr>
          <w:rFonts w:cs="Times New Roman"/>
        </w:rPr>
        <w:t>В базе данных реализовано три триггера (таблица 5).</w:t>
      </w:r>
    </w:p>
    <w:p w14:paraId="17D73FF7" w14:textId="77777777" w:rsidR="004B02D8" w:rsidRDefault="000077D6">
      <w:pPr>
        <w:spacing w:before="120" w:after="40" w:line="240" w:lineRule="auto"/>
      </w:pPr>
      <w:r>
        <w:rPr>
          <w:rFonts w:cs="Times New Roman"/>
        </w:rPr>
        <w:t>Таблица 5 — перечень триггеров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B02D8" w14:paraId="77895C2A" w14:textId="77777777">
        <w:tc>
          <w:tcPr>
            <w:tcW w:w="3230" w:type="dxa"/>
          </w:tcPr>
          <w:p w14:paraId="37BD9650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Триггер</w:t>
            </w:r>
          </w:p>
        </w:tc>
        <w:tc>
          <w:tcPr>
            <w:tcW w:w="3230" w:type="dxa"/>
          </w:tcPr>
          <w:p w14:paraId="7F3C3BA6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Объект</w:t>
            </w:r>
          </w:p>
        </w:tc>
        <w:tc>
          <w:tcPr>
            <w:tcW w:w="3230" w:type="dxa"/>
          </w:tcPr>
          <w:p w14:paraId="44C93F2C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Назначение</w:t>
            </w:r>
          </w:p>
        </w:tc>
      </w:tr>
      <w:tr w:rsidR="004B02D8" w14:paraId="4E08C5FE" w14:textId="77777777">
        <w:tc>
          <w:tcPr>
            <w:tcW w:w="3230" w:type="dxa"/>
          </w:tcPr>
          <w:p w14:paraId="6BA1A7A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tg_validate_movement</w:t>
            </w:r>
          </w:p>
        </w:tc>
        <w:tc>
          <w:tcPr>
            <w:tcW w:w="3230" w:type="dxa"/>
          </w:tcPr>
          <w:p w14:paraId="33A976D4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stock_movement BEFORE INSERT</w:t>
            </w:r>
          </w:p>
        </w:tc>
        <w:tc>
          <w:tcPr>
            <w:tcW w:w="3230" w:type="dxa"/>
          </w:tcPr>
          <w:p w14:paraId="07406FAC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Не даёт сохранить движение OUT или TRANSFER_OUT, если на складе недостаточно деталей; используется fn_stock_balance.</w:t>
            </w:r>
          </w:p>
        </w:tc>
      </w:tr>
      <w:tr w:rsidR="004B02D8" w14:paraId="214C6038" w14:textId="77777777">
        <w:tc>
          <w:tcPr>
            <w:tcW w:w="3230" w:type="dxa"/>
          </w:tcPr>
          <w:p w14:paraId="41A07711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tg_detail_touch_updated_at</w:t>
            </w:r>
          </w:p>
        </w:tc>
        <w:tc>
          <w:tcPr>
            <w:tcW w:w="3230" w:type="dxa"/>
          </w:tcPr>
          <w:p w14:paraId="4404A031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detail BEFORE UPDATE</w:t>
            </w:r>
          </w:p>
        </w:tc>
        <w:tc>
          <w:tcPr>
            <w:tcW w:w="3230" w:type="dxa"/>
          </w:tcPr>
          <w:p w14:paraId="0082498D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Автоматически обновляет поле updated_at при любом изменении строки detail.</w:t>
            </w:r>
          </w:p>
        </w:tc>
      </w:tr>
      <w:tr w:rsidR="004B02D8" w14:paraId="3F823E31" w14:textId="77777777">
        <w:tc>
          <w:tcPr>
            <w:tcW w:w="3230" w:type="dxa"/>
          </w:tcPr>
          <w:p w14:paraId="0A140E74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tg_audit_detail</w:t>
            </w:r>
          </w:p>
        </w:tc>
        <w:tc>
          <w:tcPr>
            <w:tcW w:w="3230" w:type="dxa"/>
          </w:tcPr>
          <w:p w14:paraId="3E7B2968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detail AFTER INSERT/UPDATE/DELETE</w:t>
            </w:r>
          </w:p>
        </w:tc>
        <w:tc>
          <w:tcPr>
            <w:tcW w:w="3230" w:type="dxa"/>
          </w:tcPr>
          <w:p w14:paraId="15F051E3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Записывает старое и новое содержимое строки в таблицу audit_log в формате JSONB.</w:t>
            </w:r>
          </w:p>
        </w:tc>
      </w:tr>
    </w:tbl>
    <w:p w14:paraId="0298B7A5" w14:textId="77777777" w:rsidR="004B02D8" w:rsidRDefault="000077D6">
      <w:r>
        <w:br w:type="page"/>
      </w:r>
    </w:p>
    <w:p w14:paraId="37C9E040" w14:textId="77777777" w:rsidR="004B02D8" w:rsidRDefault="000077D6">
      <w:pPr>
        <w:pStyle w:val="1"/>
        <w:spacing w:before="0" w:after="240"/>
      </w:pPr>
      <w:bookmarkStart w:id="10" w:name="_Toc229515264"/>
      <w:r>
        <w:rPr>
          <w:rFonts w:ascii="Times New Roman" w:eastAsia="Times New Roman" w:hAnsi="Times New Roman" w:cs="Times New Roman"/>
        </w:rPr>
        <w:lastRenderedPageBreak/>
        <w:t>5. Описание серверной части</w:t>
      </w:r>
      <w:bookmarkEnd w:id="10"/>
    </w:p>
    <w:p w14:paraId="56ACD0A4" w14:textId="77777777" w:rsidR="004B02D8" w:rsidRDefault="000077D6">
      <w:pPr>
        <w:ind w:firstLine="709"/>
        <w:jc w:val="both"/>
      </w:pPr>
      <w:r>
        <w:rPr>
          <w:rFonts w:cs="Times New Roman"/>
        </w:rPr>
        <w:t>Серверная часть размещена в каталоге Source/backend и имеет следующую структуру.</w:t>
      </w:r>
    </w:p>
    <w:p w14:paraId="3ECD08CF" w14:textId="77777777" w:rsidR="004B02D8" w:rsidRDefault="000077D6">
      <w:pPr>
        <w:spacing w:before="120" w:after="40" w:line="240" w:lineRule="auto"/>
      </w:pPr>
      <w:r>
        <w:rPr>
          <w:rFonts w:cs="Times New Roman"/>
        </w:rPr>
        <w:t>Листинг 1 — структура каталога backend</w:t>
      </w:r>
    </w:p>
    <w:p w14:paraId="5AD7AFE2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backend/</w:t>
      </w:r>
    </w:p>
    <w:p w14:paraId="1F836445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├── api/</w:t>
      </w:r>
    </w:p>
    <w:p w14:paraId="0EAA6584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index.php          — точка входа, CORS, диспетчер запросов</w:t>
      </w:r>
    </w:p>
    <w:p w14:paraId="3A052024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└── routes.php         — регистрация маршрутов</w:t>
      </w:r>
    </w:p>
    <w:p w14:paraId="71AEDED7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├── controllers/</w:t>
      </w:r>
    </w:p>
    <w:p w14:paraId="5CA7CF2C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AuthController.php</w:t>
      </w:r>
    </w:p>
    <w:p w14:paraId="2CC3A892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DetailController.php</w:t>
      </w:r>
    </w:p>
    <w:p w14:paraId="6926BDDB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MovementController.php</w:t>
      </w:r>
    </w:p>
    <w:p w14:paraId="0E4E6C14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ReferenceController.php</w:t>
      </w:r>
    </w:p>
    <w:p w14:paraId="7194F5DB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└── ReportController.php</w:t>
      </w:r>
    </w:p>
    <w:p w14:paraId="7AA8D468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├── core/</w:t>
      </w:r>
    </w:p>
    <w:p w14:paraId="39E991BE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Router.php         — простой роутер с шаблонами вида /users/{id}</w:t>
      </w:r>
    </w:p>
    <w:p w14:paraId="5088F885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Database.php       — singleton PDO-подключения</w:t>
      </w:r>
    </w:p>
    <w:p w14:paraId="31B2DFA2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Jwt.php            — кодирование/декодирование JWT HS256</w:t>
      </w:r>
    </w:p>
    <w:p w14:paraId="363A111C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Auth.php           — middleware проверки токена и роли</w:t>
      </w:r>
    </w:p>
    <w:p w14:paraId="6CAF2F0B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└── Response.php       — типовые JSON-ответы</w:t>
      </w:r>
    </w:p>
    <w:p w14:paraId="17ACAAF7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├── models/</w:t>
      </w:r>
    </w:p>
    <w:p w14:paraId="562783D8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└── DetailModel.php</w:t>
      </w:r>
    </w:p>
    <w:p w14:paraId="44F9E590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└── config.php</w:t>
      </w:r>
    </w:p>
    <w:p w14:paraId="41E894F6" w14:textId="77777777" w:rsidR="004B02D8" w:rsidRDefault="000077D6">
      <w:pPr>
        <w:pStyle w:val="21"/>
        <w:spacing w:before="0" w:after="160"/>
      </w:pPr>
      <w:bookmarkStart w:id="11" w:name="_Toc229515265"/>
      <w:r>
        <w:rPr>
          <w:rFonts w:ascii="Times New Roman" w:eastAsia="Times New Roman" w:hAnsi="Times New Roman" w:cs="Times New Roman"/>
          <w:sz w:val="24"/>
        </w:rPr>
        <w:t>5.1 Контроллеры</w:t>
      </w:r>
      <w:bookmarkEnd w:id="11"/>
    </w:p>
    <w:p w14:paraId="12A77E6E" w14:textId="77777777" w:rsidR="004B02D8" w:rsidRDefault="000077D6">
      <w:pPr>
        <w:spacing w:before="120" w:after="40" w:line="240" w:lineRule="auto"/>
      </w:pPr>
      <w:r>
        <w:rPr>
          <w:rFonts w:cs="Times New Roman"/>
        </w:rPr>
        <w:t>Таблица 6 — контроллеры серверной части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4B02D8" w14:paraId="2234845B" w14:textId="77777777">
        <w:tc>
          <w:tcPr>
            <w:tcW w:w="4844" w:type="dxa"/>
          </w:tcPr>
          <w:p w14:paraId="3EAA0C5D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Контроллер</w:t>
            </w:r>
          </w:p>
        </w:tc>
        <w:tc>
          <w:tcPr>
            <w:tcW w:w="4844" w:type="dxa"/>
          </w:tcPr>
          <w:p w14:paraId="1CA933CA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Назначение</w:t>
            </w:r>
          </w:p>
        </w:tc>
      </w:tr>
      <w:tr w:rsidR="004B02D8" w14:paraId="7D4E670F" w14:textId="77777777">
        <w:tc>
          <w:tcPr>
            <w:tcW w:w="4844" w:type="dxa"/>
          </w:tcPr>
          <w:p w14:paraId="53C664D5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AuthController</w:t>
            </w:r>
          </w:p>
        </w:tc>
        <w:tc>
          <w:tcPr>
            <w:tcW w:w="4844" w:type="dxa"/>
          </w:tcPr>
          <w:p w14:paraId="7D172E0B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Авторизация пользователя (POST /auth/login) и получение текущего пользователя по токену (GET /auth/me).</w:t>
            </w:r>
          </w:p>
        </w:tc>
      </w:tr>
      <w:tr w:rsidR="004B02D8" w14:paraId="41022DDE" w14:textId="77777777">
        <w:tc>
          <w:tcPr>
            <w:tcW w:w="4844" w:type="dxa"/>
          </w:tcPr>
          <w:p w14:paraId="43D4AF72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DetailController</w:t>
            </w:r>
          </w:p>
        </w:tc>
        <w:tc>
          <w:tcPr>
            <w:tcW w:w="4844" w:type="dxa"/>
          </w:tcPr>
          <w:p w14:paraId="515B9223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Полный CRUD по сущности «Деталь»: GET, POST, PUT, DELETE по /details.</w:t>
            </w:r>
          </w:p>
        </w:tc>
      </w:tr>
      <w:tr w:rsidR="004B02D8" w14:paraId="5B4426FD" w14:textId="77777777">
        <w:tc>
          <w:tcPr>
            <w:tcW w:w="4844" w:type="dxa"/>
          </w:tcPr>
          <w:p w14:paraId="0BA67FBC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MovementController</w:t>
            </w:r>
          </w:p>
        </w:tc>
        <w:tc>
          <w:tcPr>
            <w:tcW w:w="4844" w:type="dxa"/>
          </w:tcPr>
          <w:p w14:paraId="0D7EF9DC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Регистрация движений через хранимые процедуры: приход, расход, перемещение; получение журнала.</w:t>
            </w:r>
          </w:p>
        </w:tc>
      </w:tr>
      <w:tr w:rsidR="004B02D8" w14:paraId="761F1F6F" w14:textId="77777777">
        <w:tc>
          <w:tcPr>
            <w:tcW w:w="4844" w:type="dxa"/>
          </w:tcPr>
          <w:p w14:paraId="6098AF58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ReferenceController</w:t>
            </w:r>
          </w:p>
        </w:tc>
        <w:tc>
          <w:tcPr>
            <w:tcW w:w="4844" w:type="dxa"/>
          </w:tcPr>
          <w:p w14:paraId="5C8BB15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Чтение справочников: категорий, материалов, поставщиков, складов.</w:t>
            </w:r>
          </w:p>
        </w:tc>
      </w:tr>
      <w:tr w:rsidR="004B02D8" w14:paraId="5BEFFFAB" w14:textId="77777777">
        <w:tc>
          <w:tcPr>
            <w:tcW w:w="4844" w:type="dxa"/>
          </w:tcPr>
          <w:p w14:paraId="2305D472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ReportController</w:t>
            </w:r>
          </w:p>
        </w:tc>
        <w:tc>
          <w:tcPr>
            <w:tcW w:w="4844" w:type="dxa"/>
          </w:tcPr>
          <w:p w14:paraId="31B3DB47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Чтение аналитических представлений и вызов функций fn_* для отчётов.</w:t>
            </w:r>
          </w:p>
        </w:tc>
      </w:tr>
    </w:tbl>
    <w:p w14:paraId="21302AE6" w14:textId="77777777" w:rsidR="004B02D8" w:rsidRDefault="000077D6">
      <w:pPr>
        <w:pStyle w:val="21"/>
        <w:spacing w:before="0" w:after="160"/>
      </w:pPr>
      <w:bookmarkStart w:id="12" w:name="_Toc229515266"/>
      <w:r>
        <w:rPr>
          <w:rFonts w:ascii="Times New Roman" w:eastAsia="Times New Roman" w:hAnsi="Times New Roman" w:cs="Times New Roman"/>
          <w:sz w:val="24"/>
        </w:rPr>
        <w:t>5.2 Маршрутизация запросов</w:t>
      </w:r>
      <w:bookmarkEnd w:id="12"/>
    </w:p>
    <w:p w14:paraId="4FEA82FC" w14:textId="77777777" w:rsidR="004B02D8" w:rsidRDefault="000077D6">
      <w:pPr>
        <w:ind w:firstLine="709"/>
        <w:jc w:val="both"/>
      </w:pPr>
      <w:r>
        <w:rPr>
          <w:rFonts w:cs="Times New Roman"/>
        </w:rPr>
        <w:t>Все маршруты API регистрируются в файле api/routes.php в одном месте. Соответствие методов и URL для основных операций приведено в таблице 7. Полная карта маршрутов также описана в README.md проекта.</w:t>
      </w:r>
    </w:p>
    <w:p w14:paraId="72AFD7AF" w14:textId="77777777" w:rsidR="004B02D8" w:rsidRDefault="000077D6">
      <w:pPr>
        <w:spacing w:before="120" w:after="40" w:line="240" w:lineRule="auto"/>
      </w:pPr>
      <w:r>
        <w:rPr>
          <w:rFonts w:cs="Times New Roman"/>
        </w:rPr>
        <w:t>Таблица 7 — маршруты REST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B02D8" w14:paraId="5E7C2CC7" w14:textId="77777777">
        <w:tc>
          <w:tcPr>
            <w:tcW w:w="3230" w:type="dxa"/>
          </w:tcPr>
          <w:p w14:paraId="5EF2421E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Метод</w:t>
            </w:r>
          </w:p>
        </w:tc>
        <w:tc>
          <w:tcPr>
            <w:tcW w:w="3230" w:type="dxa"/>
          </w:tcPr>
          <w:p w14:paraId="0EDF6852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URL</w:t>
            </w:r>
          </w:p>
        </w:tc>
        <w:tc>
          <w:tcPr>
            <w:tcW w:w="3230" w:type="dxa"/>
          </w:tcPr>
          <w:p w14:paraId="2BB1C916" w14:textId="77777777" w:rsidR="004B02D8" w:rsidRDefault="000077D6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Описание</w:t>
            </w:r>
          </w:p>
        </w:tc>
      </w:tr>
      <w:tr w:rsidR="004B02D8" w14:paraId="2264D931" w14:textId="77777777">
        <w:tc>
          <w:tcPr>
            <w:tcW w:w="3230" w:type="dxa"/>
          </w:tcPr>
          <w:p w14:paraId="5CCEBBB0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POST</w:t>
            </w:r>
          </w:p>
        </w:tc>
        <w:tc>
          <w:tcPr>
            <w:tcW w:w="3230" w:type="dxa"/>
          </w:tcPr>
          <w:p w14:paraId="0203304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/api/v1/auth/login</w:t>
            </w:r>
          </w:p>
        </w:tc>
        <w:tc>
          <w:tcPr>
            <w:tcW w:w="3230" w:type="dxa"/>
          </w:tcPr>
          <w:p w14:paraId="4F5F9F08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Авторизация по логину и паролю, возврат JWT</w:t>
            </w:r>
          </w:p>
        </w:tc>
      </w:tr>
      <w:tr w:rsidR="004B02D8" w14:paraId="3B45F160" w14:textId="77777777">
        <w:tc>
          <w:tcPr>
            <w:tcW w:w="3230" w:type="dxa"/>
          </w:tcPr>
          <w:p w14:paraId="11ECEAC5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GET</w:t>
            </w:r>
          </w:p>
        </w:tc>
        <w:tc>
          <w:tcPr>
            <w:tcW w:w="3230" w:type="dxa"/>
          </w:tcPr>
          <w:p w14:paraId="48F7435C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/api/v1/auth/me</w:t>
            </w:r>
          </w:p>
        </w:tc>
        <w:tc>
          <w:tcPr>
            <w:tcW w:w="3230" w:type="dxa"/>
          </w:tcPr>
          <w:p w14:paraId="50DFF850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 xml:space="preserve">Сведения о текущем </w:t>
            </w:r>
            <w:r>
              <w:rPr>
                <w:rFonts w:cs="Times New Roman"/>
                <w:sz w:val="22"/>
              </w:rPr>
              <w:lastRenderedPageBreak/>
              <w:t>пользователе</w:t>
            </w:r>
          </w:p>
        </w:tc>
      </w:tr>
      <w:tr w:rsidR="004B02D8" w14:paraId="7AA70D89" w14:textId="77777777">
        <w:tc>
          <w:tcPr>
            <w:tcW w:w="3230" w:type="dxa"/>
          </w:tcPr>
          <w:p w14:paraId="0549C153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lastRenderedPageBreak/>
              <w:t>GET</w:t>
            </w:r>
          </w:p>
        </w:tc>
        <w:tc>
          <w:tcPr>
            <w:tcW w:w="3230" w:type="dxa"/>
          </w:tcPr>
          <w:p w14:paraId="798A51A2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/api/v1/details</w:t>
            </w:r>
          </w:p>
        </w:tc>
        <w:tc>
          <w:tcPr>
            <w:tcW w:w="3230" w:type="dxa"/>
          </w:tcPr>
          <w:p w14:paraId="4A6AB4CE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Список деталей с фильтрами q и category_id</w:t>
            </w:r>
          </w:p>
        </w:tc>
      </w:tr>
      <w:tr w:rsidR="004B02D8" w14:paraId="68854244" w14:textId="77777777">
        <w:tc>
          <w:tcPr>
            <w:tcW w:w="3230" w:type="dxa"/>
          </w:tcPr>
          <w:p w14:paraId="75BF44A4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GET</w:t>
            </w:r>
          </w:p>
        </w:tc>
        <w:tc>
          <w:tcPr>
            <w:tcW w:w="3230" w:type="dxa"/>
          </w:tcPr>
          <w:p w14:paraId="45B93BCB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/api/v1/details/{id}</w:t>
            </w:r>
          </w:p>
        </w:tc>
        <w:tc>
          <w:tcPr>
            <w:tcW w:w="3230" w:type="dxa"/>
          </w:tcPr>
          <w:p w14:paraId="6E37AA18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Карточка детали по идентификатору</w:t>
            </w:r>
          </w:p>
        </w:tc>
      </w:tr>
      <w:tr w:rsidR="004B02D8" w14:paraId="122C5561" w14:textId="77777777">
        <w:tc>
          <w:tcPr>
            <w:tcW w:w="3230" w:type="dxa"/>
          </w:tcPr>
          <w:p w14:paraId="5B4C2C1A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POST</w:t>
            </w:r>
          </w:p>
        </w:tc>
        <w:tc>
          <w:tcPr>
            <w:tcW w:w="3230" w:type="dxa"/>
          </w:tcPr>
          <w:p w14:paraId="1444D5E3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/api/v1/details</w:t>
            </w:r>
          </w:p>
        </w:tc>
        <w:tc>
          <w:tcPr>
            <w:tcW w:w="3230" w:type="dxa"/>
          </w:tcPr>
          <w:p w14:paraId="2FCE2348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Создание новой детали (роль admin или manager)</w:t>
            </w:r>
          </w:p>
        </w:tc>
      </w:tr>
      <w:tr w:rsidR="004B02D8" w14:paraId="25681935" w14:textId="77777777">
        <w:tc>
          <w:tcPr>
            <w:tcW w:w="3230" w:type="dxa"/>
          </w:tcPr>
          <w:p w14:paraId="49D42402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PUT</w:t>
            </w:r>
          </w:p>
        </w:tc>
        <w:tc>
          <w:tcPr>
            <w:tcW w:w="3230" w:type="dxa"/>
          </w:tcPr>
          <w:p w14:paraId="6A763C49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/api/v1/details/{id}</w:t>
            </w:r>
          </w:p>
        </w:tc>
        <w:tc>
          <w:tcPr>
            <w:tcW w:w="3230" w:type="dxa"/>
          </w:tcPr>
          <w:p w14:paraId="54F3BB5F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Изменение детали</w:t>
            </w:r>
          </w:p>
        </w:tc>
      </w:tr>
      <w:tr w:rsidR="004B02D8" w14:paraId="2926D3F6" w14:textId="77777777">
        <w:tc>
          <w:tcPr>
            <w:tcW w:w="3230" w:type="dxa"/>
          </w:tcPr>
          <w:p w14:paraId="259BDD19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DELETE</w:t>
            </w:r>
          </w:p>
        </w:tc>
        <w:tc>
          <w:tcPr>
            <w:tcW w:w="3230" w:type="dxa"/>
          </w:tcPr>
          <w:p w14:paraId="677DCF90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/api/v1/details/{id}</w:t>
            </w:r>
          </w:p>
        </w:tc>
        <w:tc>
          <w:tcPr>
            <w:tcW w:w="3230" w:type="dxa"/>
          </w:tcPr>
          <w:p w14:paraId="6090AC17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Удаление детали</w:t>
            </w:r>
          </w:p>
        </w:tc>
      </w:tr>
      <w:tr w:rsidR="004B02D8" w14:paraId="336DF274" w14:textId="77777777">
        <w:tc>
          <w:tcPr>
            <w:tcW w:w="3230" w:type="dxa"/>
          </w:tcPr>
          <w:p w14:paraId="519E4388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GET</w:t>
            </w:r>
          </w:p>
        </w:tc>
        <w:tc>
          <w:tcPr>
            <w:tcW w:w="3230" w:type="dxa"/>
          </w:tcPr>
          <w:p w14:paraId="3F9196F7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/api/v1/movements</w:t>
            </w:r>
          </w:p>
        </w:tc>
        <w:tc>
          <w:tcPr>
            <w:tcW w:w="3230" w:type="dxa"/>
          </w:tcPr>
          <w:p w14:paraId="4F596469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Журнал последних движений</w:t>
            </w:r>
          </w:p>
        </w:tc>
      </w:tr>
      <w:tr w:rsidR="004B02D8" w14:paraId="20B3CA22" w14:textId="77777777">
        <w:tc>
          <w:tcPr>
            <w:tcW w:w="3230" w:type="dxa"/>
          </w:tcPr>
          <w:p w14:paraId="1BFB0B9B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POST</w:t>
            </w:r>
          </w:p>
        </w:tc>
        <w:tc>
          <w:tcPr>
            <w:tcW w:w="3230" w:type="dxa"/>
          </w:tcPr>
          <w:p w14:paraId="08F90D62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/api/v1/movements/receive</w:t>
            </w:r>
          </w:p>
        </w:tc>
        <w:tc>
          <w:tcPr>
            <w:tcW w:w="3230" w:type="dxa"/>
          </w:tcPr>
          <w:p w14:paraId="5583146F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Приход (вызов sp_receive_detail)</w:t>
            </w:r>
          </w:p>
        </w:tc>
      </w:tr>
      <w:tr w:rsidR="004B02D8" w14:paraId="2134FB11" w14:textId="77777777">
        <w:tc>
          <w:tcPr>
            <w:tcW w:w="3230" w:type="dxa"/>
          </w:tcPr>
          <w:p w14:paraId="2C5E2BBB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POST</w:t>
            </w:r>
          </w:p>
        </w:tc>
        <w:tc>
          <w:tcPr>
            <w:tcW w:w="3230" w:type="dxa"/>
          </w:tcPr>
          <w:p w14:paraId="33C0734F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/api/v1/movements/issue</w:t>
            </w:r>
          </w:p>
        </w:tc>
        <w:tc>
          <w:tcPr>
            <w:tcW w:w="3230" w:type="dxa"/>
          </w:tcPr>
          <w:p w14:paraId="79147763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Расход (вызов sp_issue_detail)</w:t>
            </w:r>
          </w:p>
        </w:tc>
      </w:tr>
      <w:tr w:rsidR="004B02D8" w14:paraId="361771F3" w14:textId="77777777">
        <w:tc>
          <w:tcPr>
            <w:tcW w:w="3230" w:type="dxa"/>
          </w:tcPr>
          <w:p w14:paraId="08907673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POST</w:t>
            </w:r>
          </w:p>
        </w:tc>
        <w:tc>
          <w:tcPr>
            <w:tcW w:w="3230" w:type="dxa"/>
          </w:tcPr>
          <w:p w14:paraId="291CC0E4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/api/v1/movements/transfer</w:t>
            </w:r>
          </w:p>
        </w:tc>
        <w:tc>
          <w:tcPr>
            <w:tcW w:w="3230" w:type="dxa"/>
          </w:tcPr>
          <w:p w14:paraId="4F20BDA0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Перемещение между складами (sp_transfer_detail)</w:t>
            </w:r>
          </w:p>
        </w:tc>
      </w:tr>
      <w:tr w:rsidR="004B02D8" w14:paraId="30CD0A1C" w14:textId="77777777">
        <w:tc>
          <w:tcPr>
            <w:tcW w:w="3230" w:type="dxa"/>
          </w:tcPr>
          <w:p w14:paraId="3C7B546A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GET</w:t>
            </w:r>
          </w:p>
        </w:tc>
        <w:tc>
          <w:tcPr>
            <w:tcW w:w="3230" w:type="dxa"/>
          </w:tcPr>
          <w:p w14:paraId="626237E1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/api/v1/categories</w:t>
            </w:r>
          </w:p>
        </w:tc>
        <w:tc>
          <w:tcPr>
            <w:tcW w:w="3230" w:type="dxa"/>
          </w:tcPr>
          <w:p w14:paraId="6D06969E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Справочник категорий</w:t>
            </w:r>
          </w:p>
        </w:tc>
      </w:tr>
      <w:tr w:rsidR="004B02D8" w14:paraId="21C7CF7C" w14:textId="77777777">
        <w:tc>
          <w:tcPr>
            <w:tcW w:w="3230" w:type="dxa"/>
          </w:tcPr>
          <w:p w14:paraId="45099E6D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GET</w:t>
            </w:r>
          </w:p>
        </w:tc>
        <w:tc>
          <w:tcPr>
            <w:tcW w:w="3230" w:type="dxa"/>
          </w:tcPr>
          <w:p w14:paraId="1D0F95AA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/api/v1/materials</w:t>
            </w:r>
          </w:p>
        </w:tc>
        <w:tc>
          <w:tcPr>
            <w:tcW w:w="3230" w:type="dxa"/>
          </w:tcPr>
          <w:p w14:paraId="79ED5AF8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Справочник материалов</w:t>
            </w:r>
          </w:p>
        </w:tc>
      </w:tr>
      <w:tr w:rsidR="004B02D8" w14:paraId="0031E0A7" w14:textId="77777777">
        <w:tc>
          <w:tcPr>
            <w:tcW w:w="3230" w:type="dxa"/>
          </w:tcPr>
          <w:p w14:paraId="096F976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GET</w:t>
            </w:r>
          </w:p>
        </w:tc>
        <w:tc>
          <w:tcPr>
            <w:tcW w:w="3230" w:type="dxa"/>
          </w:tcPr>
          <w:p w14:paraId="190FE53F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/api/v1/suppliers</w:t>
            </w:r>
          </w:p>
        </w:tc>
        <w:tc>
          <w:tcPr>
            <w:tcW w:w="3230" w:type="dxa"/>
          </w:tcPr>
          <w:p w14:paraId="11DA566A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Справочник поставщиков</w:t>
            </w:r>
          </w:p>
        </w:tc>
      </w:tr>
      <w:tr w:rsidR="004B02D8" w14:paraId="55222003" w14:textId="77777777">
        <w:tc>
          <w:tcPr>
            <w:tcW w:w="3230" w:type="dxa"/>
          </w:tcPr>
          <w:p w14:paraId="1484065E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GET</w:t>
            </w:r>
          </w:p>
        </w:tc>
        <w:tc>
          <w:tcPr>
            <w:tcW w:w="3230" w:type="dxa"/>
          </w:tcPr>
          <w:p w14:paraId="27F4F142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/api/v1/warehouses</w:t>
            </w:r>
          </w:p>
        </w:tc>
        <w:tc>
          <w:tcPr>
            <w:tcW w:w="3230" w:type="dxa"/>
          </w:tcPr>
          <w:p w14:paraId="7AD84027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Справочник складов</w:t>
            </w:r>
          </w:p>
        </w:tc>
      </w:tr>
      <w:tr w:rsidR="004B02D8" w14:paraId="23BA8D19" w14:textId="77777777">
        <w:tc>
          <w:tcPr>
            <w:tcW w:w="3230" w:type="dxa"/>
          </w:tcPr>
          <w:p w14:paraId="1932F912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GET</w:t>
            </w:r>
          </w:p>
        </w:tc>
        <w:tc>
          <w:tcPr>
            <w:tcW w:w="3230" w:type="dxa"/>
          </w:tcPr>
          <w:p w14:paraId="5389E32E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/api/v1/reports/stock</w:t>
            </w:r>
          </w:p>
        </w:tc>
        <w:tc>
          <w:tcPr>
            <w:tcW w:w="3230" w:type="dxa"/>
          </w:tcPr>
          <w:p w14:paraId="6BDD4C07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Остатки v_detail_stock</w:t>
            </w:r>
          </w:p>
        </w:tc>
      </w:tr>
      <w:tr w:rsidR="004B02D8" w14:paraId="3DBF1CE1" w14:textId="77777777">
        <w:tc>
          <w:tcPr>
            <w:tcW w:w="3230" w:type="dxa"/>
          </w:tcPr>
          <w:p w14:paraId="46C3C8EE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GET</w:t>
            </w:r>
          </w:p>
        </w:tc>
        <w:tc>
          <w:tcPr>
            <w:tcW w:w="3230" w:type="dxa"/>
          </w:tcPr>
          <w:p w14:paraId="60002BEC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/api/v1/reports/low-stock</w:t>
            </w:r>
          </w:p>
        </w:tc>
        <w:tc>
          <w:tcPr>
            <w:tcW w:w="3230" w:type="dxa"/>
          </w:tcPr>
          <w:p w14:paraId="01A1F84C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Дефицитные позиции v_low_stock</w:t>
            </w:r>
          </w:p>
        </w:tc>
      </w:tr>
      <w:tr w:rsidR="004B02D8" w14:paraId="10847444" w14:textId="77777777">
        <w:tc>
          <w:tcPr>
            <w:tcW w:w="3230" w:type="dxa"/>
          </w:tcPr>
          <w:p w14:paraId="67C3B017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GET</w:t>
            </w:r>
          </w:p>
        </w:tc>
        <w:tc>
          <w:tcPr>
            <w:tcW w:w="3230" w:type="dxa"/>
          </w:tcPr>
          <w:p w14:paraId="59474B2E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/api/v1/reports/suppliers</w:t>
            </w:r>
          </w:p>
        </w:tc>
        <w:tc>
          <w:tcPr>
            <w:tcW w:w="3230" w:type="dxa"/>
          </w:tcPr>
          <w:p w14:paraId="1F1C01F9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Закупки по поставщикам v_supplier_purchases</w:t>
            </w:r>
          </w:p>
        </w:tc>
      </w:tr>
      <w:tr w:rsidR="004B02D8" w14:paraId="0AE0A806" w14:textId="77777777">
        <w:tc>
          <w:tcPr>
            <w:tcW w:w="3230" w:type="dxa"/>
          </w:tcPr>
          <w:p w14:paraId="446D2121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GET</w:t>
            </w:r>
          </w:p>
        </w:tc>
        <w:tc>
          <w:tcPr>
            <w:tcW w:w="3230" w:type="dxa"/>
          </w:tcPr>
          <w:p w14:paraId="299CD352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/api/v1/reports/warehouse-value</w:t>
            </w:r>
          </w:p>
        </w:tc>
        <w:tc>
          <w:tcPr>
            <w:tcW w:w="3230" w:type="dxa"/>
          </w:tcPr>
          <w:p w14:paraId="0063AC96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Стоимость остатков по складам через fn_warehouse_value</w:t>
            </w:r>
          </w:p>
        </w:tc>
      </w:tr>
      <w:tr w:rsidR="004B02D8" w14:paraId="5BD18464" w14:textId="77777777">
        <w:tc>
          <w:tcPr>
            <w:tcW w:w="3230" w:type="dxa"/>
          </w:tcPr>
          <w:p w14:paraId="679AA421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GET</w:t>
            </w:r>
          </w:p>
        </w:tc>
        <w:tc>
          <w:tcPr>
            <w:tcW w:w="3230" w:type="dxa"/>
          </w:tcPr>
          <w:p w14:paraId="329765D0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/api/v1/reports/consumption</w:t>
            </w:r>
          </w:p>
        </w:tc>
        <w:tc>
          <w:tcPr>
            <w:tcW w:w="3230" w:type="dxa"/>
          </w:tcPr>
          <w:p w14:paraId="7529B354" w14:textId="77777777" w:rsidR="004B02D8" w:rsidRDefault="000077D6">
            <w:pPr>
              <w:spacing w:line="240" w:lineRule="auto"/>
            </w:pPr>
            <w:r>
              <w:rPr>
                <w:rFonts w:cs="Times New Roman"/>
                <w:sz w:val="22"/>
              </w:rPr>
              <w:t>Расход за период через fn_detail_consumption</w:t>
            </w:r>
          </w:p>
        </w:tc>
      </w:tr>
    </w:tbl>
    <w:p w14:paraId="0FD0D94E" w14:textId="77777777" w:rsidR="004B02D8" w:rsidRDefault="000077D6">
      <w:pPr>
        <w:pStyle w:val="21"/>
        <w:spacing w:before="0" w:after="160"/>
      </w:pPr>
      <w:bookmarkStart w:id="13" w:name="_Toc229515267"/>
      <w:r>
        <w:rPr>
          <w:rFonts w:ascii="Times New Roman" w:eastAsia="Times New Roman" w:hAnsi="Times New Roman" w:cs="Times New Roman"/>
          <w:sz w:val="24"/>
        </w:rPr>
        <w:t>5.3 Авторизация</w:t>
      </w:r>
      <w:bookmarkEnd w:id="13"/>
    </w:p>
    <w:p w14:paraId="5A2D4B2B" w14:textId="77777777" w:rsidR="004B02D8" w:rsidRDefault="000077D6">
      <w:pPr>
        <w:ind w:firstLine="709"/>
        <w:jc w:val="both"/>
      </w:pPr>
      <w:r>
        <w:rPr>
          <w:rFonts w:cs="Times New Roman"/>
        </w:rPr>
        <w:t>При успешной авторизации сервер формирует JWT [3] с полями sub (идентификатор пользователя), login, role, iat и exp; токен подписывается секретом из config.php алгоритмом HS256. На каждый защищённый запрос клиент передаёт токен в заголовке Authorization: Bearer ... Метод Auth::require читает заголовок, проверяет подпись и срок действия токена, после чего загружает текущего пользователя из БД. Контроллеры, выполняющие изменения, дополнительно вызывают Auth::requireRole() с перечнем допустимых ролей; например</w:t>
      </w:r>
      <w:r>
        <w:rPr>
          <w:rFonts w:cs="Times New Roman"/>
        </w:rPr>
        <w:t>, удалять и редактировать детали разрешено только администратору и менеджеру.</w:t>
      </w:r>
    </w:p>
    <w:p w14:paraId="16A9958D" w14:textId="77777777" w:rsidR="004B02D8" w:rsidRDefault="000077D6">
      <w:pPr>
        <w:pStyle w:val="21"/>
        <w:spacing w:before="0" w:after="160"/>
      </w:pPr>
      <w:bookmarkStart w:id="14" w:name="_Toc229515268"/>
      <w:r>
        <w:rPr>
          <w:rFonts w:ascii="Times New Roman" w:eastAsia="Times New Roman" w:hAnsi="Times New Roman" w:cs="Times New Roman"/>
          <w:sz w:val="24"/>
        </w:rPr>
        <w:t>5.4 Пример обмена</w:t>
      </w:r>
      <w:bookmarkEnd w:id="14"/>
    </w:p>
    <w:p w14:paraId="02DB0F67" w14:textId="77777777" w:rsidR="004B02D8" w:rsidRDefault="000077D6">
      <w:pPr>
        <w:ind w:firstLine="709"/>
        <w:jc w:val="both"/>
      </w:pPr>
      <w:r>
        <w:rPr>
          <w:rFonts w:cs="Times New Roman"/>
        </w:rPr>
        <w:t>В качестве иллюстрации в листинге 2 приведён сценарий оформления прихода: запрос клиента и ответ сервера, возвращающий результат вызова хранимой процедуры sp_receive_detail.</w:t>
      </w:r>
    </w:p>
    <w:p w14:paraId="28EA9958" w14:textId="77777777" w:rsidR="004B02D8" w:rsidRDefault="000077D6">
      <w:pPr>
        <w:spacing w:before="120" w:after="40" w:line="240" w:lineRule="auto"/>
      </w:pPr>
      <w:r>
        <w:rPr>
          <w:rFonts w:cs="Times New Roman"/>
        </w:rPr>
        <w:t>Листинг 2 — пример вызова операции прихода</w:t>
      </w:r>
    </w:p>
    <w:p w14:paraId="4B097DEB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POST /api/v1/movements/receive HTTP/1.1</w:t>
      </w:r>
    </w:p>
    <w:p w14:paraId="46306CA6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Authorization: Bearer eyJ0eXAiOiJKV1QiLCJhbGci...</w:t>
      </w:r>
    </w:p>
    <w:p w14:paraId="4AC4F2B2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lastRenderedPageBreak/>
        <w:t>Content-Type: application/json</w:t>
      </w:r>
    </w:p>
    <w:p w14:paraId="009F8111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22719F5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311B88FF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 xml:space="preserve">  "detail_id": 4,</w:t>
      </w:r>
    </w:p>
    <w:p w14:paraId="08637E6F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 xml:space="preserve">  "warehouse_id": 1,</w:t>
      </w:r>
    </w:p>
    <w:p w14:paraId="6BF620B5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 xml:space="preserve">  "supplier_id": 2,</w:t>
      </w:r>
    </w:p>
    <w:p w14:paraId="5C51A0AC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 xml:space="preserve">  "quantity": 25,</w:t>
      </w:r>
    </w:p>
    <w:p w14:paraId="428DD1B5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 xml:space="preserve">  "price_per_unit": 3050.00,</w:t>
      </w:r>
    </w:p>
    <w:p w14:paraId="55B2E3D2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 xml:space="preserve">  "comment": "Партия от 12.05.2026"</w:t>
      </w:r>
    </w:p>
    <w:p w14:paraId="4ADACBAD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46C48443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C12E510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HTTP/1.1 201 Created</w:t>
      </w:r>
    </w:p>
    <w:p w14:paraId="7BEA9823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Content-Type: application/json; charset=utf-8</w:t>
      </w:r>
    </w:p>
    <w:p w14:paraId="71DB6455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8A50732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3E11B572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 xml:space="preserve">  "status": "success",</w:t>
      </w:r>
    </w:p>
    <w:p w14:paraId="486ABDAA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 xml:space="preserve">  "data": { "message": "Приход оформлен" }</w:t>
      </w:r>
    </w:p>
    <w:p w14:paraId="41FB0823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5673F756" w14:textId="77777777" w:rsidR="004B02D8" w:rsidRDefault="000077D6">
      <w:r>
        <w:br w:type="page"/>
      </w:r>
    </w:p>
    <w:p w14:paraId="39E4892A" w14:textId="77777777" w:rsidR="004B02D8" w:rsidRDefault="000077D6">
      <w:pPr>
        <w:pStyle w:val="1"/>
        <w:spacing w:before="0" w:after="240"/>
      </w:pPr>
      <w:bookmarkStart w:id="15" w:name="_Toc229515269"/>
      <w:r>
        <w:rPr>
          <w:rFonts w:ascii="Times New Roman" w:eastAsia="Times New Roman" w:hAnsi="Times New Roman" w:cs="Times New Roman"/>
        </w:rPr>
        <w:lastRenderedPageBreak/>
        <w:t>6. Описание клиентской части</w:t>
      </w:r>
      <w:bookmarkEnd w:id="15"/>
    </w:p>
    <w:p w14:paraId="0F6EF1D1" w14:textId="77777777" w:rsidR="004B02D8" w:rsidRDefault="000077D6">
      <w:pPr>
        <w:ind w:firstLine="709"/>
        <w:jc w:val="both"/>
      </w:pPr>
      <w:r>
        <w:rPr>
          <w:rFonts w:cs="Times New Roman"/>
        </w:rPr>
        <w:t>Клиентская часть размещена в каталоге Source/frontend и представляет собой одностраничное приложение на React [5].</w:t>
      </w:r>
    </w:p>
    <w:p w14:paraId="2E3FA56F" w14:textId="77777777" w:rsidR="004B02D8" w:rsidRDefault="000077D6">
      <w:pPr>
        <w:spacing w:before="120" w:after="40" w:line="240" w:lineRule="auto"/>
      </w:pPr>
      <w:r>
        <w:rPr>
          <w:rFonts w:cs="Times New Roman"/>
        </w:rPr>
        <w:t>Листинг 3 — структура каталога frontend</w:t>
      </w:r>
    </w:p>
    <w:p w14:paraId="5ABA6A3D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frontend/src/</w:t>
      </w:r>
    </w:p>
    <w:p w14:paraId="3C8A9AF9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├── api/client.js              — обёртка над fetch, токен в LocalStorage</w:t>
      </w:r>
    </w:p>
    <w:p w14:paraId="2C68231E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├── context/AuthContext.jsx    — провайдер текущего пользователя</w:t>
      </w:r>
    </w:p>
    <w:p w14:paraId="3217F584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├── components/</w:t>
      </w:r>
    </w:p>
    <w:p w14:paraId="5C328498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Layout.jsx             — общий каркас с сайдбаром</w:t>
      </w:r>
    </w:p>
    <w:p w14:paraId="1915AB8A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└── Modal.jsx              — модальное окно для форм</w:t>
      </w:r>
    </w:p>
    <w:p w14:paraId="6F628B52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├── pages/</w:t>
      </w:r>
    </w:p>
    <w:p w14:paraId="3287BFDA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LoginPage.jsx          — форма входа</w:t>
      </w:r>
    </w:p>
    <w:p w14:paraId="1CD7D9CD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DetailsPage.jsx        — каталог деталей с CRUD</w:t>
      </w:r>
    </w:p>
    <w:p w14:paraId="1FCB4B84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StockPage.jsx          — остатки на складах</w:t>
      </w:r>
    </w:p>
    <w:p w14:paraId="551CC9B7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├── MovementsPage.jsx      — журнал движений и оформление операций</w:t>
      </w:r>
    </w:p>
    <w:p w14:paraId="4C734540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│   └── ReportsPage.jsx        — отчёты</w:t>
      </w:r>
    </w:p>
    <w:p w14:paraId="7D3484EF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├── App.jsx                    — маршрутизация (react-router-dom)</w:t>
      </w:r>
    </w:p>
    <w:p w14:paraId="62DCB91C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├── main.jsx                   — точка входа React</w:t>
      </w:r>
    </w:p>
    <w:p w14:paraId="48B663C7" w14:textId="77777777" w:rsidR="004B02D8" w:rsidRDefault="000077D6">
      <w:pPr>
        <w:spacing w:line="240" w:lineRule="auto"/>
      </w:pPr>
      <w:r>
        <w:rPr>
          <w:rFonts w:ascii="Courier New" w:eastAsia="Courier New" w:hAnsi="Courier New" w:cs="Courier New"/>
          <w:sz w:val="20"/>
        </w:rPr>
        <w:t>└── styles.css                 — глобальные стили</w:t>
      </w:r>
    </w:p>
    <w:p w14:paraId="181EA5C2" w14:textId="77777777" w:rsidR="004B02D8" w:rsidRDefault="000077D6">
      <w:pPr>
        <w:pStyle w:val="21"/>
        <w:spacing w:before="0" w:after="160"/>
      </w:pPr>
      <w:bookmarkStart w:id="16" w:name="_Toc229515270"/>
      <w:r>
        <w:rPr>
          <w:rFonts w:ascii="Times New Roman" w:eastAsia="Times New Roman" w:hAnsi="Times New Roman" w:cs="Times New Roman"/>
          <w:sz w:val="24"/>
        </w:rPr>
        <w:t>6.1 Страница авторизации</w:t>
      </w:r>
      <w:bookmarkEnd w:id="16"/>
    </w:p>
    <w:p w14:paraId="6AC9BC7F" w14:textId="77777777" w:rsidR="004B02D8" w:rsidRDefault="000077D6">
      <w:pPr>
        <w:ind w:firstLine="709"/>
        <w:jc w:val="both"/>
      </w:pPr>
      <w:r>
        <w:rPr>
          <w:rFonts w:cs="Times New Roman"/>
        </w:rPr>
        <w:t>Доступ к приложению начинается с экрана входа (рисунок 3). Пользователь вводит логин и пароль, фронт делает запрос POST /auth/login, при успехе сохраняет полученный токен в LocalStorage под ключом detal.token и перенаправляет на каталог деталей. При ошибке под формой выводится текст сообщения сервера.</w:t>
      </w:r>
    </w:p>
    <w:p w14:paraId="585136BE" w14:textId="77777777" w:rsidR="004B02D8" w:rsidRDefault="000077D6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7E500873" wp14:editId="5F610E19">
            <wp:extent cx="4320000" cy="303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F25D" w14:textId="77777777" w:rsidR="004B02D8" w:rsidRDefault="000077D6">
      <w:pPr>
        <w:spacing w:after="160" w:line="240" w:lineRule="auto"/>
        <w:jc w:val="center"/>
      </w:pPr>
      <w:r>
        <w:rPr>
          <w:rFonts w:cs="Times New Roman"/>
        </w:rPr>
        <w:t>Рисунок 3 — форма входа в систему</w:t>
      </w:r>
    </w:p>
    <w:p w14:paraId="32379D5F" w14:textId="77777777" w:rsidR="004B02D8" w:rsidRDefault="000077D6">
      <w:pPr>
        <w:pStyle w:val="21"/>
        <w:spacing w:before="0" w:after="160"/>
      </w:pPr>
      <w:bookmarkStart w:id="17" w:name="_Toc229515271"/>
      <w:r>
        <w:rPr>
          <w:rFonts w:ascii="Times New Roman" w:eastAsia="Times New Roman" w:hAnsi="Times New Roman" w:cs="Times New Roman"/>
          <w:sz w:val="24"/>
        </w:rPr>
        <w:lastRenderedPageBreak/>
        <w:t>6.2 Каталог деталей</w:t>
      </w:r>
      <w:bookmarkEnd w:id="17"/>
    </w:p>
    <w:p w14:paraId="1A9D1936" w14:textId="77777777" w:rsidR="004B02D8" w:rsidRDefault="000077D6">
      <w:pPr>
        <w:ind w:firstLine="709"/>
        <w:jc w:val="both"/>
      </w:pPr>
      <w:r>
        <w:rPr>
          <w:rFonts w:cs="Times New Roman"/>
        </w:rPr>
        <w:t>Главный экран авторизованного пользователя — каталог деталей (рисунок 4). Над таблицей расположены поле поиска по артикулу или наименованию и выпадающий список фильтра по категории. Текст поискового запроса сохраняется в LocalStorage, поэтому при повторном открытии страницы фильтр восстанавливается. Кнопка «Добавить деталь» доступна только пользователям с ролью администратор или менеджер; для каждой строки в той же колонке доступны действия «править» и «удалить» — они открывают соответствующее модальное окн</w:t>
      </w:r>
      <w:r>
        <w:rPr>
          <w:rFonts w:cs="Times New Roman"/>
        </w:rPr>
        <w:t>о или подтверждение.</w:t>
      </w:r>
    </w:p>
    <w:p w14:paraId="17DCDBFA" w14:textId="77777777" w:rsidR="004B02D8" w:rsidRDefault="000077D6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966CBB2" wp14:editId="67A133BE">
            <wp:extent cx="5580000" cy="60652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B182" w14:textId="77777777" w:rsidR="004B02D8" w:rsidRDefault="000077D6">
      <w:pPr>
        <w:spacing w:after="160" w:line="240" w:lineRule="auto"/>
        <w:jc w:val="center"/>
      </w:pPr>
      <w:r>
        <w:rPr>
          <w:rFonts w:cs="Times New Roman"/>
        </w:rPr>
        <w:t>Рисунок 4 — каталог деталей с фильтрами и действиями</w:t>
      </w:r>
    </w:p>
    <w:p w14:paraId="1C7977BC" w14:textId="77777777" w:rsidR="004B02D8" w:rsidRDefault="000077D6">
      <w:pPr>
        <w:pStyle w:val="21"/>
        <w:spacing w:before="0" w:after="160"/>
      </w:pPr>
      <w:bookmarkStart w:id="18" w:name="_Toc229515272"/>
      <w:r>
        <w:rPr>
          <w:rFonts w:ascii="Times New Roman" w:eastAsia="Times New Roman" w:hAnsi="Times New Roman" w:cs="Times New Roman"/>
          <w:sz w:val="24"/>
        </w:rPr>
        <w:lastRenderedPageBreak/>
        <w:t>6.3 Остатки и движения</w:t>
      </w:r>
      <w:bookmarkEnd w:id="18"/>
    </w:p>
    <w:p w14:paraId="7AF320EA" w14:textId="77777777" w:rsidR="004B02D8" w:rsidRDefault="000077D6">
      <w:pPr>
        <w:ind w:firstLine="709"/>
        <w:jc w:val="both"/>
      </w:pPr>
      <w:r>
        <w:rPr>
          <w:rFonts w:cs="Times New Roman"/>
        </w:rPr>
        <w:t>Страница «Остатки на складах» (рисунок 5) отображает данные из представления v_detail_stock с возможностью выбрать конкретный склад. Идентификатор выбранного склада сохраняется в LocalStorage и восстанавливается при следующем визите.</w:t>
      </w:r>
    </w:p>
    <w:p w14:paraId="5C42A4FF" w14:textId="77777777" w:rsidR="004B02D8" w:rsidRDefault="000077D6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E4AF630" wp14:editId="0CD35413">
            <wp:extent cx="5580000" cy="60652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t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AB60" w14:textId="77777777" w:rsidR="004B02D8" w:rsidRDefault="000077D6">
      <w:pPr>
        <w:spacing w:after="160" w:line="240" w:lineRule="auto"/>
        <w:jc w:val="center"/>
      </w:pPr>
      <w:r>
        <w:rPr>
          <w:rFonts w:cs="Times New Roman"/>
        </w:rPr>
        <w:t>Рисунок 5 — страница остатков на складах</w:t>
      </w:r>
    </w:p>
    <w:p w14:paraId="117B2219" w14:textId="77777777" w:rsidR="004B02D8" w:rsidRDefault="000077D6">
      <w:pPr>
        <w:ind w:firstLine="709"/>
        <w:jc w:val="both"/>
      </w:pPr>
      <w:r>
        <w:rPr>
          <w:rFonts w:cs="Times New Roman"/>
        </w:rPr>
        <w:t xml:space="preserve">Страница «Движения» (рисунок 6) показывает журнал последних операций в обратном хронологическом порядке (с подсветкой типа: приход — зелёным, расход — красным, перемещение — синим и коричневым). Три кнопки в правом верхнем углу открывают модальные окна для оформления соответствующих операций. Каждый ввод </w:t>
      </w:r>
      <w:r>
        <w:rPr>
          <w:rFonts w:cs="Times New Roman"/>
        </w:rPr>
        <w:lastRenderedPageBreak/>
        <w:t>проходит валидацию на сервере через хранимые процедуры — при попытке списать больше, чем есть, пользователю выводится точная ошибка из триггера.</w:t>
      </w:r>
    </w:p>
    <w:p w14:paraId="3BD7D09B" w14:textId="77777777" w:rsidR="004B02D8" w:rsidRDefault="000077D6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24D1F11" wp14:editId="03AD9191">
            <wp:extent cx="5580000" cy="60652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ove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94A3" w14:textId="77777777" w:rsidR="004B02D8" w:rsidRDefault="000077D6">
      <w:pPr>
        <w:spacing w:after="160" w:line="240" w:lineRule="auto"/>
        <w:jc w:val="center"/>
      </w:pPr>
      <w:r>
        <w:rPr>
          <w:rFonts w:cs="Times New Roman"/>
        </w:rPr>
        <w:t>Рисунок 6 — журнал движений на складах</w:t>
      </w:r>
    </w:p>
    <w:p w14:paraId="50D5123F" w14:textId="77777777" w:rsidR="004B02D8" w:rsidRDefault="000077D6">
      <w:pPr>
        <w:pStyle w:val="21"/>
        <w:spacing w:before="0" w:after="160"/>
      </w:pPr>
      <w:bookmarkStart w:id="19" w:name="_Toc229515273"/>
      <w:r>
        <w:rPr>
          <w:rFonts w:ascii="Times New Roman" w:eastAsia="Times New Roman" w:hAnsi="Times New Roman" w:cs="Times New Roman"/>
          <w:sz w:val="24"/>
        </w:rPr>
        <w:t>6.4 Отчёты</w:t>
      </w:r>
      <w:bookmarkEnd w:id="19"/>
    </w:p>
    <w:p w14:paraId="1929DD58" w14:textId="77777777" w:rsidR="004B02D8" w:rsidRDefault="000077D6">
      <w:pPr>
        <w:ind w:firstLine="709"/>
        <w:jc w:val="both"/>
      </w:pPr>
      <w:r>
        <w:rPr>
          <w:rFonts w:cs="Times New Roman"/>
        </w:rPr>
        <w:t>Страница «Отчёты» (рисунок 7) объединяет четыре блока: стоимость остатков по каждому складу (вызов fn_warehouse_value), список дефицитных деталей (v_low_stock), сводку закупок по поставщикам (v_supplier_purchases) и расход деталей за выбранный период (fn_detail_consumption). Период расхода задаётся в днях и пересчитывается «на лету» без перезагрузки страницы.</w:t>
      </w:r>
    </w:p>
    <w:p w14:paraId="761D465E" w14:textId="77777777" w:rsidR="004B02D8" w:rsidRDefault="000077D6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B6189B" wp14:editId="48DABD3D">
            <wp:extent cx="5580000" cy="60652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7656" w14:textId="77777777" w:rsidR="004B02D8" w:rsidRDefault="000077D6">
      <w:pPr>
        <w:spacing w:after="160" w:line="240" w:lineRule="auto"/>
        <w:jc w:val="center"/>
      </w:pPr>
      <w:r>
        <w:rPr>
          <w:rFonts w:cs="Times New Roman"/>
        </w:rPr>
        <w:t>Рисунок 7 — страница аналитических отчётов</w:t>
      </w:r>
    </w:p>
    <w:p w14:paraId="0AC5BA8E" w14:textId="77777777" w:rsidR="004B02D8" w:rsidRDefault="000077D6">
      <w:r>
        <w:br w:type="page"/>
      </w:r>
    </w:p>
    <w:p w14:paraId="5E928FFB" w14:textId="77777777" w:rsidR="004B02D8" w:rsidRDefault="000077D6">
      <w:pPr>
        <w:pStyle w:val="1"/>
        <w:spacing w:before="0" w:after="240"/>
      </w:pPr>
      <w:bookmarkStart w:id="20" w:name="_Toc229515274"/>
      <w:r>
        <w:rPr>
          <w:rFonts w:ascii="Times New Roman" w:eastAsia="Times New Roman" w:hAnsi="Times New Roman" w:cs="Times New Roman"/>
        </w:rPr>
        <w:lastRenderedPageBreak/>
        <w:t>7. Заключение</w:t>
      </w:r>
      <w:bookmarkEnd w:id="20"/>
    </w:p>
    <w:p w14:paraId="37AA8B71" w14:textId="77777777" w:rsidR="004B02D8" w:rsidRDefault="000077D6">
      <w:pPr>
        <w:ind w:firstLine="709"/>
        <w:jc w:val="both"/>
      </w:pPr>
      <w:r>
        <w:rPr>
          <w:rFonts w:cs="Times New Roman"/>
        </w:rPr>
        <w:t>В рамках курсовой работы рассмотрена задача автоматизации складского учёта деталей промышленного предприятия. Проблемы разрозненного ведения номенклатуры в электронных таблицах — отсутствие контроля остатка, потеря истории изменений, трудоёмкие сводные отчёты — решены за счёт переноса данных в единое реляционное хранилище и оформления типовых операций в виде хранимых процедур и триггеров.</w:t>
      </w:r>
    </w:p>
    <w:p w14:paraId="24B4402D" w14:textId="77777777" w:rsidR="004B02D8" w:rsidRDefault="000077D6">
      <w:pPr>
        <w:ind w:firstLine="709"/>
        <w:jc w:val="both"/>
      </w:pPr>
      <w:r>
        <w:rPr>
          <w:rFonts w:cs="Times New Roman"/>
        </w:rPr>
        <w:t>Разработанное приложение состоит из СУБД PostgreSQL 17, содержащей восемь таблиц, четыре представления, четыре функции, четыре хранимые процедуры и три триггера; REST-сервиса на PHP 8.5 с авторизацией по JWT и контролем доступа на уровне ролей; одностраничного клиента на React 19, обеспечивающего CRUD по деталям и движениям, оперативный просмотр остатков и набор аналитических отчётов.</w:t>
      </w:r>
    </w:p>
    <w:p w14:paraId="320EB4D2" w14:textId="77777777" w:rsidR="004B02D8" w:rsidRDefault="000077D6">
      <w:pPr>
        <w:ind w:firstLine="709"/>
        <w:jc w:val="both"/>
      </w:pPr>
      <w:r>
        <w:rPr>
          <w:rFonts w:cs="Times New Roman"/>
        </w:rPr>
        <w:t>Все требования задания выполнены. На уровне СУБД число объектов каждого типа превосходит обязательный минимум по три. На уровне приложения реализован полный CRUD-цикл для двух сущностей — «Деталь» и «Движение на складе». Дополнительно реализовано управление жизненным циклом сессии пользователя, журналирование изменений каталога деталей и набор аналитических отчётов, которые показывают применимость заложенной в схему БД информации для решения практических задач планирования закупок и контроля производственно</w:t>
      </w:r>
      <w:r>
        <w:rPr>
          <w:rFonts w:cs="Times New Roman"/>
        </w:rPr>
        <w:t>го запаса. Исходные коды проекта, бэкап базы данных и инструкции по развёртыванию размещены в git-репозитории, ссылка на который приведена в файле README.md проекта.</w:t>
      </w:r>
    </w:p>
    <w:p w14:paraId="793BB826" w14:textId="77777777" w:rsidR="004B02D8" w:rsidRDefault="000077D6">
      <w:pPr>
        <w:pStyle w:val="1"/>
        <w:spacing w:before="0" w:after="240"/>
      </w:pPr>
      <w:bookmarkStart w:id="21" w:name="_Toc229515275"/>
      <w:r>
        <w:rPr>
          <w:rFonts w:ascii="Times New Roman" w:eastAsia="Times New Roman" w:hAnsi="Times New Roman" w:cs="Times New Roman"/>
        </w:rPr>
        <w:t>8. Список литературы</w:t>
      </w:r>
      <w:bookmarkEnd w:id="21"/>
    </w:p>
    <w:p w14:paraId="03147E2C" w14:textId="77777777" w:rsidR="004B02D8" w:rsidRDefault="000077D6">
      <w:pPr>
        <w:ind w:firstLine="709"/>
        <w:jc w:val="both"/>
      </w:pPr>
      <w:r>
        <w:rPr>
          <w:rFonts w:cs="Times New Roman"/>
        </w:rPr>
        <w:t>1. PostgreSQL 17 Documentation [Электронный ресурс]. URL: https://www.postgresql.org/docs/17/index.html (дата обращения: 10.05.2026).</w:t>
      </w:r>
    </w:p>
    <w:p w14:paraId="443914E8" w14:textId="77777777" w:rsidR="004B02D8" w:rsidRDefault="000077D6">
      <w:pPr>
        <w:ind w:firstLine="709"/>
        <w:jc w:val="both"/>
      </w:pPr>
      <w:r>
        <w:rPr>
          <w:rFonts w:cs="Times New Roman"/>
        </w:rPr>
        <w:t>2. PHP Documentation. PDO [Электронный ресурс]. URL: https://www.php.net/manual/ru/book.pdo.php (дата обращения: 10.05.2026).</w:t>
      </w:r>
    </w:p>
    <w:p w14:paraId="5CE3E797" w14:textId="77777777" w:rsidR="004B02D8" w:rsidRDefault="000077D6">
      <w:pPr>
        <w:ind w:firstLine="709"/>
        <w:jc w:val="both"/>
      </w:pPr>
      <w:r>
        <w:rPr>
          <w:rFonts w:cs="Times New Roman"/>
        </w:rPr>
        <w:t>3. Jones M., Bradley J., Sakimura N. RFC 7519: JSON Web Token (JWT). Internet Engineering Task Force, May 2015. URL: https://datatracker.ietf.org/doc/html/rfc7519 (дата обращения: 10.05.2026).</w:t>
      </w:r>
    </w:p>
    <w:p w14:paraId="2E387E7F" w14:textId="77777777" w:rsidR="004B02D8" w:rsidRDefault="000077D6">
      <w:pPr>
        <w:ind w:firstLine="709"/>
        <w:jc w:val="both"/>
      </w:pPr>
      <w:r>
        <w:rPr>
          <w:rFonts w:cs="Times New Roman"/>
        </w:rPr>
        <w:t>4. Fielding R. T. Architectural Styles and the Design of Network-based Software Architectures: PhD dissertation. — University of California, Irvine, 2000. — 162 p.</w:t>
      </w:r>
    </w:p>
    <w:p w14:paraId="4859A487" w14:textId="77777777" w:rsidR="004B02D8" w:rsidRDefault="000077D6">
      <w:pPr>
        <w:ind w:firstLine="709"/>
        <w:jc w:val="both"/>
      </w:pPr>
      <w:r>
        <w:rPr>
          <w:rFonts w:cs="Times New Roman"/>
        </w:rPr>
        <w:lastRenderedPageBreak/>
        <w:t>5. React Documentation [Электронный ресурс]. URL: https://react.dev/learn (дата обращения: 11.05.2026).</w:t>
      </w:r>
    </w:p>
    <w:p w14:paraId="3209B971" w14:textId="77777777" w:rsidR="004B02D8" w:rsidRDefault="000077D6">
      <w:pPr>
        <w:ind w:firstLine="709"/>
        <w:jc w:val="both"/>
      </w:pPr>
      <w:r>
        <w:rPr>
          <w:rFonts w:cs="Times New Roman"/>
        </w:rPr>
        <w:t>6. Vite Guide [Электронный ресурс]. URL: https://vite.dev/guide/ (дата обращения: 11.05.2026).</w:t>
      </w:r>
    </w:p>
    <w:p w14:paraId="3A1BFB31" w14:textId="77777777" w:rsidR="004B02D8" w:rsidRDefault="000077D6">
      <w:pPr>
        <w:ind w:firstLine="709"/>
        <w:jc w:val="both"/>
      </w:pPr>
      <w:r>
        <w:rPr>
          <w:rFonts w:cs="Times New Roman"/>
        </w:rPr>
        <w:t>7. Никсон Р. Создаём динамические веб-сайты с помощью PHP, MySQL, JavaScript, CSS и HTML5 / Р. Никсон. — 5-е изд. — Санкт-Петербург: Питер, 2019. — 816 с.</w:t>
      </w:r>
    </w:p>
    <w:sectPr w:rsidR="004B02D8" w:rsidSect="00034616">
      <w:headerReference w:type="default" r:id="rId15"/>
      <w:footerReference w:type="default" r:id="rId16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9954F" w14:textId="77777777" w:rsidR="000077D6" w:rsidRDefault="000077D6">
      <w:pPr>
        <w:spacing w:line="240" w:lineRule="auto"/>
      </w:pPr>
      <w:r>
        <w:separator/>
      </w:r>
    </w:p>
  </w:endnote>
  <w:endnote w:type="continuationSeparator" w:id="0">
    <w:p w14:paraId="58EB4ECD" w14:textId="77777777" w:rsidR="000077D6" w:rsidRDefault="000077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FEDDE" w14:textId="77777777" w:rsidR="004B02D8" w:rsidRDefault="000077D6">
    <w:pPr>
      <w:pStyle w:val="a7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>PAGE</w:instrText>
    </w:r>
    <w:r>
      <w:rPr>
        <w:rFonts w:cs="Times New Roman"/>
      </w:rPr>
      <w:fldChar w:fldCharType="separate"/>
    </w:r>
    <w:r w:rsidR="002B3FAF">
      <w:rPr>
        <w:rFonts w:cs="Times New Roman"/>
        <w:noProof/>
      </w:rPr>
      <w:t>2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1137D" w14:textId="77777777" w:rsidR="000077D6" w:rsidRDefault="000077D6">
      <w:pPr>
        <w:spacing w:line="240" w:lineRule="auto"/>
      </w:pPr>
      <w:r>
        <w:separator/>
      </w:r>
    </w:p>
  </w:footnote>
  <w:footnote w:type="continuationSeparator" w:id="0">
    <w:p w14:paraId="082C2A35" w14:textId="77777777" w:rsidR="000077D6" w:rsidRDefault="000077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E846" w14:textId="77777777" w:rsidR="004B02D8" w:rsidRDefault="000077D6">
    <w:pPr>
      <w:pStyle w:val="a5"/>
      <w:jc w:val="right"/>
    </w:pPr>
    <w:r>
      <w:rPr>
        <w:rFonts w:cs="Times New Roman"/>
        <w:i/>
        <w:sz w:val="22"/>
      </w:rPr>
      <w:t>Зоммер А.А. — «Учёт деталей предприятия»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7543706">
    <w:abstractNumId w:val="8"/>
  </w:num>
  <w:num w:numId="2" w16cid:durableId="2108883450">
    <w:abstractNumId w:val="6"/>
  </w:num>
  <w:num w:numId="3" w16cid:durableId="1578200869">
    <w:abstractNumId w:val="5"/>
  </w:num>
  <w:num w:numId="4" w16cid:durableId="1245458867">
    <w:abstractNumId w:val="4"/>
  </w:num>
  <w:num w:numId="5" w16cid:durableId="1803184213">
    <w:abstractNumId w:val="7"/>
  </w:num>
  <w:num w:numId="6" w16cid:durableId="1593272825">
    <w:abstractNumId w:val="3"/>
  </w:num>
  <w:num w:numId="7" w16cid:durableId="578253945">
    <w:abstractNumId w:val="2"/>
  </w:num>
  <w:num w:numId="8" w16cid:durableId="1510682157">
    <w:abstractNumId w:val="1"/>
  </w:num>
  <w:num w:numId="9" w16cid:durableId="132088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7D6"/>
    <w:rsid w:val="00034616"/>
    <w:rsid w:val="0006063C"/>
    <w:rsid w:val="0015074B"/>
    <w:rsid w:val="0029639D"/>
    <w:rsid w:val="002B3FAF"/>
    <w:rsid w:val="003213AF"/>
    <w:rsid w:val="00326F90"/>
    <w:rsid w:val="004B02D8"/>
    <w:rsid w:val="00A504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3BC379"/>
  <w14:defaultImageDpi w14:val="300"/>
  <w15:docId w15:val="{EF59E375-2AA7-4382-B0D2-64CBBA59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B3FA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B3FAF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2B3F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2644</Words>
  <Characters>18984</Characters>
  <Application>Microsoft Office Word</Application>
  <DocSecurity>0</DocSecurity>
  <Lines>569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Sommer</cp:lastModifiedBy>
  <cp:revision>3</cp:revision>
  <cp:lastPrinted>2026-05-12T18:53:00Z</cp:lastPrinted>
  <dcterms:created xsi:type="dcterms:W3CDTF">2013-12-23T23:15:00Z</dcterms:created>
  <dcterms:modified xsi:type="dcterms:W3CDTF">2026-05-12T18:54:00Z</dcterms:modified>
  <cp:category/>
</cp:coreProperties>
</file>