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BB41C" w14:textId="77777777" w:rsidR="002D506E" w:rsidRPr="002D506E" w:rsidRDefault="002D506E" w:rsidP="002D506E">
      <w:pPr>
        <w:rPr>
          <w:rFonts w:ascii="Times New Roman" w:hAnsi="Times New Roman" w:cs="Times New Roman" w:hint="eastAsia"/>
        </w:rPr>
      </w:pPr>
    </w:p>
    <w:p w14:paraId="717F3718" w14:textId="622F1F3E" w:rsidR="00D21CCD" w:rsidRPr="00D21CCD" w:rsidRDefault="00D21CCD" w:rsidP="00D21CCD">
      <w:pPr>
        <w:pStyle w:val="2"/>
        <w:rPr>
          <w:rFonts w:ascii="Times New Roman" w:hAnsi="Times New Roman" w:cs="Times New Roman" w:hint="eastAsia"/>
          <w:sz w:val="24"/>
          <w:szCs w:val="24"/>
        </w:rPr>
      </w:pPr>
      <w:r w:rsidRPr="00D21CCD"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 w:rsidR="002D506E">
        <w:rPr>
          <w:rFonts w:ascii="Times New Roman" w:hAnsi="Times New Roman" w:cs="Times New Roman" w:hint="eastAsia"/>
          <w:sz w:val="24"/>
          <w:szCs w:val="24"/>
        </w:rPr>
        <w:t>1</w:t>
      </w:r>
      <w:r w:rsidRPr="00D21CCD">
        <w:rPr>
          <w:rFonts w:ascii="Times New Roman" w:hAnsi="Times New Roman" w:cs="Times New Roman" w:hint="eastAsia"/>
          <w:sz w:val="24"/>
          <w:szCs w:val="24"/>
        </w:rPr>
        <w:t xml:space="preserve"> (System Overview / End-to-End Pipeline):</w:t>
      </w:r>
    </w:p>
    <w:p w14:paraId="443AE287" w14:textId="6FDA84B9" w:rsidR="00D95B80" w:rsidRDefault="00D21CCD" w:rsidP="00D21CCD">
      <w:pPr>
        <w:rPr>
          <w:rFonts w:ascii="Times New Roman" w:hAnsi="Times New Roman" w:cs="Times New Roman"/>
        </w:rPr>
      </w:pPr>
      <w:r w:rsidRPr="00D21CCD">
        <w:rPr>
          <w:rFonts w:ascii="Times New Roman" w:hAnsi="Times New Roman" w:cs="Times New Roman" w:hint="eastAsia"/>
        </w:rPr>
        <w:t xml:space="preserve">Design an end-to-end HISR system overview diagram with two planes: Data Plane (sketch update) and Control Plane (learning + inference). In the Data Plane, show streaming updates to fixed-size counters </w:t>
      </w:r>
      <w:proofErr w:type="gramStart"/>
      <w:r w:rsidRPr="00D21CCD">
        <w:rPr>
          <w:rFonts w:ascii="Times New Roman" w:hAnsi="Times New Roman" w:cs="Times New Roman" w:hint="eastAsia"/>
        </w:rPr>
        <w:t>ye</w:t>
      </w:r>
      <w:r>
        <w:rPr>
          <w:rFonts w:ascii="Times New Roman" w:hAnsi="Times New Roman" w:cs="Times New Roman" w:hint="eastAsia"/>
        </w:rPr>
        <w:t xml:space="preserve"> </w:t>
      </w:r>
      <w:r w:rsidRPr="00D21CCD">
        <w:rPr>
          <w:rFonts w:ascii="Times New Roman" w:hAnsi="Times New Roman" w:cs="Times New Roman"/>
        </w:rPr>
        <w:t xml:space="preserve"> using</w:t>
      </w:r>
      <w:proofErr w:type="gramEnd"/>
      <w:r w:rsidRPr="00D21CCD">
        <w:rPr>
          <w:rFonts w:ascii="Times New Roman" w:hAnsi="Times New Roman" w:cs="Times New Roman"/>
        </w:rPr>
        <w:t xml:space="preserve"> multiple hash rows/views. In the Control Plane, show periodic snapshots and </w:t>
      </w:r>
      <w:proofErr w:type="spellStart"/>
      <w:r w:rsidRPr="00D21CCD">
        <w:rPr>
          <w:rFonts w:ascii="Times New Roman" w:hAnsi="Times New Roman" w:cs="Times New Roman"/>
        </w:rPr>
        <w:t>bucketization</w:t>
      </w:r>
      <w:proofErr w:type="spellEnd"/>
      <w:r w:rsidRPr="00D21CCD">
        <w:rPr>
          <w:rFonts w:ascii="Times New Roman" w:hAnsi="Times New Roman" w:cs="Times New Roman"/>
        </w:rPr>
        <w:t xml:space="preserve"> into logical buckets b</w:t>
      </w:r>
      <w:r w:rsidRPr="00D21CCD">
        <w:rPr>
          <w:rFonts w:ascii="Times New Roman" w:hAnsi="Times New Roman" w:cs="Times New Roman" w:hint="eastAsia"/>
        </w:rPr>
        <w:t xml:space="preserve"> of length L, extracting bucket-local observations y_{</w:t>
      </w:r>
      <w:proofErr w:type="spellStart"/>
      <w:proofErr w:type="gramStart"/>
      <w:r w:rsidRPr="00D21CCD">
        <w:rPr>
          <w:rFonts w:ascii="Times New Roman" w:hAnsi="Times New Roman" w:cs="Times New Roman" w:hint="eastAsia"/>
        </w:rPr>
        <w:t>e,b</w:t>
      </w:r>
      <w:proofErr w:type="spellEnd"/>
      <w:proofErr w:type="gramEnd"/>
      <w:r w:rsidRPr="00D21CCD">
        <w:rPr>
          <w:rFonts w:ascii="Times New Roman" w:hAnsi="Times New Roman" w:cs="Times New Roman" w:hint="eastAsia"/>
        </w:rPr>
        <w:t>}</w:t>
      </w:r>
      <w:r w:rsidRPr="00D21CCD">
        <w:rPr>
          <w:rFonts w:ascii="Times New Roman" w:hAnsi="Times New Roman" w:cs="Times New Roman"/>
        </w:rPr>
        <w:t>​ and bucket-local operators A_{</w:t>
      </w:r>
      <w:proofErr w:type="spellStart"/>
      <w:r w:rsidRPr="00D21CCD">
        <w:rPr>
          <w:rFonts w:ascii="Times New Roman" w:hAnsi="Times New Roman" w:cs="Times New Roman"/>
        </w:rPr>
        <w:t>e,b</w:t>
      </w:r>
      <w:proofErr w:type="spellEnd"/>
      <w:r w:rsidRPr="00D21CCD">
        <w:rPr>
          <w:rFonts w:ascii="Times New Roman" w:hAnsi="Times New Roman" w:cs="Times New Roman"/>
        </w:rPr>
        <w:t xml:space="preserve">} (sparse edge list / bipartite incidence). Then show the model pipeline: bipartite-graph encoder </w:t>
      </w:r>
      <w:proofErr w:type="spellStart"/>
      <w:r w:rsidRPr="00D21CCD">
        <w:rPr>
          <w:rFonts w:ascii="Times New Roman" w:hAnsi="Times New Roman" w:cs="Times New Roman"/>
        </w:rPr>
        <w:t>Φθ</w:t>
      </w:r>
      <w:proofErr w:type="spellEnd"/>
      <w:r w:rsidRPr="00D21CCD">
        <w:rPr>
          <w:rFonts w:ascii="Times New Roman" w:hAnsi="Times New Roman" w:cs="Times New Roman"/>
        </w:rPr>
        <w:t>\Phi_\theta</w:t>
      </w:r>
      <w:r w:rsidRPr="00D21CCD">
        <w:rPr>
          <w:rFonts w:ascii="Times New Roman" w:hAnsi="Times New Roman" w:cs="Times New Roman" w:hint="eastAsia"/>
        </w:rPr>
        <w:t>Φθ</w:t>
      </w:r>
      <w:r w:rsidRPr="00D21CCD">
        <w:rPr>
          <w:rFonts w:ascii="Times New Roman" w:hAnsi="Times New Roman" w:cs="Times New Roman"/>
        </w:rPr>
        <w:t>​ producing (</w:t>
      </w:r>
      <w:proofErr w:type="spellStart"/>
      <w:r w:rsidRPr="00D21CCD">
        <w:rPr>
          <w:rFonts w:ascii="Times New Roman" w:hAnsi="Times New Roman" w:cs="Times New Roman"/>
        </w:rPr>
        <w:t>zc,zv</w:t>
      </w:r>
      <w:proofErr w:type="spellEnd"/>
      <w:r w:rsidRPr="00D21CCD">
        <w:rPr>
          <w:rFonts w:ascii="Times New Roman" w:hAnsi="Times New Roman" w:cs="Times New Roman"/>
        </w:rPr>
        <w:t>)(</w:t>
      </w:r>
      <w:proofErr w:type="spellStart"/>
      <w:r w:rsidRPr="00D21CCD">
        <w:rPr>
          <w:rFonts w:ascii="Times New Roman" w:hAnsi="Times New Roman" w:cs="Times New Roman"/>
        </w:rPr>
        <w:t>z_c</w:t>
      </w:r>
      <w:proofErr w:type="spellEnd"/>
      <w:r w:rsidRPr="00D21CCD">
        <w:rPr>
          <w:rFonts w:ascii="Times New Roman" w:hAnsi="Times New Roman" w:cs="Times New Roman"/>
        </w:rPr>
        <w:t xml:space="preserve">, </w:t>
      </w:r>
      <w:proofErr w:type="spellStart"/>
      <w:r w:rsidRPr="00D21CCD">
        <w:rPr>
          <w:rFonts w:ascii="Times New Roman" w:hAnsi="Times New Roman" w:cs="Times New Roman"/>
        </w:rPr>
        <w:t>z_v</w:t>
      </w:r>
      <w:proofErr w:type="spellEnd"/>
      <w:r w:rsidRPr="00D21CCD">
        <w:rPr>
          <w:rFonts w:ascii="Times New Roman" w:hAnsi="Times New Roman" w:cs="Times New Roman"/>
        </w:rPr>
        <w:t>)</w:t>
      </w:r>
      <w:r w:rsidRPr="00D21CCD">
        <w:rPr>
          <w:rFonts w:ascii="Times New Roman" w:hAnsi="Times New Roman" w:cs="Times New Roman" w:hint="eastAsia"/>
        </w:rPr>
        <w:t>(</w:t>
      </w:r>
      <w:proofErr w:type="spellStart"/>
      <w:r w:rsidRPr="00D21CCD">
        <w:rPr>
          <w:rFonts w:ascii="Times New Roman" w:hAnsi="Times New Roman" w:cs="Times New Roman" w:hint="eastAsia"/>
        </w:rPr>
        <w:t>zc</w:t>
      </w:r>
      <w:proofErr w:type="spellEnd"/>
      <w:r w:rsidRPr="00D21CCD">
        <w:rPr>
          <w:rFonts w:ascii="Times New Roman" w:hAnsi="Times New Roman" w:cs="Times New Roman"/>
        </w:rPr>
        <w:t>​,</w:t>
      </w:r>
      <w:proofErr w:type="spellStart"/>
      <w:r w:rsidRPr="00D21CCD">
        <w:rPr>
          <w:rFonts w:ascii="Times New Roman" w:hAnsi="Times New Roman" w:cs="Times New Roman"/>
        </w:rPr>
        <w:t>zv</w:t>
      </w:r>
      <w:proofErr w:type="spellEnd"/>
      <w:r w:rsidRPr="00D21CCD">
        <w:rPr>
          <w:rFonts w:ascii="Times New Roman" w:hAnsi="Times New Roman" w:cs="Times New Roman"/>
        </w:rPr>
        <w:t xml:space="preserve">​), hierarchical decoder producing leaf-level </w:t>
      </w:r>
      <w:proofErr w:type="spellStart"/>
      <w:r w:rsidRPr="00D21CCD">
        <w:rPr>
          <w:rFonts w:ascii="Times New Roman" w:hAnsi="Times New Roman" w:cs="Times New Roman"/>
        </w:rPr>
        <w:t>x^e,b</w:t>
      </w:r>
      <w:proofErr w:type="spellEnd"/>
      <w:r w:rsidRPr="00D21CCD">
        <w:rPr>
          <w:rFonts w:ascii="Times New Roman" w:hAnsi="Times New Roman" w:cs="Times New Roman"/>
        </w:rPr>
        <w:t>\hat{x}_{</w:t>
      </w:r>
      <w:proofErr w:type="spellStart"/>
      <w:r w:rsidRPr="00D21CCD">
        <w:rPr>
          <w:rFonts w:ascii="Times New Roman" w:hAnsi="Times New Roman" w:cs="Times New Roman"/>
        </w:rPr>
        <w:t>e,b</w:t>
      </w:r>
      <w:proofErr w:type="spellEnd"/>
      <w:r w:rsidRPr="00D21CCD">
        <w:rPr>
          <w:rFonts w:ascii="Times New Roman" w:hAnsi="Times New Roman" w:cs="Times New Roman"/>
        </w:rPr>
        <w:t>}</w:t>
      </w:r>
      <w:proofErr w:type="spellStart"/>
      <w:r w:rsidRPr="00D21CCD">
        <w:rPr>
          <w:rFonts w:ascii="Times New Roman" w:hAnsi="Times New Roman" w:cs="Times New Roman" w:hint="eastAsia"/>
        </w:rPr>
        <w:t>x^e,b</w:t>
      </w:r>
      <w:proofErr w:type="spellEnd"/>
      <w:r w:rsidRPr="00D21CCD">
        <w:rPr>
          <w:rFonts w:ascii="Times New Roman" w:hAnsi="Times New Roman" w:cs="Times New Roman"/>
        </w:rPr>
        <w:t>​, and an optional refinement loop with KK</w:t>
      </w:r>
      <w:r w:rsidRPr="00D21CCD">
        <w:rPr>
          <w:rFonts w:ascii="Times New Roman" w:hAnsi="Times New Roman" w:cs="Times New Roman" w:hint="eastAsia"/>
        </w:rPr>
        <w:t xml:space="preserve">K iterations. Highlight constraints as callouts: </w:t>
      </w:r>
      <w:r w:rsidRPr="00D21CCD">
        <w:rPr>
          <w:rFonts w:ascii="Times New Roman" w:hAnsi="Times New Roman" w:cs="Times New Roman" w:hint="eastAsia"/>
        </w:rPr>
        <w:t>“</w:t>
      </w:r>
      <w:r w:rsidRPr="00D21CCD">
        <w:rPr>
          <w:rFonts w:ascii="Times New Roman" w:hAnsi="Times New Roman" w:cs="Times New Roman" w:hint="eastAsia"/>
        </w:rPr>
        <w:t>no change to data-plane update path</w:t>
      </w:r>
      <w:r w:rsidRPr="00D21CCD">
        <w:rPr>
          <w:rFonts w:ascii="Times New Roman" w:hAnsi="Times New Roman" w:cs="Times New Roman" w:hint="eastAsia"/>
        </w:rPr>
        <w:t>”</w:t>
      </w:r>
      <w:r w:rsidRPr="00D21CCD">
        <w:rPr>
          <w:rFonts w:ascii="Times New Roman" w:hAnsi="Times New Roman" w:cs="Times New Roman" w:hint="eastAsia"/>
        </w:rPr>
        <w:t xml:space="preserve">, </w:t>
      </w:r>
      <w:r w:rsidRPr="00D21CCD">
        <w:rPr>
          <w:rFonts w:ascii="Times New Roman" w:hAnsi="Times New Roman" w:cs="Times New Roman" w:hint="eastAsia"/>
        </w:rPr>
        <w:t>“</w:t>
      </w:r>
      <w:r w:rsidRPr="00D21CCD">
        <w:rPr>
          <w:rFonts w:ascii="Times New Roman" w:hAnsi="Times New Roman" w:cs="Times New Roman" w:hint="eastAsia"/>
        </w:rPr>
        <w:t>bucket-wise interface for scalability</w:t>
      </w:r>
      <w:r w:rsidRPr="00D21CCD">
        <w:rPr>
          <w:rFonts w:ascii="Times New Roman" w:hAnsi="Times New Roman" w:cs="Times New Roman" w:hint="eastAsia"/>
        </w:rPr>
        <w:t>”</w:t>
      </w:r>
      <w:r w:rsidRPr="00D21CCD">
        <w:rPr>
          <w:rFonts w:ascii="Times New Roman" w:hAnsi="Times New Roman" w:cs="Times New Roman" w:hint="eastAsia"/>
        </w:rPr>
        <w:t xml:space="preserve">, and </w:t>
      </w:r>
      <w:r w:rsidRPr="00D21CCD">
        <w:rPr>
          <w:rFonts w:ascii="Times New Roman" w:hAnsi="Times New Roman" w:cs="Times New Roman" w:hint="eastAsia"/>
        </w:rPr>
        <w:t>“</w:t>
      </w:r>
      <w:r w:rsidRPr="00D21CCD">
        <w:rPr>
          <w:rFonts w:ascii="Times New Roman" w:hAnsi="Times New Roman" w:cs="Times New Roman" w:hint="eastAsia"/>
        </w:rPr>
        <w:t>multi-environment training across (</w:t>
      </w:r>
      <w:r w:rsidRPr="00D21CCD">
        <w:rPr>
          <w:rFonts w:ascii="Times New Roman" w:hAnsi="Times New Roman" w:cs="Times New Roman" w:hint="eastAsia"/>
        </w:rPr>
        <w:t>τ</w:t>
      </w:r>
      <w:r w:rsidRPr="00D21CCD">
        <w:rPr>
          <w:rFonts w:ascii="Times New Roman" w:hAnsi="Times New Roman" w:cs="Times New Roman" w:hint="eastAsia"/>
        </w:rPr>
        <w:t>,s,</w:t>
      </w:r>
      <w:r w:rsidRPr="00D21CCD">
        <w:rPr>
          <w:rFonts w:ascii="Times New Roman" w:hAnsi="Times New Roman" w:cs="Times New Roman" w:hint="eastAsia"/>
        </w:rPr>
        <w:t>π</w:t>
      </w:r>
      <w:r w:rsidRPr="00D21CCD">
        <w:rPr>
          <w:rFonts w:ascii="Times New Roman" w:hAnsi="Times New Roman" w:cs="Times New Roman" w:hint="eastAsia"/>
        </w:rPr>
        <w:t>)(\</w:t>
      </w:r>
      <w:proofErr w:type="spellStart"/>
      <w:r w:rsidRPr="00D21CCD">
        <w:rPr>
          <w:rFonts w:ascii="Times New Roman" w:hAnsi="Times New Roman" w:cs="Times New Roman" w:hint="eastAsia"/>
        </w:rPr>
        <w:t>tau,s</w:t>
      </w:r>
      <w:proofErr w:type="spellEnd"/>
      <w:r w:rsidRPr="00D21CCD">
        <w:rPr>
          <w:rFonts w:ascii="Times New Roman" w:hAnsi="Times New Roman" w:cs="Times New Roman" w:hint="eastAsia"/>
        </w:rPr>
        <w:t>,\pi)(</w:t>
      </w:r>
      <w:r w:rsidRPr="00D21CCD">
        <w:rPr>
          <w:rFonts w:ascii="Times New Roman" w:hAnsi="Times New Roman" w:cs="Times New Roman" w:hint="eastAsia"/>
        </w:rPr>
        <w:t>τ</w:t>
      </w:r>
      <w:r w:rsidRPr="00D21CCD">
        <w:rPr>
          <w:rFonts w:ascii="Times New Roman" w:hAnsi="Times New Roman" w:cs="Times New Roman" w:hint="eastAsia"/>
        </w:rPr>
        <w:t>,s,</w:t>
      </w:r>
      <w:r w:rsidRPr="00D21CCD">
        <w:rPr>
          <w:rFonts w:ascii="Times New Roman" w:hAnsi="Times New Roman" w:cs="Times New Roman" w:hint="eastAsia"/>
        </w:rPr>
        <w:t>π</w:t>
      </w:r>
      <w:r w:rsidRPr="00D21CCD">
        <w:rPr>
          <w:rFonts w:ascii="Times New Roman" w:hAnsi="Times New Roman" w:cs="Times New Roman" w:hint="eastAsia"/>
        </w:rPr>
        <w:t>)</w:t>
      </w:r>
      <w:r w:rsidRPr="00D21CCD">
        <w:rPr>
          <w:rFonts w:ascii="Times New Roman" w:hAnsi="Times New Roman" w:cs="Times New Roman" w:hint="eastAsia"/>
        </w:rPr>
        <w:t>”</w:t>
      </w:r>
      <w:r w:rsidRPr="00D21CCD">
        <w:rPr>
          <w:rFonts w:ascii="Times New Roman" w:hAnsi="Times New Roman" w:cs="Times New Roman" w:hint="eastAsia"/>
        </w:rPr>
        <w:t>. Use a clean block-diagram style with arrows, consistent icons for counters/graphs/trees, and print-ready vector graphics.</w:t>
      </w:r>
    </w:p>
    <w:p w14:paraId="24A2FB11" w14:textId="0C7DAD2E" w:rsidR="00D21CCD" w:rsidRPr="006948B7" w:rsidRDefault="00D21CCD" w:rsidP="00D21C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69724F" wp14:editId="7DEE5B71">
            <wp:extent cx="4553077" cy="2485390"/>
            <wp:effectExtent l="0" t="0" r="0" b="0"/>
            <wp:docPr id="5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80" cy="24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9B81" w14:textId="341EC08D" w:rsidR="002D506E" w:rsidRPr="002D506E" w:rsidRDefault="002D506E" w:rsidP="002D506E">
      <w:pPr>
        <w:pStyle w:val="2"/>
        <w:rPr>
          <w:rFonts w:ascii="Times New Roman" w:hAnsi="Times New Roman" w:cs="Times New Roman"/>
          <w:sz w:val="24"/>
          <w:szCs w:val="24"/>
        </w:rPr>
      </w:pPr>
      <w:r w:rsidRPr="002D506E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2D506E">
        <w:rPr>
          <w:rFonts w:ascii="Times New Roman" w:hAnsi="Times New Roman" w:cs="Times New Roman"/>
          <w:sz w:val="24"/>
          <w:szCs w:val="24"/>
        </w:rPr>
        <w:t>: The Detailed Network Architecture (GNN + Split Tree)</w:t>
      </w:r>
    </w:p>
    <w:p w14:paraId="25149588" w14:textId="77777777" w:rsidR="002D506E" w:rsidRPr="002D506E" w:rsidRDefault="002D506E" w:rsidP="002D506E">
      <w:p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</w:rPr>
        <w:t>Type: Model Architecture Diagram</w:t>
      </w:r>
    </w:p>
    <w:p w14:paraId="21B94AF0" w14:textId="77777777" w:rsidR="002D506E" w:rsidRPr="002D506E" w:rsidRDefault="002D506E" w:rsidP="002D506E">
      <w:p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</w:rPr>
        <w:t>Purpose: To detail the specific neural network components defined in the Method section (Section 3).</w:t>
      </w:r>
    </w:p>
    <w:p w14:paraId="5C7CAC6E" w14:textId="77777777" w:rsidR="002D506E" w:rsidRPr="002D506E" w:rsidRDefault="002D506E" w:rsidP="002D506E">
      <w:p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Prompt:</w:t>
      </w:r>
    </w:p>
    <w:p w14:paraId="35EFF099" w14:textId="77777777" w:rsidR="002D506E" w:rsidRPr="002D506E" w:rsidRDefault="002D506E" w:rsidP="002D506E">
      <w:p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</w:rPr>
        <w:t>Design a detailed neural network architecture diagram for the HISR model. The flow moves from left to right:</w:t>
      </w:r>
    </w:p>
    <w:p w14:paraId="50EDE1FE" w14:textId="77777777" w:rsidR="002D506E" w:rsidRPr="002D506E" w:rsidRDefault="002D506E" w:rsidP="002D50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Input Layer - Local Bipartite Graph:</w:t>
      </w:r>
      <w:r w:rsidRPr="002D506E">
        <w:rPr>
          <w:rFonts w:ascii="Times New Roman" w:hAnsi="Times New Roman" w:cs="Times New Roman"/>
        </w:rPr>
        <w:t xml:space="preserve"> Show the input not as a vector, but as a bipartite graph. On the left, a column of </w:t>
      </w:r>
      <w:r w:rsidRPr="002D506E">
        <w:rPr>
          <w:rFonts w:ascii="Times New Roman" w:hAnsi="Times New Roman" w:cs="Times New Roman"/>
          <w:b/>
          <w:bCs/>
        </w:rPr>
        <w:t>Key Nodes ($U$)</w:t>
      </w:r>
      <w:r w:rsidRPr="002D506E">
        <w:rPr>
          <w:rFonts w:ascii="Times New Roman" w:hAnsi="Times New Roman" w:cs="Times New Roman"/>
        </w:rPr>
        <w:t xml:space="preserve">; on the right, a column of </w:t>
      </w:r>
      <w:r w:rsidRPr="002D506E">
        <w:rPr>
          <w:rFonts w:ascii="Times New Roman" w:hAnsi="Times New Roman" w:cs="Times New Roman"/>
          <w:b/>
          <w:bCs/>
        </w:rPr>
        <w:t>Counter Nodes ($V$)</w:t>
      </w:r>
      <w:r w:rsidRPr="002D506E">
        <w:rPr>
          <w:rFonts w:ascii="Times New Roman" w:hAnsi="Times New Roman" w:cs="Times New Roman"/>
        </w:rPr>
        <w:t>. Draw connecting lines representing hash mappings. Label inputs to Counter Nodes as $[y, \text{row\_id}, \text{deg</w:t>
      </w:r>
      <w:proofErr w:type="gramStart"/>
      <w:r w:rsidRPr="002D506E">
        <w:rPr>
          <w:rFonts w:ascii="Times New Roman" w:hAnsi="Times New Roman" w:cs="Times New Roman"/>
        </w:rPr>
        <w:t>}]$</w:t>
      </w:r>
      <w:proofErr w:type="gramEnd"/>
      <w:r w:rsidRPr="002D506E">
        <w:rPr>
          <w:rFonts w:ascii="Times New Roman" w:hAnsi="Times New Roman" w:cs="Times New Roman"/>
        </w:rPr>
        <w:t>.</w:t>
      </w:r>
    </w:p>
    <w:p w14:paraId="5103A0E5" w14:textId="77777777" w:rsidR="002D506E" w:rsidRPr="002D506E" w:rsidRDefault="002D506E" w:rsidP="002D50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Encoder - Invariant GNN:</w:t>
      </w:r>
      <w:r w:rsidRPr="002D506E">
        <w:rPr>
          <w:rFonts w:ascii="Times New Roman" w:hAnsi="Times New Roman" w:cs="Times New Roman"/>
        </w:rPr>
        <w:t xml:space="preserve"> Illustrate $T$ layers of Message Passing. Use curved arrows to show information flowing from Counter-to-Key (C2K) and Key-to-Counter (K2C). The output should converge into a central vector labeled </w:t>
      </w:r>
      <w:r w:rsidRPr="002D506E">
        <w:rPr>
          <w:rFonts w:ascii="Times New Roman" w:hAnsi="Times New Roman" w:cs="Times New Roman"/>
          <w:b/>
          <w:bCs/>
        </w:rPr>
        <w:t>$\</w:t>
      </w:r>
      <w:proofErr w:type="spellStart"/>
      <w:r w:rsidRPr="002D506E">
        <w:rPr>
          <w:rFonts w:ascii="Times New Roman" w:hAnsi="Times New Roman" w:cs="Times New Roman"/>
          <w:b/>
          <w:bCs/>
        </w:rPr>
        <w:t>mathbf</w:t>
      </w:r>
      <w:proofErr w:type="spellEnd"/>
      <w:r w:rsidRPr="002D506E">
        <w:rPr>
          <w:rFonts w:ascii="Times New Roman" w:hAnsi="Times New Roman" w:cs="Times New Roman"/>
          <w:b/>
          <w:bCs/>
        </w:rPr>
        <w:t>{Z}_c$ (Invariant Feature)</w:t>
      </w:r>
      <w:r w:rsidRPr="002D506E">
        <w:rPr>
          <w:rFonts w:ascii="Times New Roman" w:hAnsi="Times New Roman" w:cs="Times New Roman"/>
        </w:rPr>
        <w:t>.</w:t>
      </w:r>
    </w:p>
    <w:p w14:paraId="13403FF2" w14:textId="77777777" w:rsidR="002D506E" w:rsidRPr="002D506E" w:rsidRDefault="002D506E" w:rsidP="002D50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Decoder - Mass-Conserving Split Tree:</w:t>
      </w:r>
      <w:r w:rsidRPr="002D506E">
        <w:rPr>
          <w:rFonts w:ascii="Times New Roman" w:hAnsi="Times New Roman" w:cs="Times New Roman"/>
        </w:rPr>
        <w:t xml:space="preserve"> Visualize a binary tree structure of depth $H$.</w:t>
      </w:r>
    </w:p>
    <w:p w14:paraId="22E1D6B8" w14:textId="77777777" w:rsidR="002D506E" w:rsidRPr="002D506E" w:rsidRDefault="002D506E" w:rsidP="002D50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Root:</w:t>
      </w:r>
      <w:r w:rsidRPr="002D506E">
        <w:rPr>
          <w:rFonts w:ascii="Times New Roman" w:hAnsi="Times New Roman" w:cs="Times New Roman"/>
        </w:rPr>
        <w:t xml:space="preserve"> Shows $\</w:t>
      </w:r>
      <w:proofErr w:type="spellStart"/>
      <w:r w:rsidRPr="002D506E">
        <w:rPr>
          <w:rFonts w:ascii="Times New Roman" w:hAnsi="Times New Roman" w:cs="Times New Roman"/>
        </w:rPr>
        <w:t>mathbf</w:t>
      </w:r>
      <w:proofErr w:type="spellEnd"/>
      <w:r w:rsidRPr="002D506E">
        <w:rPr>
          <w:rFonts w:ascii="Times New Roman" w:hAnsi="Times New Roman" w:cs="Times New Roman"/>
        </w:rPr>
        <w:t>{Z}_c$ predicting the total mass $\hat{M}$.</w:t>
      </w:r>
    </w:p>
    <w:p w14:paraId="4CF72656" w14:textId="77777777" w:rsidR="002D506E" w:rsidRPr="002D506E" w:rsidRDefault="002D506E" w:rsidP="002D50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Split Node:</w:t>
      </w:r>
      <w:r w:rsidRPr="002D506E">
        <w:rPr>
          <w:rFonts w:ascii="Times New Roman" w:hAnsi="Times New Roman" w:cs="Times New Roman"/>
        </w:rPr>
        <w:t xml:space="preserve"> Zoom in on a single node to show the mechanism: It takes the parent </w:t>
      </w:r>
      <w:r w:rsidRPr="002D506E">
        <w:rPr>
          <w:rFonts w:ascii="Times New Roman" w:hAnsi="Times New Roman" w:cs="Times New Roman"/>
        </w:rPr>
        <w:lastRenderedPageBreak/>
        <w:t>mass and predicts a split ratio $\alpha$ (via Sigmoid), resulting in $\hat{M} \</w:t>
      </w:r>
      <w:proofErr w:type="spellStart"/>
      <w:r w:rsidRPr="002D506E">
        <w:rPr>
          <w:rFonts w:ascii="Times New Roman" w:hAnsi="Times New Roman" w:cs="Times New Roman"/>
        </w:rPr>
        <w:t>cdot</w:t>
      </w:r>
      <w:proofErr w:type="spellEnd"/>
      <w:r w:rsidRPr="002D506E">
        <w:rPr>
          <w:rFonts w:ascii="Times New Roman" w:hAnsi="Times New Roman" w:cs="Times New Roman"/>
        </w:rPr>
        <w:t xml:space="preserve"> \alpha$ (Left Child) and $\hat{M} \</w:t>
      </w:r>
      <w:proofErr w:type="spellStart"/>
      <w:r w:rsidRPr="002D506E">
        <w:rPr>
          <w:rFonts w:ascii="Times New Roman" w:hAnsi="Times New Roman" w:cs="Times New Roman"/>
        </w:rPr>
        <w:t>cdot</w:t>
      </w:r>
      <w:proofErr w:type="spellEnd"/>
      <w:r w:rsidRPr="002D506E">
        <w:rPr>
          <w:rFonts w:ascii="Times New Roman" w:hAnsi="Times New Roman" w:cs="Times New Roman"/>
        </w:rPr>
        <w:t xml:space="preserve"> (1-\</w:t>
      </w:r>
      <w:proofErr w:type="gramStart"/>
      <w:r w:rsidRPr="002D506E">
        <w:rPr>
          <w:rFonts w:ascii="Times New Roman" w:hAnsi="Times New Roman" w:cs="Times New Roman"/>
        </w:rPr>
        <w:t>alpha)$</w:t>
      </w:r>
      <w:proofErr w:type="gramEnd"/>
      <w:r w:rsidRPr="002D506E">
        <w:rPr>
          <w:rFonts w:ascii="Times New Roman" w:hAnsi="Times New Roman" w:cs="Times New Roman"/>
        </w:rPr>
        <w:t xml:space="preserve"> (Right Child). Label this "Conservation Constraint".</w:t>
      </w:r>
    </w:p>
    <w:p w14:paraId="408694BF" w14:textId="77777777" w:rsidR="002D506E" w:rsidRPr="002D506E" w:rsidRDefault="002D506E" w:rsidP="002D50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Refinement Module:</w:t>
      </w:r>
      <w:r w:rsidRPr="002D506E">
        <w:rPr>
          <w:rFonts w:ascii="Times New Roman" w:hAnsi="Times New Roman" w:cs="Times New Roman"/>
        </w:rPr>
        <w:t xml:space="preserve"> At the leaf nodes, show a small block labeled "</w:t>
      </w:r>
      <w:proofErr w:type="spellStart"/>
      <w:r w:rsidRPr="002D506E">
        <w:rPr>
          <w:rFonts w:ascii="Times New Roman" w:hAnsi="Times New Roman" w:cs="Times New Roman"/>
        </w:rPr>
        <w:t>ResNet</w:t>
      </w:r>
      <w:proofErr w:type="spellEnd"/>
      <w:r w:rsidRPr="002D506E">
        <w:rPr>
          <w:rFonts w:ascii="Times New Roman" w:hAnsi="Times New Roman" w:cs="Times New Roman"/>
        </w:rPr>
        <w:t xml:space="preserve"> Refinement" that adds a residual term $\eta$ to produce the final $\hat{\</w:t>
      </w:r>
      <w:proofErr w:type="spellStart"/>
      <w:r w:rsidRPr="002D506E">
        <w:rPr>
          <w:rFonts w:ascii="Times New Roman" w:hAnsi="Times New Roman" w:cs="Times New Roman"/>
        </w:rPr>
        <w:t>mathbf</w:t>
      </w:r>
      <w:proofErr w:type="spellEnd"/>
      <w:r w:rsidRPr="002D506E">
        <w:rPr>
          <w:rFonts w:ascii="Times New Roman" w:hAnsi="Times New Roman" w:cs="Times New Roman"/>
        </w:rPr>
        <w:t>{x</w:t>
      </w:r>
      <w:proofErr w:type="gramStart"/>
      <w:r w:rsidRPr="002D506E">
        <w:rPr>
          <w:rFonts w:ascii="Times New Roman" w:hAnsi="Times New Roman" w:cs="Times New Roman"/>
        </w:rPr>
        <w:t>}}$</w:t>
      </w:r>
      <w:proofErr w:type="gramEnd"/>
      <w:r w:rsidRPr="002D506E">
        <w:rPr>
          <w:rFonts w:ascii="Times New Roman" w:hAnsi="Times New Roman" w:cs="Times New Roman"/>
        </w:rPr>
        <w:t>.</w:t>
      </w:r>
    </w:p>
    <w:p w14:paraId="38C0F84E" w14:textId="4D558139" w:rsidR="002D506E" w:rsidRDefault="002D506E" w:rsidP="002D506E">
      <w:pPr>
        <w:rPr>
          <w:rFonts w:ascii="Times New Roman" w:hAnsi="Times New Roman" w:cs="Times New Roman"/>
        </w:rPr>
      </w:pPr>
      <w:r w:rsidRPr="002D506E">
        <w:rPr>
          <w:rFonts w:ascii="Times New Roman" w:hAnsi="Times New Roman" w:cs="Times New Roman"/>
          <w:b/>
          <w:bCs/>
        </w:rPr>
        <w:t>Style:</w:t>
      </w:r>
      <w:r w:rsidRPr="002D506E">
        <w:rPr>
          <w:rFonts w:ascii="Times New Roman" w:hAnsi="Times New Roman" w:cs="Times New Roman"/>
        </w:rPr>
        <w:t xml:space="preserve"> Technical network diagram. Use boxes for operations (MLP, GRU, </w:t>
      </w:r>
      <w:proofErr w:type="spellStart"/>
      <w:r w:rsidRPr="002D506E">
        <w:rPr>
          <w:rFonts w:ascii="Times New Roman" w:hAnsi="Times New Roman" w:cs="Times New Roman"/>
        </w:rPr>
        <w:t>Softplus</w:t>
      </w:r>
      <w:proofErr w:type="spellEnd"/>
      <w:r w:rsidRPr="002D506E">
        <w:rPr>
          <w:rFonts w:ascii="Times New Roman" w:hAnsi="Times New Roman" w:cs="Times New Roman"/>
        </w:rPr>
        <w:t xml:space="preserve">) and arrows for tensors. Similar style to standard Transformer or GNN architecture diagrams in </w:t>
      </w:r>
      <w:proofErr w:type="spellStart"/>
      <w:r w:rsidRPr="002D506E">
        <w:rPr>
          <w:rFonts w:ascii="Times New Roman" w:hAnsi="Times New Roman" w:cs="Times New Roman"/>
        </w:rPr>
        <w:t>NeurIPS</w:t>
      </w:r>
      <w:proofErr w:type="spellEnd"/>
      <w:r w:rsidRPr="002D506E">
        <w:rPr>
          <w:rFonts w:ascii="Times New Roman" w:hAnsi="Times New Roman" w:cs="Times New Roman"/>
        </w:rPr>
        <w:t>/ICLR papers.</w:t>
      </w:r>
    </w:p>
    <w:p w14:paraId="3D37EE45" w14:textId="4E708594" w:rsidR="002D506E" w:rsidRPr="002D506E" w:rsidRDefault="002D506E" w:rsidP="002D50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C15575" wp14:editId="40787D55">
            <wp:extent cx="4523196" cy="2469079"/>
            <wp:effectExtent l="0" t="0" r="0" b="7620"/>
            <wp:docPr id="8" name="图片 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示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231" cy="24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44D7" w14:textId="068BB590" w:rsidR="00D95B80" w:rsidRPr="006948B7" w:rsidRDefault="00D95B80" w:rsidP="006948B7">
      <w:pPr>
        <w:pStyle w:val="2"/>
        <w:rPr>
          <w:rFonts w:ascii="Times New Roman" w:hAnsi="Times New Roman" w:cs="Times New Roman"/>
          <w:sz w:val="24"/>
          <w:szCs w:val="24"/>
        </w:rPr>
      </w:pPr>
      <w:r w:rsidRPr="006948B7">
        <w:rPr>
          <w:rFonts w:ascii="Times New Roman" w:hAnsi="Times New Roman" w:cs="Times New Roman"/>
          <w:sz w:val="24"/>
          <w:szCs w:val="24"/>
        </w:rPr>
        <w:t>Figure 3: Multi-Environment Invariant Learning Strategy</w:t>
      </w:r>
    </w:p>
    <w:p w14:paraId="1D6CD6CE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Type: Mechanism/Process Diagram</w:t>
      </w:r>
    </w:p>
    <w:p w14:paraId="7379697C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Purpose: To explain how the model learns without ground truth labels using IRM and Multi-view consistency.</w:t>
      </w:r>
    </w:p>
    <w:p w14:paraId="13D0B349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Prompt:</w:t>
      </w:r>
    </w:p>
    <w:p w14:paraId="487AA719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Create a schematic diagram illustrating the "Self-Supervised Invariant Learning Strategy". Center the diagram around the HISR Model.</w:t>
      </w:r>
    </w:p>
    <w:p w14:paraId="24695109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Top Section (Multi-View Consistency): Show two different "Hash Views" (Row $r_1$ and Row $r_2$) from the same Logical Bucket. Feed both into the model and show a bidirectional arrow minimizing the difference between their outputs: $||\hat{\</w:t>
      </w:r>
      <w:proofErr w:type="spellStart"/>
      <w:r w:rsidRPr="006948B7">
        <w:rPr>
          <w:rFonts w:ascii="Times New Roman" w:hAnsi="Times New Roman" w:cs="Times New Roman"/>
        </w:rPr>
        <w:t>mathbf</w:t>
      </w:r>
      <w:proofErr w:type="spellEnd"/>
      <w:r w:rsidRPr="006948B7">
        <w:rPr>
          <w:rFonts w:ascii="Times New Roman" w:hAnsi="Times New Roman" w:cs="Times New Roman"/>
        </w:rPr>
        <w:t>{x</w:t>
      </w:r>
      <w:proofErr w:type="gramStart"/>
      <w:r w:rsidRPr="006948B7">
        <w:rPr>
          <w:rFonts w:ascii="Times New Roman" w:hAnsi="Times New Roman" w:cs="Times New Roman"/>
        </w:rPr>
        <w:t>}}_</w:t>
      </w:r>
      <w:proofErr w:type="gramEnd"/>
      <w:r w:rsidRPr="006948B7">
        <w:rPr>
          <w:rFonts w:ascii="Times New Roman" w:hAnsi="Times New Roman" w:cs="Times New Roman"/>
        </w:rPr>
        <w:t>{r1} - \hat{\</w:t>
      </w:r>
      <w:proofErr w:type="spellStart"/>
      <w:r w:rsidRPr="006948B7">
        <w:rPr>
          <w:rFonts w:ascii="Times New Roman" w:hAnsi="Times New Roman" w:cs="Times New Roman"/>
        </w:rPr>
        <w:t>mathbf</w:t>
      </w:r>
      <w:proofErr w:type="spellEnd"/>
      <w:r w:rsidRPr="006948B7">
        <w:rPr>
          <w:rFonts w:ascii="Times New Roman" w:hAnsi="Times New Roman" w:cs="Times New Roman"/>
        </w:rPr>
        <w:t>{x}}_{r2}||^2$. Label this "View Consistency".</w:t>
      </w:r>
    </w:p>
    <w:p w14:paraId="77568FC5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Bottom Section (IRM &amp; Adversarial):</w:t>
      </w:r>
    </w:p>
    <w:p w14:paraId="4ED68009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IRM Penalty: Depict multiple environments ($e_1, e_2$) entering the model. Show a gradient symbol $\</w:t>
      </w:r>
      <w:proofErr w:type="spellStart"/>
      <w:r w:rsidRPr="006948B7">
        <w:rPr>
          <w:rFonts w:ascii="Times New Roman" w:hAnsi="Times New Roman" w:cs="Times New Roman"/>
        </w:rPr>
        <w:t>nabla</w:t>
      </w:r>
      <w:proofErr w:type="spellEnd"/>
      <w:r w:rsidRPr="006948B7">
        <w:rPr>
          <w:rFonts w:ascii="Times New Roman" w:hAnsi="Times New Roman" w:cs="Times New Roman"/>
        </w:rPr>
        <w:t>$ and a visual representation of "Minimizing Gradient Variance" across these environments.</w:t>
      </w:r>
    </w:p>
    <w:p w14:paraId="15FAC2B2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Adversarial Branch: Show the Variant Representation ($</w:t>
      </w:r>
      <w:proofErr w:type="spellStart"/>
      <w:r w:rsidRPr="006948B7">
        <w:rPr>
          <w:rFonts w:ascii="Times New Roman" w:hAnsi="Times New Roman" w:cs="Times New Roman"/>
        </w:rPr>
        <w:t>z_v</w:t>
      </w:r>
      <w:proofErr w:type="spellEnd"/>
      <w:r w:rsidRPr="006948B7">
        <w:rPr>
          <w:rFonts w:ascii="Times New Roman" w:hAnsi="Times New Roman" w:cs="Times New Roman"/>
        </w:rPr>
        <w:t>$) and Invariant Representation ($</w:t>
      </w:r>
      <w:proofErr w:type="spellStart"/>
      <w:r w:rsidRPr="006948B7">
        <w:rPr>
          <w:rFonts w:ascii="Times New Roman" w:hAnsi="Times New Roman" w:cs="Times New Roman"/>
        </w:rPr>
        <w:t>z_c</w:t>
      </w:r>
      <w:proofErr w:type="spellEnd"/>
      <w:r w:rsidRPr="006948B7">
        <w:rPr>
          <w:rFonts w:ascii="Times New Roman" w:hAnsi="Times New Roman" w:cs="Times New Roman"/>
        </w:rPr>
        <w:t>$). Connect $</w:t>
      </w:r>
      <w:proofErr w:type="spellStart"/>
      <w:r w:rsidRPr="006948B7">
        <w:rPr>
          <w:rFonts w:ascii="Times New Roman" w:hAnsi="Times New Roman" w:cs="Times New Roman"/>
        </w:rPr>
        <w:t>z_c</w:t>
      </w:r>
      <w:proofErr w:type="spellEnd"/>
      <w:r w:rsidRPr="006948B7">
        <w:rPr>
          <w:rFonts w:ascii="Times New Roman" w:hAnsi="Times New Roman" w:cs="Times New Roman"/>
        </w:rPr>
        <w:t>$ to a "Discriminator ($D_{adv}$)" that tries to predict the Environment ID ($e$). Add a "crossed-out" or "block" icon to signify that the Encoder maximizes entropy (prevents $</w:t>
      </w:r>
      <w:proofErr w:type="spellStart"/>
      <w:r w:rsidRPr="006948B7">
        <w:rPr>
          <w:rFonts w:ascii="Times New Roman" w:hAnsi="Times New Roman" w:cs="Times New Roman"/>
        </w:rPr>
        <w:t>z_c</w:t>
      </w:r>
      <w:proofErr w:type="spellEnd"/>
      <w:r w:rsidRPr="006948B7">
        <w:rPr>
          <w:rFonts w:ascii="Times New Roman" w:hAnsi="Times New Roman" w:cs="Times New Roman"/>
        </w:rPr>
        <w:t>$ from leaking environment info).</w:t>
      </w:r>
    </w:p>
    <w:p w14:paraId="500BEFF1" w14:textId="77777777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Output Constraint: Show the final output $\hat{\</w:t>
      </w:r>
      <w:proofErr w:type="spellStart"/>
      <w:r w:rsidRPr="006948B7">
        <w:rPr>
          <w:rFonts w:ascii="Times New Roman" w:hAnsi="Times New Roman" w:cs="Times New Roman"/>
        </w:rPr>
        <w:t>mathbf</w:t>
      </w:r>
      <w:proofErr w:type="spellEnd"/>
      <w:r w:rsidRPr="006948B7">
        <w:rPr>
          <w:rFonts w:ascii="Times New Roman" w:hAnsi="Times New Roman" w:cs="Times New Roman"/>
        </w:rPr>
        <w:t>{x</w:t>
      </w:r>
      <w:proofErr w:type="gramStart"/>
      <w:r w:rsidRPr="006948B7">
        <w:rPr>
          <w:rFonts w:ascii="Times New Roman" w:hAnsi="Times New Roman" w:cs="Times New Roman"/>
        </w:rPr>
        <w:t>}}$</w:t>
      </w:r>
      <w:proofErr w:type="gramEnd"/>
      <w:r w:rsidRPr="006948B7">
        <w:rPr>
          <w:rFonts w:ascii="Times New Roman" w:hAnsi="Times New Roman" w:cs="Times New Roman"/>
        </w:rPr>
        <w:t xml:space="preserve"> being projected back via Matrix $\</w:t>
      </w:r>
      <w:proofErr w:type="spellStart"/>
      <w:r w:rsidRPr="006948B7">
        <w:rPr>
          <w:rFonts w:ascii="Times New Roman" w:hAnsi="Times New Roman" w:cs="Times New Roman"/>
        </w:rPr>
        <w:t>mathbf</w:t>
      </w:r>
      <w:proofErr w:type="spellEnd"/>
      <w:r w:rsidRPr="006948B7">
        <w:rPr>
          <w:rFonts w:ascii="Times New Roman" w:hAnsi="Times New Roman" w:cs="Times New Roman"/>
        </w:rPr>
        <w:t>{A}$ to match the input Counter $\</w:t>
      </w:r>
      <w:proofErr w:type="spellStart"/>
      <w:r w:rsidRPr="006948B7">
        <w:rPr>
          <w:rFonts w:ascii="Times New Roman" w:hAnsi="Times New Roman" w:cs="Times New Roman"/>
        </w:rPr>
        <w:t>mathbf</w:t>
      </w:r>
      <w:proofErr w:type="spellEnd"/>
      <w:r w:rsidRPr="006948B7">
        <w:rPr>
          <w:rFonts w:ascii="Times New Roman" w:hAnsi="Times New Roman" w:cs="Times New Roman"/>
        </w:rPr>
        <w:t>{y}$ (Measurement Consistency).</w:t>
      </w:r>
    </w:p>
    <w:p w14:paraId="08B92058" w14:textId="7500E31D" w:rsidR="00D95B80" w:rsidRPr="006948B7" w:rsidRDefault="00D95B80" w:rsidP="00D95B80">
      <w:pPr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t>Style: Schematic, utilizing icons for mathematical concepts (e.g., scales for balancing, diverging arrows for variance). Color-coded loss functions.</w:t>
      </w:r>
    </w:p>
    <w:p w14:paraId="643FC94E" w14:textId="3243B3B8" w:rsidR="006948B7" w:rsidRPr="006948B7" w:rsidRDefault="00D95B80" w:rsidP="00D95B80">
      <w:pPr>
        <w:jc w:val="center"/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49777B" wp14:editId="4243019F">
            <wp:extent cx="5274310" cy="2879090"/>
            <wp:effectExtent l="0" t="0" r="2540" b="0"/>
            <wp:docPr id="3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5BC7" w14:textId="77777777" w:rsidR="006948B7" w:rsidRPr="006948B7" w:rsidRDefault="006948B7">
      <w:pPr>
        <w:widowControl/>
        <w:jc w:val="left"/>
        <w:rPr>
          <w:rFonts w:ascii="Times New Roman" w:hAnsi="Times New Roman" w:cs="Times New Roman"/>
        </w:rPr>
      </w:pPr>
      <w:r w:rsidRPr="006948B7">
        <w:rPr>
          <w:rFonts w:ascii="Times New Roman" w:hAnsi="Times New Roman" w:cs="Times New Roman"/>
        </w:rPr>
        <w:br w:type="page"/>
      </w:r>
    </w:p>
    <w:p w14:paraId="3054BA20" w14:textId="77777777" w:rsidR="00D21CCD" w:rsidRPr="00D21CCD" w:rsidRDefault="00D21CCD" w:rsidP="00D21CCD">
      <w:pPr>
        <w:pStyle w:val="2"/>
        <w:rPr>
          <w:rFonts w:ascii="Times New Roman" w:hAnsi="Times New Roman" w:cs="Times New Roman" w:hint="eastAsia"/>
          <w:sz w:val="24"/>
          <w:szCs w:val="24"/>
        </w:rPr>
      </w:pPr>
      <w:r w:rsidRPr="00D21CCD">
        <w:rPr>
          <w:rFonts w:ascii="Times New Roman" w:hAnsi="Times New Roman" w:cs="Times New Roman" w:hint="eastAsia"/>
          <w:sz w:val="24"/>
          <w:szCs w:val="24"/>
        </w:rPr>
        <w:lastRenderedPageBreak/>
        <w:t>Figure 4 (Objective / Multi-Environment Invariance):</w:t>
      </w:r>
    </w:p>
    <w:p w14:paraId="254ECBFA" w14:textId="37C3F45B" w:rsidR="006948B7" w:rsidRDefault="00D21CCD" w:rsidP="00D21CCD">
      <w:pPr>
        <w:rPr>
          <w:rFonts w:ascii="Times New Roman" w:hAnsi="Times New Roman" w:cs="Times New Roman"/>
        </w:rPr>
      </w:pPr>
      <w:r w:rsidRPr="00D21CCD">
        <w:rPr>
          <w:rFonts w:ascii="Times New Roman" w:hAnsi="Times New Roman" w:cs="Times New Roman"/>
        </w:rPr>
        <w:t>Draw an objective schematic that decomposes the HISR training loss into components. Show per-environment self-supervision: measurement consistency \|A_{</w:t>
      </w:r>
      <w:proofErr w:type="spellStart"/>
      <w:proofErr w:type="gramStart"/>
      <w:r w:rsidRPr="00D21CCD">
        <w:rPr>
          <w:rFonts w:ascii="Times New Roman" w:hAnsi="Times New Roman" w:cs="Times New Roman"/>
        </w:rPr>
        <w:t>e,b</w:t>
      </w:r>
      <w:proofErr w:type="spellEnd"/>
      <w:proofErr w:type="gramEnd"/>
      <w:r w:rsidRPr="00D21CCD">
        <w:rPr>
          <w:rFonts w:ascii="Times New Roman" w:hAnsi="Times New Roman" w:cs="Times New Roman"/>
        </w:rPr>
        <w:t>}\hat{x}_{</w:t>
      </w:r>
      <w:proofErr w:type="spellStart"/>
      <w:r w:rsidRPr="00D21CCD">
        <w:rPr>
          <w:rFonts w:ascii="Times New Roman" w:hAnsi="Times New Roman" w:cs="Times New Roman"/>
        </w:rPr>
        <w:t>e,b</w:t>
      </w:r>
      <w:proofErr w:type="spellEnd"/>
      <w:r w:rsidRPr="00D21CCD">
        <w:rPr>
          <w:rFonts w:ascii="Times New Roman" w:hAnsi="Times New Roman" w:cs="Times New Roman"/>
        </w:rPr>
        <w:t>}-y_{</w:t>
      </w:r>
      <w:proofErr w:type="spellStart"/>
      <w:r w:rsidRPr="00D21CCD">
        <w:rPr>
          <w:rFonts w:ascii="Times New Roman" w:hAnsi="Times New Roman" w:cs="Times New Roman"/>
        </w:rPr>
        <w:t>e,b</w:t>
      </w:r>
      <w:proofErr w:type="spellEnd"/>
      <w:r w:rsidRPr="00D21CCD">
        <w:rPr>
          <w:rFonts w:ascii="Times New Roman" w:hAnsi="Times New Roman" w:cs="Times New Roman"/>
        </w:rPr>
        <w:t>}\| and sparsity regularization. Then show multi-environment invariance mechanisms: an IRM-style penalty across environments e</w:t>
      </w:r>
      <w:r w:rsidRPr="00D21CCD">
        <w:rPr>
          <w:rFonts w:ascii="宋体" w:eastAsia="宋体" w:hAnsi="宋体" w:cs="宋体" w:hint="eastAsia"/>
        </w:rPr>
        <w:t>∈</w:t>
      </w:r>
      <w:r w:rsidRPr="00D21CCD">
        <w:rPr>
          <w:rFonts w:ascii="Times New Roman" w:hAnsi="Times New Roman" w:cs="Times New Roman"/>
        </w:rPr>
        <w:t>Ee\in\</w:t>
      </w:r>
      <w:proofErr w:type="spellStart"/>
      <w:r w:rsidRPr="00D21CCD">
        <w:rPr>
          <w:rFonts w:ascii="Times New Roman" w:hAnsi="Times New Roman" w:cs="Times New Roman"/>
        </w:rPr>
        <w:t>mathcal</w:t>
      </w:r>
      <w:proofErr w:type="spellEnd"/>
      <w:r w:rsidRPr="00D21CCD">
        <w:rPr>
          <w:rFonts w:ascii="Times New Roman" w:hAnsi="Times New Roman" w:cs="Times New Roman"/>
        </w:rPr>
        <w:t>{E}</w:t>
      </w:r>
      <w:r w:rsidRPr="00D21CCD">
        <w:rPr>
          <w:rFonts w:ascii="Times New Roman" w:hAnsi="Times New Roman" w:cs="Times New Roman" w:hint="eastAsia"/>
        </w:rPr>
        <w:t xml:space="preserve"> (depict multiple environment branches converging into a shared predictor), plus a multi-hash (multi-view) consistency term aligning predictions across different hash views s under the same (\tau,\pi). Optionally include an adversarial </w:t>
      </w:r>
      <w:r w:rsidRPr="00D21CCD">
        <w:rPr>
          <w:rFonts w:ascii="Times New Roman" w:hAnsi="Times New Roman" w:cs="Times New Roman" w:hint="eastAsia"/>
        </w:rPr>
        <w:t>“</w:t>
      </w:r>
      <w:r w:rsidRPr="00D21CCD">
        <w:rPr>
          <w:rFonts w:ascii="Times New Roman" w:hAnsi="Times New Roman" w:cs="Times New Roman" w:hint="eastAsia"/>
        </w:rPr>
        <w:t>environment classifier</w:t>
      </w:r>
      <w:r w:rsidRPr="00D21CCD">
        <w:rPr>
          <w:rFonts w:ascii="Times New Roman" w:hAnsi="Times New Roman" w:cs="Times New Roman" w:hint="eastAsia"/>
        </w:rPr>
        <w:t>”</w:t>
      </w:r>
      <w:r w:rsidRPr="00D21CCD">
        <w:rPr>
          <w:rFonts w:ascii="Times New Roman" w:hAnsi="Times New Roman" w:cs="Times New Roman" w:hint="eastAsia"/>
        </w:rPr>
        <w:t xml:space="preserve"> block that tries to predict e from </w:t>
      </w:r>
      <w:proofErr w:type="spellStart"/>
      <w:r w:rsidRPr="00D21CCD">
        <w:rPr>
          <w:rFonts w:ascii="Times New Roman" w:hAnsi="Times New Roman" w:cs="Times New Roman" w:hint="eastAsia"/>
        </w:rPr>
        <w:t>z_c</w:t>
      </w:r>
      <w:proofErr w:type="spellEnd"/>
      <w:r w:rsidRPr="00D21CCD">
        <w:rPr>
          <w:rFonts w:ascii="Times New Roman" w:hAnsi="Times New Roman" w:cs="Times New Roman"/>
        </w:rPr>
        <w:t>​, with a gradient reversal arrow to indicate de-</w:t>
      </w:r>
      <w:proofErr w:type="spellStart"/>
      <w:r w:rsidRPr="00D21CCD">
        <w:rPr>
          <w:rFonts w:ascii="Times New Roman" w:hAnsi="Times New Roman" w:cs="Times New Roman"/>
        </w:rPr>
        <w:t>environmentalization</w:t>
      </w:r>
      <w:proofErr w:type="spellEnd"/>
      <w:r w:rsidRPr="00D21CCD">
        <w:rPr>
          <w:rFonts w:ascii="Times New Roman" w:hAnsi="Times New Roman" w:cs="Times New Roman"/>
        </w:rPr>
        <w:t>. Use a clear “loss components” legend and arrows showing which representations each term operates on. Recommended style: clean academic vector flowchart; emphasize readability with minim</w:t>
      </w:r>
      <w:r w:rsidRPr="00D21CCD">
        <w:rPr>
          <w:rFonts w:ascii="Times New Roman" w:hAnsi="Times New Roman" w:cs="Times New Roman" w:hint="eastAsia"/>
        </w:rPr>
        <w:t>al colors and strong contrast.</w:t>
      </w:r>
    </w:p>
    <w:p w14:paraId="61C1EE66" w14:textId="55EF7E15" w:rsidR="00D21CCD" w:rsidRPr="006948B7" w:rsidRDefault="00D21CCD" w:rsidP="00D21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C4C744" wp14:editId="6B7C9E67">
            <wp:extent cx="5274310" cy="2879090"/>
            <wp:effectExtent l="0" t="0" r="2540" b="0"/>
            <wp:docPr id="6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CCD" w:rsidRPr="00694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FE9B" w14:textId="77777777" w:rsidR="00C66552" w:rsidRDefault="00C66552" w:rsidP="00D95B80">
      <w:pPr>
        <w:rPr>
          <w:rFonts w:hint="eastAsia"/>
        </w:rPr>
      </w:pPr>
      <w:r>
        <w:separator/>
      </w:r>
    </w:p>
  </w:endnote>
  <w:endnote w:type="continuationSeparator" w:id="0">
    <w:p w14:paraId="4BF61221" w14:textId="77777777" w:rsidR="00C66552" w:rsidRDefault="00C66552" w:rsidP="00D95B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D3C5F" w14:textId="77777777" w:rsidR="00C66552" w:rsidRDefault="00C66552" w:rsidP="00D95B80">
      <w:pPr>
        <w:rPr>
          <w:rFonts w:hint="eastAsia"/>
        </w:rPr>
      </w:pPr>
      <w:r>
        <w:separator/>
      </w:r>
    </w:p>
  </w:footnote>
  <w:footnote w:type="continuationSeparator" w:id="0">
    <w:p w14:paraId="44D3A25D" w14:textId="77777777" w:rsidR="00C66552" w:rsidRDefault="00C66552" w:rsidP="00D95B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15D08"/>
    <w:multiLevelType w:val="multilevel"/>
    <w:tmpl w:val="6EBC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8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F5"/>
    <w:rsid w:val="00050594"/>
    <w:rsid w:val="000C75AC"/>
    <w:rsid w:val="001360FA"/>
    <w:rsid w:val="00143BC1"/>
    <w:rsid w:val="0022320C"/>
    <w:rsid w:val="002D506E"/>
    <w:rsid w:val="0033577B"/>
    <w:rsid w:val="00456D19"/>
    <w:rsid w:val="004B10F5"/>
    <w:rsid w:val="006948B7"/>
    <w:rsid w:val="008158CD"/>
    <w:rsid w:val="00AA0ABF"/>
    <w:rsid w:val="00BC0D06"/>
    <w:rsid w:val="00C66552"/>
    <w:rsid w:val="00CC7107"/>
    <w:rsid w:val="00D21CCD"/>
    <w:rsid w:val="00D95B80"/>
    <w:rsid w:val="00F73D8A"/>
    <w:rsid w:val="00F8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DAC46"/>
  <w15:chartTrackingRefBased/>
  <w15:docId w15:val="{0E8E71AB-4CA1-409F-A2C2-0C7BE41B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10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0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0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0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0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0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0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0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0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0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0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10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0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0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0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0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0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0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0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0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0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0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0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B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B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B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B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679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457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901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哥本 哈根</dc:creator>
  <cp:keywords/>
  <dc:description/>
  <cp:lastModifiedBy>哥本 哈根</cp:lastModifiedBy>
  <cp:revision>4</cp:revision>
  <dcterms:created xsi:type="dcterms:W3CDTF">2025-12-22T09:03:00Z</dcterms:created>
  <dcterms:modified xsi:type="dcterms:W3CDTF">2025-12-22T09:23:00Z</dcterms:modified>
</cp:coreProperties>
</file>