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D97" w:rsidRPr="00B31D97" w:rsidRDefault="00B31D97" w:rsidP="00B31D97">
      <w:bookmarkStart w:id="0" w:name="_GoBack"/>
      <w:bookmarkEnd w:id="0"/>
      <w:r w:rsidRPr="00B31D97">
        <w:t>Chapter 3: Methodology</w:t>
      </w:r>
    </w:p>
    <w:p w:rsidR="00B31D97" w:rsidRPr="00B31D97" w:rsidRDefault="00B31D97" w:rsidP="00B31D97">
      <w:r w:rsidRPr="00B31D97">
        <w:t xml:space="preserve">In this chapter, we describe the methodology used for the predictive modelling of adsorption efficiency of </w:t>
      </w:r>
      <w:proofErr w:type="spellStart"/>
      <w:r w:rsidRPr="00B31D97">
        <w:t>nanocellulosic</w:t>
      </w:r>
      <w:proofErr w:type="spellEnd"/>
      <w:r w:rsidRPr="00B31D97">
        <w:t xml:space="preserve"> composite for the removal of cobalt II ion from waste water using Python. The methodology consists of four main steps: data collection, data preprocessing, model development, and model evaluation.</w:t>
      </w:r>
    </w:p>
    <w:p w:rsidR="00B31D97" w:rsidRPr="00B31D97" w:rsidRDefault="00B31D97" w:rsidP="00B31D97">
      <w:r w:rsidRPr="00B31D97">
        <w:t>Data collection</w:t>
      </w:r>
    </w:p>
    <w:p w:rsidR="00B31D97" w:rsidRPr="00B31D97" w:rsidRDefault="00B31D97" w:rsidP="00B31D97">
      <w:hyperlink r:id="rId5" w:tgtFrame="_blank" w:history="1">
        <w:r w:rsidRPr="00B31D97">
          <w:rPr>
            <w:rStyle w:val="Hyperlink"/>
          </w:rPr>
          <w:t xml:space="preserve">The data used for this study were obtained from an experiment conducted by </w:t>
        </w:r>
      </w:hyperlink>
      <w:hyperlink r:id="rId6" w:tgtFrame="_blank" w:history="1">
        <w:r w:rsidRPr="00B31D97">
          <w:rPr>
            <w:rStyle w:val="Hyperlink"/>
            <w:vertAlign w:val="superscript"/>
          </w:rPr>
          <w:t>1</w:t>
        </w:r>
      </w:hyperlink>
      <w:r w:rsidRPr="00B31D97">
        <w:t xml:space="preserve">, who synthesized a </w:t>
      </w:r>
      <w:proofErr w:type="spellStart"/>
      <w:r w:rsidRPr="00B31D97">
        <w:t>nanocellulosic</w:t>
      </w:r>
      <w:proofErr w:type="spellEnd"/>
      <w:r w:rsidRPr="00B31D97">
        <w:t xml:space="preserve"> composite from cellulose </w:t>
      </w:r>
      <w:proofErr w:type="spellStart"/>
      <w:r w:rsidRPr="00B31D97">
        <w:t>nanofibrils</w:t>
      </w:r>
      <w:proofErr w:type="spellEnd"/>
      <w:r w:rsidRPr="00B31D97">
        <w:t xml:space="preserve"> (CNF) and iron oxide nanoparticles (Fe3O4) and tested its adsorption performance for cobalt II ion in aqueous solution. The experiment was carried out in a batch mode, where 50 mL of cobalt II solution with different initial concentrations (10, 20, 30, 40, and 50 mg/L) were mixed with 0.1 g of the </w:t>
      </w:r>
      <w:proofErr w:type="spellStart"/>
      <w:r w:rsidRPr="00B31D97">
        <w:t>nanocellulosic</w:t>
      </w:r>
      <w:proofErr w:type="spellEnd"/>
      <w:r w:rsidRPr="00B31D97">
        <w:t xml:space="preserve"> composite and shaken at 200 rpm for different contact times (5, 10, 15, 20, 25, and 30 min) at room temperature. The adsorption efficiency was calculated as the percentage of cobalt II ion removed from the solution after the adsorption process. The data were recorded in a spreadsheet file, which contained 150 rows and 4 columns, corresponding to the 150 experimental runs and the 4 variables: initial concentration, contact time, final concentration, and adsorption efficiency. </w:t>
      </w:r>
      <w:hyperlink r:id="rId7" w:tgtFrame="_blank" w:history="1">
        <w:r w:rsidRPr="00B31D97">
          <w:rPr>
            <w:rStyle w:val="Hyperlink"/>
          </w:rPr>
          <w:t xml:space="preserve">The spreadsheet file was imported into Python using the pandas library </w:t>
        </w:r>
      </w:hyperlink>
      <w:hyperlink r:id="rId8" w:tgtFrame="_blank" w:history="1">
        <w:r w:rsidRPr="00B31D97">
          <w:rPr>
            <w:rStyle w:val="Hyperlink"/>
            <w:vertAlign w:val="superscript"/>
          </w:rPr>
          <w:t>2</w:t>
        </w:r>
      </w:hyperlink>
      <w:r w:rsidRPr="00B31D97">
        <w:t>.</w:t>
      </w:r>
    </w:p>
    <w:p w:rsidR="00B31D97" w:rsidRPr="00B31D97" w:rsidRDefault="00B31D97" w:rsidP="00B31D97">
      <w:r w:rsidRPr="00B31D97">
        <w:t>Data preprocessing</w:t>
      </w:r>
    </w:p>
    <w:p w:rsidR="00B31D97" w:rsidRPr="00B31D97" w:rsidRDefault="00B31D97" w:rsidP="00B31D97">
      <w:r w:rsidRPr="00B31D97">
        <w:t>The data were preprocessed using Python to prepare them for the model development. The preprocessing steps included the following:</w:t>
      </w:r>
    </w:p>
    <w:p w:rsidR="00B31D97" w:rsidRPr="00B31D97" w:rsidRDefault="00B31D97" w:rsidP="00B31D97">
      <w:pPr>
        <w:numPr>
          <w:ilvl w:val="0"/>
          <w:numId w:val="4"/>
        </w:numPr>
      </w:pPr>
      <w:r w:rsidRPr="00B31D97">
        <w:t>Checking for missing values and outliers, and handling them appropriately.</w:t>
      </w:r>
    </w:p>
    <w:p w:rsidR="00B31D97" w:rsidRPr="00B31D97" w:rsidRDefault="00B31D97" w:rsidP="00B31D97">
      <w:pPr>
        <w:numPr>
          <w:ilvl w:val="0"/>
          <w:numId w:val="4"/>
        </w:numPr>
      </w:pPr>
      <w:r w:rsidRPr="00B31D97">
        <w:t xml:space="preserve">Splitting the data into training and testing sets, using a 70:30 </w:t>
      </w:r>
      <w:proofErr w:type="gramStart"/>
      <w:r w:rsidRPr="00B31D97">
        <w:t>ratio</w:t>
      </w:r>
      <w:proofErr w:type="gramEnd"/>
      <w:r w:rsidRPr="00B31D97">
        <w:t xml:space="preserve"> and a random seed of 42, to ensure reproducibility of the results.</w:t>
      </w:r>
    </w:p>
    <w:p w:rsidR="00B31D97" w:rsidRPr="00B31D97" w:rsidRDefault="00B31D97" w:rsidP="00B31D97">
      <w:pPr>
        <w:numPr>
          <w:ilvl w:val="0"/>
          <w:numId w:val="4"/>
        </w:numPr>
      </w:pPr>
      <w:hyperlink r:id="rId9" w:tgtFrame="_blank" w:history="1">
        <w:r w:rsidRPr="00B31D97">
          <w:rPr>
            <w:rStyle w:val="Hyperlink"/>
          </w:rPr>
          <w:t xml:space="preserve">Scaling the data using the standard scaler from the </w:t>
        </w:r>
        <w:proofErr w:type="spellStart"/>
        <w:r w:rsidRPr="00B31D97">
          <w:rPr>
            <w:rStyle w:val="Hyperlink"/>
          </w:rPr>
          <w:t>scikit</w:t>
        </w:r>
        <w:proofErr w:type="spellEnd"/>
        <w:r w:rsidRPr="00B31D97">
          <w:rPr>
            <w:rStyle w:val="Hyperlink"/>
          </w:rPr>
          <w:t xml:space="preserve">-learn library </w:t>
        </w:r>
      </w:hyperlink>
      <w:hyperlink r:id="rId10" w:tgtFrame="_blank" w:history="1">
        <w:r w:rsidRPr="00B31D97">
          <w:rPr>
            <w:rStyle w:val="Hyperlink"/>
            <w:vertAlign w:val="superscript"/>
          </w:rPr>
          <w:t>3</w:t>
        </w:r>
      </w:hyperlink>
      <w:r w:rsidRPr="00B31D97">
        <w:t>, to transform the data into a standard normal distribution with zero mean and unit variance.</w:t>
      </w:r>
    </w:p>
    <w:p w:rsidR="00B31D97" w:rsidRPr="00B31D97" w:rsidRDefault="00B31D97" w:rsidP="00B31D97">
      <w:pPr>
        <w:numPr>
          <w:ilvl w:val="0"/>
          <w:numId w:val="4"/>
        </w:numPr>
      </w:pPr>
      <w:r w:rsidRPr="00B31D97">
        <w:t xml:space="preserve">Performing feature selection using the mutual information criterion from the </w:t>
      </w:r>
      <w:proofErr w:type="spellStart"/>
      <w:r w:rsidRPr="00B31D97">
        <w:t>scikit</w:t>
      </w:r>
      <w:proofErr w:type="spellEnd"/>
      <w:r w:rsidRPr="00B31D97">
        <w:t>-learn library, to identify the most relevant features for predicting the adsorption efficiency.</w:t>
      </w:r>
    </w:p>
    <w:p w:rsidR="00B31D97" w:rsidRPr="00B31D97" w:rsidRDefault="00B31D97" w:rsidP="00B31D97">
      <w:r w:rsidRPr="00B31D97">
        <w:t>Model development</w:t>
      </w:r>
    </w:p>
    <w:p w:rsidR="00B31D97" w:rsidRPr="00B31D97" w:rsidRDefault="00B31D97" w:rsidP="00B31D97">
      <w:r w:rsidRPr="00B31D97">
        <w:t>The model development involved the following steps:</w:t>
      </w:r>
    </w:p>
    <w:p w:rsidR="00B31D97" w:rsidRPr="00B31D97" w:rsidRDefault="00B31D97" w:rsidP="00B31D97">
      <w:pPr>
        <w:numPr>
          <w:ilvl w:val="0"/>
          <w:numId w:val="5"/>
        </w:numPr>
      </w:pPr>
      <w:r w:rsidRPr="00B31D97">
        <w:t>Choosing the machine learning algorithms to be used for the predictive modelling. Based on the literature review and the nature of the problem, three algorithms were selected: multiple linear regression (MLR), support vector regression (SVR), and artificial neural network (ANN).</w:t>
      </w:r>
    </w:p>
    <w:p w:rsidR="00B31D97" w:rsidRPr="00B31D97" w:rsidRDefault="00B31D97" w:rsidP="00B31D97">
      <w:pPr>
        <w:numPr>
          <w:ilvl w:val="0"/>
          <w:numId w:val="5"/>
        </w:numPr>
      </w:pPr>
      <w:r w:rsidRPr="00B31D97">
        <w:t xml:space="preserve">Tuning the </w:t>
      </w:r>
      <w:proofErr w:type="spellStart"/>
      <w:r w:rsidRPr="00B31D97">
        <w:t>hyperparameters</w:t>
      </w:r>
      <w:proofErr w:type="spellEnd"/>
      <w:r w:rsidRPr="00B31D97">
        <w:t xml:space="preserve"> of the algorithms using the grid search method from the </w:t>
      </w:r>
      <w:proofErr w:type="spellStart"/>
      <w:r w:rsidRPr="00B31D97">
        <w:t>scikit</w:t>
      </w:r>
      <w:proofErr w:type="spellEnd"/>
      <w:r w:rsidRPr="00B31D97">
        <w:t>-learn library, to find the optimal combination of parameters that maximizes the model performance on the training data.</w:t>
      </w:r>
    </w:p>
    <w:p w:rsidR="00B31D97" w:rsidRPr="00B31D97" w:rsidRDefault="00B31D97" w:rsidP="00B31D97">
      <w:pPr>
        <w:numPr>
          <w:ilvl w:val="0"/>
          <w:numId w:val="5"/>
        </w:numPr>
      </w:pPr>
      <w:r w:rsidRPr="00B31D97">
        <w:lastRenderedPageBreak/>
        <w:t xml:space="preserve">Fitting the models on the training data using the </w:t>
      </w:r>
      <w:proofErr w:type="spellStart"/>
      <w:r w:rsidRPr="00B31D97">
        <w:t>scikit</w:t>
      </w:r>
      <w:proofErr w:type="spellEnd"/>
      <w:r w:rsidRPr="00B31D97">
        <w:t>-learn library, and saving the models as pickle files for later use.</w:t>
      </w:r>
    </w:p>
    <w:p w:rsidR="00B31D97" w:rsidRPr="00B31D97" w:rsidRDefault="00B31D97" w:rsidP="00B31D97">
      <w:r w:rsidRPr="00B31D97">
        <w:t>Model evaluation</w:t>
      </w:r>
    </w:p>
    <w:p w:rsidR="00B31D97" w:rsidRPr="00B31D97" w:rsidRDefault="00B31D97" w:rsidP="00B31D97">
      <w:r w:rsidRPr="00B31D97">
        <w:t>The model evaluation involved the following steps:</w:t>
      </w:r>
    </w:p>
    <w:p w:rsidR="00B31D97" w:rsidRPr="00B31D97" w:rsidRDefault="00B31D97" w:rsidP="00B31D97">
      <w:pPr>
        <w:numPr>
          <w:ilvl w:val="0"/>
          <w:numId w:val="6"/>
        </w:numPr>
      </w:pPr>
      <w:hyperlink r:id="rId11" w:tgtFrame="_blank" w:history="1">
        <w:r w:rsidRPr="00B31D97">
          <w:rPr>
            <w:rStyle w:val="Hyperlink"/>
          </w:rPr>
          <w:t xml:space="preserve">Loading the models from the pickle files using the pickle library </w:t>
        </w:r>
      </w:hyperlink>
      <w:hyperlink r:id="rId12" w:tgtFrame="_blank" w:history="1">
        <w:r w:rsidRPr="00B31D97">
          <w:rPr>
            <w:rStyle w:val="Hyperlink"/>
            <w:vertAlign w:val="superscript"/>
          </w:rPr>
          <w:t>4</w:t>
        </w:r>
      </w:hyperlink>
      <w:r w:rsidRPr="00B31D97">
        <w:t>.</w:t>
      </w:r>
    </w:p>
    <w:p w:rsidR="00B31D97" w:rsidRPr="00B31D97" w:rsidRDefault="00B31D97" w:rsidP="00B31D97">
      <w:pPr>
        <w:numPr>
          <w:ilvl w:val="0"/>
          <w:numId w:val="6"/>
        </w:numPr>
      </w:pPr>
      <w:r w:rsidRPr="00B31D97">
        <w:t>Applying the models on the testing data and obtaining the predicted values of the adsorption efficiency.</w:t>
      </w:r>
    </w:p>
    <w:p w:rsidR="00B31D97" w:rsidRPr="00B31D97" w:rsidRDefault="00B31D97" w:rsidP="00B31D97">
      <w:pPr>
        <w:numPr>
          <w:ilvl w:val="0"/>
          <w:numId w:val="6"/>
        </w:numPr>
      </w:pPr>
      <w:r w:rsidRPr="00B31D97">
        <w:t xml:space="preserve">Calculating the performance metrics of the models, such as the coefficient of determination (R2), the root mean square error (RMSE), and the mean absolute error (MAE), using the </w:t>
      </w:r>
      <w:proofErr w:type="spellStart"/>
      <w:r w:rsidRPr="00B31D97">
        <w:t>scikit</w:t>
      </w:r>
      <w:proofErr w:type="spellEnd"/>
      <w:r w:rsidRPr="00B31D97">
        <w:t>-learn library.</w:t>
      </w:r>
    </w:p>
    <w:p w:rsidR="00B31D97" w:rsidRPr="00B31D97" w:rsidRDefault="00B31D97" w:rsidP="00B31D97">
      <w:pPr>
        <w:numPr>
          <w:ilvl w:val="0"/>
          <w:numId w:val="6"/>
        </w:numPr>
      </w:pPr>
      <w:r w:rsidRPr="00B31D97">
        <w:t>Comparing the performance metrics of the models and selecting the best model based on the highest R2 and the lowest RMSE and MAE values.</w:t>
      </w:r>
    </w:p>
    <w:p w:rsidR="00B31D97" w:rsidRPr="00B31D97" w:rsidRDefault="00B31D97" w:rsidP="00B31D97">
      <w:pPr>
        <w:numPr>
          <w:ilvl w:val="0"/>
          <w:numId w:val="6"/>
        </w:numPr>
      </w:pPr>
      <w:r w:rsidRPr="00B31D97">
        <w:t xml:space="preserve">Plotting the actual vs. </w:t>
      </w:r>
      <w:hyperlink r:id="rId13" w:tgtFrame="_blank" w:history="1">
        <w:r w:rsidRPr="00B31D97">
          <w:rPr>
            <w:rStyle w:val="Hyperlink"/>
          </w:rPr>
          <w:t xml:space="preserve">predicted values of the adsorption efficiency for the best model using the </w:t>
        </w:r>
        <w:proofErr w:type="spellStart"/>
        <w:r w:rsidRPr="00B31D97">
          <w:rPr>
            <w:rStyle w:val="Hyperlink"/>
          </w:rPr>
          <w:t>matplotlib</w:t>
        </w:r>
        <w:proofErr w:type="spellEnd"/>
        <w:r w:rsidRPr="00B31D97">
          <w:rPr>
            <w:rStyle w:val="Hyperlink"/>
          </w:rPr>
          <w:t xml:space="preserve"> library </w:t>
        </w:r>
      </w:hyperlink>
      <w:hyperlink r:id="rId14" w:tgtFrame="_blank" w:history="1">
        <w:r w:rsidRPr="00B31D97">
          <w:rPr>
            <w:rStyle w:val="Hyperlink"/>
            <w:vertAlign w:val="superscript"/>
          </w:rPr>
          <w:t>5</w:t>
        </w:r>
      </w:hyperlink>
      <w:r w:rsidRPr="00B31D97">
        <w:t>, and assessing the goodness of fit and the residual distribution.</w:t>
      </w:r>
    </w:p>
    <w:p w:rsidR="00B31D97" w:rsidRPr="00B31D97" w:rsidRDefault="00B31D97" w:rsidP="00B31D97">
      <w:r w:rsidRPr="00B31D97">
        <w:t>Kinetic models and their errors</w:t>
      </w:r>
    </w:p>
    <w:p w:rsidR="00B31D97" w:rsidRPr="00B31D97" w:rsidRDefault="00B31D97" w:rsidP="00B31D97">
      <w:r w:rsidRPr="00B31D97">
        <w:t xml:space="preserve">The kinetic models are mathematical equations that describe the rate of adsorption of the </w:t>
      </w:r>
      <w:proofErr w:type="spellStart"/>
      <w:r w:rsidRPr="00B31D97">
        <w:t>adsorbate</w:t>
      </w:r>
      <w:proofErr w:type="spellEnd"/>
      <w:r w:rsidRPr="00B31D97">
        <w:t xml:space="preserve"> on the adsorbent as a function of time and other parameters. The kinetic models can provide information about the mechanism and the controlling factors of the adsorption process, as well as the adsorption capacity and the equilibrium time of the adsorbent. The kinetic models can also be used to compare the performance of different adsorbents and to optimize the adsorption conditions.</w:t>
      </w:r>
    </w:p>
    <w:p w:rsidR="00B31D97" w:rsidRPr="00B31D97" w:rsidRDefault="00B31D97" w:rsidP="00B31D97">
      <w:r w:rsidRPr="00B31D97">
        <w:t>In this study, six kinetic models, namely Adams-</w:t>
      </w:r>
      <w:proofErr w:type="spellStart"/>
      <w:r w:rsidRPr="00B31D97">
        <w:t>Bohart</w:t>
      </w:r>
      <w:proofErr w:type="spellEnd"/>
      <w:r w:rsidRPr="00B31D97">
        <w:t xml:space="preserve">, Thomas, Weibull, </w:t>
      </w:r>
      <w:proofErr w:type="spellStart"/>
      <w:r w:rsidRPr="00B31D97">
        <w:t>Wolborska</w:t>
      </w:r>
      <w:proofErr w:type="spellEnd"/>
      <w:r w:rsidRPr="00B31D97">
        <w:t xml:space="preserve">, Yan, and Yoon-Nelson, were applied to the experimental data of the adsorption of cobalt II ion on the </w:t>
      </w:r>
      <w:proofErr w:type="spellStart"/>
      <w:r w:rsidRPr="00B31D97">
        <w:t>nanocellulosic</w:t>
      </w:r>
      <w:proofErr w:type="spellEnd"/>
      <w:r w:rsidRPr="00B31D97">
        <w:t xml:space="preserve"> composite. The equations and the parameters of the kinetic models are shown in Table 1.</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665"/>
        <w:gridCol w:w="4254"/>
        <w:gridCol w:w="3425"/>
      </w:tblGrid>
      <w:tr w:rsidR="00B31D97" w:rsidRPr="00B31D97" w:rsidTr="00B31D97">
        <w:trPr>
          <w:tblHeader/>
          <w:tblCellSpacing w:w="15" w:type="dxa"/>
        </w:trPr>
        <w:tc>
          <w:tcPr>
            <w:tcW w:w="0" w:type="auto"/>
            <w:tcMar>
              <w:top w:w="270" w:type="dxa"/>
              <w:left w:w="240" w:type="dxa"/>
              <w:bottom w:w="270" w:type="dxa"/>
              <w:right w:w="240" w:type="dxa"/>
            </w:tcMar>
            <w:vAlign w:val="center"/>
            <w:hideMark/>
          </w:tcPr>
          <w:p w:rsidR="00B31D97" w:rsidRPr="00B31D97" w:rsidRDefault="00B31D97" w:rsidP="00B31D97">
            <w:pPr>
              <w:rPr>
                <w:b/>
                <w:bCs/>
              </w:rPr>
            </w:pPr>
            <w:r w:rsidRPr="00B31D97">
              <w:rPr>
                <w:b/>
                <w:bCs/>
              </w:rPr>
              <w:t>Model</w:t>
            </w:r>
          </w:p>
        </w:tc>
        <w:tc>
          <w:tcPr>
            <w:tcW w:w="0" w:type="auto"/>
            <w:tcMar>
              <w:top w:w="270" w:type="dxa"/>
              <w:left w:w="240" w:type="dxa"/>
              <w:bottom w:w="270" w:type="dxa"/>
              <w:right w:w="240" w:type="dxa"/>
            </w:tcMar>
            <w:vAlign w:val="center"/>
            <w:hideMark/>
          </w:tcPr>
          <w:p w:rsidR="00B31D97" w:rsidRPr="00B31D97" w:rsidRDefault="00B31D97" w:rsidP="00B31D97">
            <w:pPr>
              <w:rPr>
                <w:b/>
                <w:bCs/>
              </w:rPr>
            </w:pPr>
            <w:r w:rsidRPr="00B31D97">
              <w:rPr>
                <w:b/>
                <w:bCs/>
              </w:rPr>
              <w:t>Equation</w:t>
            </w:r>
          </w:p>
        </w:tc>
        <w:tc>
          <w:tcPr>
            <w:tcW w:w="0" w:type="auto"/>
            <w:tcMar>
              <w:top w:w="270" w:type="dxa"/>
              <w:left w:w="240" w:type="dxa"/>
              <w:bottom w:w="270" w:type="dxa"/>
              <w:right w:w="240" w:type="dxa"/>
            </w:tcMar>
            <w:vAlign w:val="center"/>
            <w:hideMark/>
          </w:tcPr>
          <w:p w:rsidR="00B31D97" w:rsidRPr="00B31D97" w:rsidRDefault="00B31D97" w:rsidP="00B31D97">
            <w:pPr>
              <w:rPr>
                <w:b/>
                <w:bCs/>
              </w:rPr>
            </w:pPr>
            <w:r w:rsidRPr="00B31D97">
              <w:rPr>
                <w:b/>
                <w:bCs/>
              </w:rPr>
              <w:t>Parameters</w:t>
            </w:r>
          </w:p>
        </w:tc>
      </w:tr>
      <w:tr w:rsidR="00B31D97" w:rsidRPr="00B31D97" w:rsidTr="00B31D97">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B31D97" w:rsidRPr="00B31D97" w:rsidRDefault="00B31D97" w:rsidP="00B31D97">
            <w:r w:rsidRPr="00B31D97">
              <w:t>Adams-</w:t>
            </w:r>
            <w:proofErr w:type="spellStart"/>
            <w:r w:rsidRPr="00B31D97">
              <w:t>Bohart</w:t>
            </w:r>
            <w:proofErr w:type="spellEnd"/>
          </w:p>
        </w:tc>
        <w:tc>
          <w:tcPr>
            <w:tcW w:w="0" w:type="auto"/>
            <w:tcBorders>
              <w:top w:val="single" w:sz="6" w:space="0" w:color="C4C7C5"/>
            </w:tcBorders>
            <w:tcMar>
              <w:top w:w="240" w:type="dxa"/>
              <w:left w:w="240" w:type="dxa"/>
              <w:bottom w:w="240" w:type="dxa"/>
              <w:right w:w="240" w:type="dxa"/>
            </w:tcMar>
            <w:vAlign w:val="center"/>
            <w:hideMark/>
          </w:tcPr>
          <w:p w:rsidR="00B31D97" w:rsidRPr="00B31D97" w:rsidRDefault="00B31D97" w:rsidP="00B31D97">
            <w:r w:rsidRPr="00B31D97">
              <w:rPr>
                <w:rFonts w:ascii="Tahoma" w:hAnsi="Tahoma" w:cs="Tahoma"/>
              </w:rPr>
              <w:t>��</w:t>
            </w:r>
            <w:r w:rsidRPr="00B31D97">
              <w:t>=</w:t>
            </w:r>
            <w:r w:rsidRPr="00B31D97">
              <w:rPr>
                <w:rFonts w:ascii="Tahoma" w:hAnsi="Tahoma" w:cs="Tahoma"/>
              </w:rPr>
              <w:t>����</w:t>
            </w:r>
            <w:r w:rsidRPr="00B31D97">
              <w:t>0(1−</w:t>
            </w:r>
            <w:r w:rsidRPr="00B31D97">
              <w:rPr>
                <w:rFonts w:ascii="Tahoma" w:hAnsi="Tahoma" w:cs="Tahoma"/>
              </w:rPr>
              <w:t>�</w:t>
            </w:r>
            <w:r w:rsidRPr="00B31D97">
              <w:t>−</w:t>
            </w:r>
            <w:r w:rsidRPr="00B31D97">
              <w:rPr>
                <w:rFonts w:ascii="Tahoma" w:hAnsi="Tahoma" w:cs="Tahoma"/>
              </w:rPr>
              <w:t>�</w:t>
            </w:r>
            <w:r w:rsidRPr="00B31D97">
              <w:t>0</w:t>
            </w:r>
            <w:r w:rsidRPr="00B31D97">
              <w:rPr>
                <w:rFonts w:ascii="Tahoma" w:hAnsi="Tahoma" w:cs="Tahoma"/>
              </w:rPr>
              <w:t>�</w:t>
            </w:r>
            <w:r w:rsidRPr="00B31D97">
              <w:t>)</w:t>
            </w:r>
            <w:proofErr w:type="spellStart"/>
            <w:r w:rsidRPr="00B31D97">
              <w:t>qt</w:t>
            </w:r>
            <w:proofErr w:type="spellEnd"/>
            <w:r w:rsidRPr="00B31D97">
              <w:t>​=KAB​C0​(1−e−N0​t)</w:t>
            </w:r>
          </w:p>
        </w:tc>
        <w:tc>
          <w:tcPr>
            <w:tcW w:w="0" w:type="auto"/>
            <w:tcBorders>
              <w:top w:val="single" w:sz="6" w:space="0" w:color="C4C7C5"/>
            </w:tcBorders>
            <w:tcMar>
              <w:top w:w="240" w:type="dxa"/>
              <w:left w:w="240" w:type="dxa"/>
              <w:bottom w:w="240" w:type="dxa"/>
              <w:right w:w="240" w:type="dxa"/>
            </w:tcMar>
            <w:vAlign w:val="center"/>
            <w:hideMark/>
          </w:tcPr>
          <w:p w:rsidR="00B31D97" w:rsidRPr="00B31D97" w:rsidRDefault="00B31D97" w:rsidP="00B31D97">
            <w:r w:rsidRPr="00B31D97">
              <w:rPr>
                <w:rFonts w:ascii="Tahoma" w:hAnsi="Tahoma" w:cs="Tahoma"/>
              </w:rPr>
              <w:t>���</w:t>
            </w:r>
            <w:r w:rsidRPr="00B31D97">
              <w:t>KAB​</w:t>
            </w:r>
          </w:p>
          <w:p w:rsidR="00B31D97" w:rsidRPr="00B31D97" w:rsidRDefault="00B31D97" w:rsidP="00B31D97">
            <w:r w:rsidRPr="00B31D97">
              <w:t>: adsorption rate constant (</w:t>
            </w:r>
          </w:p>
          <w:p w:rsidR="00B31D97" w:rsidRPr="00B31D97" w:rsidRDefault="00B31D97" w:rsidP="00B31D97">
            <w:r w:rsidRPr="00B31D97">
              <w:rPr>
                <w:rFonts w:ascii="Tahoma" w:hAnsi="Tahoma" w:cs="Tahoma"/>
              </w:rPr>
              <w:t>�</w:t>
            </w:r>
            <w:r w:rsidRPr="00B31D97">
              <w:t>/(</w:t>
            </w:r>
            <w:r w:rsidRPr="00B31D97">
              <w:rPr>
                <w:rFonts w:ascii="Tahoma" w:hAnsi="Tahoma" w:cs="Tahoma"/>
              </w:rPr>
              <w:t>��</w:t>
            </w:r>
            <w:r w:rsidRPr="00B31D97">
              <w:rPr>
                <w:rFonts w:ascii="Cambria Math" w:hAnsi="Cambria Math" w:cs="Cambria Math"/>
              </w:rPr>
              <w:t>⋅</w:t>
            </w:r>
            <w:r w:rsidRPr="00B31D97">
              <w:rPr>
                <w:rFonts w:ascii="Tahoma" w:hAnsi="Tahoma" w:cs="Tahoma"/>
              </w:rPr>
              <w:t>��</w:t>
            </w:r>
            <w:proofErr w:type="gramStart"/>
            <w:r w:rsidRPr="00B31D97">
              <w:rPr>
                <w:rFonts w:ascii="Tahoma" w:hAnsi="Tahoma" w:cs="Tahoma"/>
              </w:rPr>
              <w:t>�</w:t>
            </w:r>
            <w:r w:rsidRPr="00B31D97">
              <w:t>)L</w:t>
            </w:r>
            <w:proofErr w:type="gramEnd"/>
            <w:r w:rsidRPr="00B31D97">
              <w:t>/(</w:t>
            </w:r>
            <w:proofErr w:type="spellStart"/>
            <w:r w:rsidRPr="00B31D97">
              <w:t>mg</w:t>
            </w:r>
            <w:r w:rsidRPr="00B31D97">
              <w:rPr>
                <w:rFonts w:ascii="Cambria Math" w:hAnsi="Cambria Math" w:cs="Cambria Math"/>
              </w:rPr>
              <w:t>⋅</w:t>
            </w:r>
            <w:r w:rsidRPr="00B31D97">
              <w:t>min</w:t>
            </w:r>
            <w:proofErr w:type="spellEnd"/>
            <w:r w:rsidRPr="00B31D97">
              <w:t>)</w:t>
            </w:r>
          </w:p>
          <w:p w:rsidR="00B31D97" w:rsidRPr="00B31D97" w:rsidRDefault="00B31D97" w:rsidP="00B31D97">
            <w:r w:rsidRPr="00B31D97">
              <w:t>) &lt;</w:t>
            </w:r>
            <w:proofErr w:type="spellStart"/>
            <w:r w:rsidRPr="00B31D97">
              <w:t>br</w:t>
            </w:r>
            <w:proofErr w:type="spellEnd"/>
            <w:r w:rsidRPr="00B31D97">
              <w:t>&gt;</w:t>
            </w:r>
          </w:p>
          <w:p w:rsidR="00B31D97" w:rsidRPr="00B31D97" w:rsidRDefault="00B31D97" w:rsidP="00B31D97">
            <w:r w:rsidRPr="00B31D97">
              <w:rPr>
                <w:rFonts w:ascii="Tahoma" w:hAnsi="Tahoma" w:cs="Tahoma"/>
              </w:rPr>
              <w:t>�</w:t>
            </w:r>
            <w:r w:rsidRPr="00B31D97">
              <w:t>0N0​</w:t>
            </w:r>
          </w:p>
          <w:p w:rsidR="00B31D97" w:rsidRPr="00B31D97" w:rsidRDefault="00B31D97" w:rsidP="00B31D97">
            <w:r w:rsidRPr="00B31D97">
              <w:lastRenderedPageBreak/>
              <w:t>: maximum adsorption capacity (</w:t>
            </w:r>
          </w:p>
          <w:p w:rsidR="00B31D97" w:rsidRPr="00B31D97" w:rsidRDefault="00B31D97" w:rsidP="00B31D97">
            <w:r w:rsidRPr="00B31D97">
              <w:rPr>
                <w:rFonts w:ascii="Tahoma" w:hAnsi="Tahoma" w:cs="Tahoma"/>
              </w:rPr>
              <w:t>��</w:t>
            </w:r>
            <w:r w:rsidRPr="00B31D97">
              <w:t>/</w:t>
            </w:r>
            <w:r w:rsidRPr="00B31D97">
              <w:rPr>
                <w:rFonts w:ascii="Tahoma" w:hAnsi="Tahoma" w:cs="Tahoma"/>
              </w:rPr>
              <w:t>�</w:t>
            </w:r>
            <w:r w:rsidRPr="00B31D97">
              <w:t>mg/g</w:t>
            </w:r>
          </w:p>
          <w:p w:rsidR="00B31D97" w:rsidRPr="00B31D97" w:rsidRDefault="00B31D97" w:rsidP="00B31D97">
            <w:r w:rsidRPr="00B31D97">
              <w:t>)</w:t>
            </w:r>
          </w:p>
        </w:tc>
      </w:tr>
      <w:tr w:rsidR="00B31D97" w:rsidRPr="00B31D97" w:rsidTr="00B31D97">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B31D97" w:rsidRPr="00B31D97" w:rsidRDefault="00B31D97" w:rsidP="00B31D97">
            <w:r w:rsidRPr="00B31D97">
              <w:lastRenderedPageBreak/>
              <w:t>Thomas</w:t>
            </w:r>
          </w:p>
        </w:tc>
        <w:tc>
          <w:tcPr>
            <w:tcW w:w="0" w:type="auto"/>
            <w:tcBorders>
              <w:top w:val="single" w:sz="6" w:space="0" w:color="C4C7C5"/>
            </w:tcBorders>
            <w:tcMar>
              <w:top w:w="240" w:type="dxa"/>
              <w:left w:w="240" w:type="dxa"/>
              <w:bottom w:w="240" w:type="dxa"/>
              <w:right w:w="240" w:type="dxa"/>
            </w:tcMar>
            <w:vAlign w:val="center"/>
            <w:hideMark/>
          </w:tcPr>
          <w:p w:rsidR="00B31D97" w:rsidRPr="00B31D97" w:rsidRDefault="00B31D97" w:rsidP="00B31D97">
            <w:r w:rsidRPr="00B31D97">
              <w:rPr>
                <w:rFonts w:ascii="Tahoma" w:hAnsi="Tahoma" w:cs="Tahoma"/>
              </w:rPr>
              <w:t>��</w:t>
            </w:r>
            <w:r w:rsidRPr="00B31D97">
              <w:t>=</w:t>
            </w:r>
            <w:r w:rsidRPr="00B31D97">
              <w:rPr>
                <w:rFonts w:ascii="Tahoma" w:hAnsi="Tahoma" w:cs="Tahoma"/>
              </w:rPr>
              <w:t>���</w:t>
            </w:r>
            <w:r w:rsidRPr="00B31D97">
              <w:t>01+</w:t>
            </w:r>
            <w:r w:rsidRPr="00B31D97">
              <w:rPr>
                <w:rFonts w:ascii="Tahoma" w:hAnsi="Tahoma" w:cs="Tahoma"/>
              </w:rPr>
              <w:t>���</w:t>
            </w:r>
            <w:r w:rsidRPr="00B31D97">
              <w:t>0</w:t>
            </w:r>
            <w:r w:rsidRPr="00B31D97">
              <w:rPr>
                <w:rFonts w:ascii="Tahoma" w:hAnsi="Tahoma" w:cs="Tahoma"/>
              </w:rPr>
              <w:t>�</w:t>
            </w:r>
            <w:proofErr w:type="spellStart"/>
            <w:r w:rsidRPr="00B31D97">
              <w:t>qt</w:t>
            </w:r>
            <w:proofErr w:type="spellEnd"/>
            <w:r w:rsidRPr="00B31D97">
              <w:t>​=1+KT​C0​</w:t>
            </w:r>
            <w:proofErr w:type="spellStart"/>
            <w:r w:rsidRPr="00B31D97">
              <w:t>tKT</w:t>
            </w:r>
            <w:proofErr w:type="spellEnd"/>
            <w:r w:rsidRPr="00B31D97">
              <w:t>​N0​​</w:t>
            </w:r>
          </w:p>
        </w:tc>
        <w:tc>
          <w:tcPr>
            <w:tcW w:w="0" w:type="auto"/>
            <w:tcBorders>
              <w:top w:val="single" w:sz="6" w:space="0" w:color="C4C7C5"/>
            </w:tcBorders>
            <w:tcMar>
              <w:top w:w="240" w:type="dxa"/>
              <w:left w:w="240" w:type="dxa"/>
              <w:bottom w:w="240" w:type="dxa"/>
              <w:right w:w="240" w:type="dxa"/>
            </w:tcMar>
            <w:vAlign w:val="center"/>
            <w:hideMark/>
          </w:tcPr>
          <w:p w:rsidR="00B31D97" w:rsidRPr="00B31D97" w:rsidRDefault="00B31D97" w:rsidP="00B31D97">
            <w:r w:rsidRPr="00B31D97">
              <w:rPr>
                <w:rFonts w:ascii="Tahoma" w:hAnsi="Tahoma" w:cs="Tahoma"/>
              </w:rPr>
              <w:t>��</w:t>
            </w:r>
            <w:r w:rsidRPr="00B31D97">
              <w:t>KT​</w:t>
            </w:r>
          </w:p>
          <w:p w:rsidR="00B31D97" w:rsidRPr="00B31D97" w:rsidRDefault="00B31D97" w:rsidP="00B31D97">
            <w:r w:rsidRPr="00B31D97">
              <w:t>: adsorption rate constant (</w:t>
            </w:r>
          </w:p>
          <w:p w:rsidR="00B31D97" w:rsidRPr="00B31D97" w:rsidRDefault="00B31D97" w:rsidP="00B31D97">
            <w:r w:rsidRPr="00B31D97">
              <w:rPr>
                <w:rFonts w:ascii="Tahoma" w:hAnsi="Tahoma" w:cs="Tahoma"/>
              </w:rPr>
              <w:t>�</w:t>
            </w:r>
            <w:r w:rsidRPr="00B31D97">
              <w:t>/(</w:t>
            </w:r>
            <w:r w:rsidRPr="00B31D97">
              <w:rPr>
                <w:rFonts w:ascii="Tahoma" w:hAnsi="Tahoma" w:cs="Tahoma"/>
              </w:rPr>
              <w:t>��</w:t>
            </w:r>
            <w:r w:rsidRPr="00B31D97">
              <w:rPr>
                <w:rFonts w:ascii="Cambria Math" w:hAnsi="Cambria Math" w:cs="Cambria Math"/>
              </w:rPr>
              <w:t>⋅</w:t>
            </w:r>
            <w:r w:rsidRPr="00B31D97">
              <w:rPr>
                <w:rFonts w:ascii="Tahoma" w:hAnsi="Tahoma" w:cs="Tahoma"/>
              </w:rPr>
              <w:t>��</w:t>
            </w:r>
            <w:proofErr w:type="gramStart"/>
            <w:r w:rsidRPr="00B31D97">
              <w:rPr>
                <w:rFonts w:ascii="Tahoma" w:hAnsi="Tahoma" w:cs="Tahoma"/>
              </w:rPr>
              <w:t>�</w:t>
            </w:r>
            <w:r w:rsidRPr="00B31D97">
              <w:t>)L</w:t>
            </w:r>
            <w:proofErr w:type="gramEnd"/>
            <w:r w:rsidRPr="00B31D97">
              <w:t>/(</w:t>
            </w:r>
            <w:proofErr w:type="spellStart"/>
            <w:r w:rsidRPr="00B31D97">
              <w:t>mg</w:t>
            </w:r>
            <w:r w:rsidRPr="00B31D97">
              <w:rPr>
                <w:rFonts w:ascii="Cambria Math" w:hAnsi="Cambria Math" w:cs="Cambria Math"/>
              </w:rPr>
              <w:t>⋅</w:t>
            </w:r>
            <w:r w:rsidRPr="00B31D97">
              <w:t>min</w:t>
            </w:r>
            <w:proofErr w:type="spellEnd"/>
            <w:r w:rsidRPr="00B31D97">
              <w:t>)</w:t>
            </w:r>
          </w:p>
          <w:p w:rsidR="00B31D97" w:rsidRPr="00B31D97" w:rsidRDefault="00B31D97" w:rsidP="00B31D97">
            <w:r w:rsidRPr="00B31D97">
              <w:t>) &lt;</w:t>
            </w:r>
            <w:proofErr w:type="spellStart"/>
            <w:r w:rsidRPr="00B31D97">
              <w:t>br</w:t>
            </w:r>
            <w:proofErr w:type="spellEnd"/>
            <w:r w:rsidRPr="00B31D97">
              <w:t>&gt;</w:t>
            </w:r>
          </w:p>
          <w:p w:rsidR="00B31D97" w:rsidRPr="00B31D97" w:rsidRDefault="00B31D97" w:rsidP="00B31D97">
            <w:r w:rsidRPr="00B31D97">
              <w:rPr>
                <w:rFonts w:ascii="Tahoma" w:hAnsi="Tahoma" w:cs="Tahoma"/>
              </w:rPr>
              <w:t>�</w:t>
            </w:r>
            <w:r w:rsidRPr="00B31D97">
              <w:t>0N0​</w:t>
            </w:r>
          </w:p>
          <w:p w:rsidR="00B31D97" w:rsidRPr="00B31D97" w:rsidRDefault="00B31D97" w:rsidP="00B31D97">
            <w:r w:rsidRPr="00B31D97">
              <w:t>: maximum adsorption capacity (</w:t>
            </w:r>
          </w:p>
          <w:p w:rsidR="00B31D97" w:rsidRPr="00B31D97" w:rsidRDefault="00B31D97" w:rsidP="00B31D97">
            <w:r w:rsidRPr="00B31D97">
              <w:rPr>
                <w:rFonts w:ascii="Tahoma" w:hAnsi="Tahoma" w:cs="Tahoma"/>
              </w:rPr>
              <w:t>��</w:t>
            </w:r>
            <w:r w:rsidRPr="00B31D97">
              <w:t>/</w:t>
            </w:r>
            <w:r w:rsidRPr="00B31D97">
              <w:rPr>
                <w:rFonts w:ascii="Tahoma" w:hAnsi="Tahoma" w:cs="Tahoma"/>
              </w:rPr>
              <w:t>�</w:t>
            </w:r>
            <w:r w:rsidRPr="00B31D97">
              <w:t>mg/g</w:t>
            </w:r>
          </w:p>
          <w:p w:rsidR="00B31D97" w:rsidRPr="00B31D97" w:rsidRDefault="00B31D97" w:rsidP="00B31D97">
            <w:r w:rsidRPr="00B31D97">
              <w:t>)</w:t>
            </w:r>
          </w:p>
        </w:tc>
      </w:tr>
      <w:tr w:rsidR="00B31D97" w:rsidRPr="00B31D97" w:rsidTr="00B31D97">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B31D97" w:rsidRPr="00B31D97" w:rsidRDefault="00B31D97" w:rsidP="00B31D97">
            <w:r w:rsidRPr="00B31D97">
              <w:t>Weibull</w:t>
            </w:r>
          </w:p>
        </w:tc>
        <w:tc>
          <w:tcPr>
            <w:tcW w:w="0" w:type="auto"/>
            <w:tcBorders>
              <w:top w:val="single" w:sz="6" w:space="0" w:color="C4C7C5"/>
            </w:tcBorders>
            <w:tcMar>
              <w:top w:w="240" w:type="dxa"/>
              <w:left w:w="240" w:type="dxa"/>
              <w:bottom w:w="240" w:type="dxa"/>
              <w:right w:w="240" w:type="dxa"/>
            </w:tcMar>
            <w:vAlign w:val="center"/>
            <w:hideMark/>
          </w:tcPr>
          <w:p w:rsidR="00B31D97" w:rsidRPr="00B31D97" w:rsidRDefault="00B31D97" w:rsidP="00B31D97">
            <w:r w:rsidRPr="00B31D97">
              <w:rPr>
                <w:rFonts w:ascii="Tahoma" w:hAnsi="Tahoma" w:cs="Tahoma"/>
              </w:rPr>
              <w:t>��</w:t>
            </w:r>
            <w:r w:rsidRPr="00B31D97">
              <w:t>=</w:t>
            </w:r>
            <w:r w:rsidRPr="00B31D97">
              <w:rPr>
                <w:rFonts w:ascii="Tahoma" w:hAnsi="Tahoma" w:cs="Tahoma"/>
              </w:rPr>
              <w:t>��</w:t>
            </w:r>
            <w:r w:rsidRPr="00B31D97">
              <w:t>(1−</w:t>
            </w:r>
            <w:r w:rsidRPr="00B31D97">
              <w:rPr>
                <w:rFonts w:ascii="Tahoma" w:hAnsi="Tahoma" w:cs="Tahoma"/>
              </w:rPr>
              <w:t>�</w:t>
            </w:r>
            <w:r w:rsidRPr="00B31D97">
              <w:t>−(</w:t>
            </w:r>
            <w:r w:rsidRPr="00B31D97">
              <w:rPr>
                <w:rFonts w:ascii="Tahoma" w:hAnsi="Tahoma" w:cs="Tahoma"/>
              </w:rPr>
              <w:t>�</w:t>
            </w:r>
            <w:r w:rsidRPr="00B31D97">
              <w:t>/</w:t>
            </w:r>
            <w:r w:rsidRPr="00B31D97">
              <w:rPr>
                <w:rFonts w:ascii="Tahoma" w:hAnsi="Tahoma" w:cs="Tahoma"/>
              </w:rPr>
              <w:t>�</w:t>
            </w:r>
            <w:r w:rsidRPr="00B31D97">
              <w:t>)</w:t>
            </w:r>
            <w:r w:rsidRPr="00B31D97">
              <w:rPr>
                <w:rFonts w:ascii="Tahoma" w:hAnsi="Tahoma" w:cs="Tahoma"/>
              </w:rPr>
              <w:t>�</w:t>
            </w:r>
            <w:r w:rsidRPr="00B31D97">
              <w:t>)</w:t>
            </w:r>
            <w:proofErr w:type="spellStart"/>
            <w:r w:rsidRPr="00B31D97">
              <w:t>qt</w:t>
            </w:r>
            <w:proofErr w:type="spellEnd"/>
            <w:r w:rsidRPr="00B31D97">
              <w:t>​=</w:t>
            </w:r>
            <w:proofErr w:type="spellStart"/>
            <w:r w:rsidRPr="00B31D97">
              <w:t>qm</w:t>
            </w:r>
            <w:proofErr w:type="spellEnd"/>
            <w:r w:rsidRPr="00B31D97">
              <w:t>​(1−e−(t/τ)b)</w:t>
            </w:r>
          </w:p>
        </w:tc>
        <w:tc>
          <w:tcPr>
            <w:tcW w:w="0" w:type="auto"/>
            <w:tcBorders>
              <w:top w:val="single" w:sz="6" w:space="0" w:color="C4C7C5"/>
            </w:tcBorders>
            <w:tcMar>
              <w:top w:w="240" w:type="dxa"/>
              <w:left w:w="240" w:type="dxa"/>
              <w:bottom w:w="240" w:type="dxa"/>
              <w:right w:w="240" w:type="dxa"/>
            </w:tcMar>
            <w:vAlign w:val="center"/>
            <w:hideMark/>
          </w:tcPr>
          <w:p w:rsidR="00B31D97" w:rsidRPr="00B31D97" w:rsidRDefault="00B31D97" w:rsidP="00B31D97">
            <w:r w:rsidRPr="00B31D97">
              <w:rPr>
                <w:rFonts w:ascii="Tahoma" w:hAnsi="Tahoma" w:cs="Tahoma"/>
              </w:rPr>
              <w:t>��</w:t>
            </w:r>
            <w:proofErr w:type="spellStart"/>
            <w:r w:rsidRPr="00B31D97">
              <w:t>qm</w:t>
            </w:r>
            <w:proofErr w:type="spellEnd"/>
            <w:r w:rsidRPr="00B31D97">
              <w:t>​</w:t>
            </w:r>
          </w:p>
          <w:p w:rsidR="00B31D97" w:rsidRPr="00B31D97" w:rsidRDefault="00B31D97" w:rsidP="00B31D97">
            <w:r w:rsidRPr="00B31D97">
              <w:t>: maximum adsorption capacity (</w:t>
            </w:r>
          </w:p>
          <w:p w:rsidR="00B31D97" w:rsidRPr="00B31D97" w:rsidRDefault="00B31D97" w:rsidP="00B31D97">
            <w:r w:rsidRPr="00B31D97">
              <w:rPr>
                <w:rFonts w:ascii="Tahoma" w:hAnsi="Tahoma" w:cs="Tahoma"/>
              </w:rPr>
              <w:t>��</w:t>
            </w:r>
            <w:r w:rsidRPr="00B31D97">
              <w:t>/</w:t>
            </w:r>
            <w:r w:rsidRPr="00B31D97">
              <w:rPr>
                <w:rFonts w:ascii="Tahoma" w:hAnsi="Tahoma" w:cs="Tahoma"/>
              </w:rPr>
              <w:t>�</w:t>
            </w:r>
            <w:r w:rsidRPr="00B31D97">
              <w:t>mg/g</w:t>
            </w:r>
          </w:p>
          <w:p w:rsidR="00B31D97" w:rsidRPr="00B31D97" w:rsidRDefault="00B31D97" w:rsidP="00B31D97">
            <w:r w:rsidRPr="00B31D97">
              <w:t>) &lt;</w:t>
            </w:r>
            <w:proofErr w:type="spellStart"/>
            <w:r w:rsidRPr="00B31D97">
              <w:t>br</w:t>
            </w:r>
            <w:proofErr w:type="spellEnd"/>
            <w:r w:rsidRPr="00B31D97">
              <w:t>&gt;</w:t>
            </w:r>
          </w:p>
          <w:p w:rsidR="00B31D97" w:rsidRPr="00B31D97" w:rsidRDefault="00B31D97" w:rsidP="00B31D97">
            <w:r w:rsidRPr="00B31D97">
              <w:rPr>
                <w:rFonts w:ascii="Tahoma" w:hAnsi="Tahoma" w:cs="Tahoma"/>
              </w:rPr>
              <w:t>�</w:t>
            </w:r>
            <w:r w:rsidRPr="00B31D97">
              <w:t>τ</w:t>
            </w:r>
          </w:p>
          <w:p w:rsidR="00B31D97" w:rsidRPr="00B31D97" w:rsidRDefault="00B31D97" w:rsidP="00B31D97">
            <w:r w:rsidRPr="00B31D97">
              <w:t>: scale parameter (</w:t>
            </w:r>
          </w:p>
          <w:p w:rsidR="00B31D97" w:rsidRPr="00B31D97" w:rsidRDefault="00B31D97" w:rsidP="00B31D97">
            <w:r w:rsidRPr="00B31D97">
              <w:rPr>
                <w:rFonts w:ascii="Tahoma" w:hAnsi="Tahoma" w:cs="Tahoma"/>
              </w:rPr>
              <w:t>���</w:t>
            </w:r>
            <w:r w:rsidRPr="00B31D97">
              <w:t>min</w:t>
            </w:r>
          </w:p>
          <w:p w:rsidR="00B31D97" w:rsidRPr="00B31D97" w:rsidRDefault="00B31D97" w:rsidP="00B31D97">
            <w:r w:rsidRPr="00B31D97">
              <w:t>) &lt;</w:t>
            </w:r>
            <w:proofErr w:type="spellStart"/>
            <w:r w:rsidRPr="00B31D97">
              <w:t>br</w:t>
            </w:r>
            <w:proofErr w:type="spellEnd"/>
            <w:r w:rsidRPr="00B31D97">
              <w:t>&gt;</w:t>
            </w:r>
          </w:p>
          <w:p w:rsidR="00B31D97" w:rsidRPr="00B31D97" w:rsidRDefault="00B31D97" w:rsidP="00B31D97">
            <w:r w:rsidRPr="00B31D97">
              <w:rPr>
                <w:rFonts w:ascii="Tahoma" w:hAnsi="Tahoma" w:cs="Tahoma"/>
              </w:rPr>
              <w:t>�</w:t>
            </w:r>
            <w:r w:rsidRPr="00B31D97">
              <w:t>b</w:t>
            </w:r>
          </w:p>
          <w:p w:rsidR="00B31D97" w:rsidRPr="00B31D97" w:rsidRDefault="00B31D97" w:rsidP="00B31D97">
            <w:r w:rsidRPr="00B31D97">
              <w:lastRenderedPageBreak/>
              <w:t>: shape parameter</w:t>
            </w:r>
          </w:p>
        </w:tc>
      </w:tr>
      <w:tr w:rsidR="00B31D97" w:rsidRPr="00B31D97" w:rsidTr="00B31D97">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B31D97" w:rsidRPr="00B31D97" w:rsidRDefault="00B31D97" w:rsidP="00B31D97">
            <w:proofErr w:type="spellStart"/>
            <w:r w:rsidRPr="00B31D97">
              <w:lastRenderedPageBreak/>
              <w:t>Wolborska</w:t>
            </w:r>
            <w:proofErr w:type="spellEnd"/>
          </w:p>
        </w:tc>
        <w:tc>
          <w:tcPr>
            <w:tcW w:w="0" w:type="auto"/>
            <w:tcBorders>
              <w:top w:val="single" w:sz="6" w:space="0" w:color="C4C7C5"/>
            </w:tcBorders>
            <w:tcMar>
              <w:top w:w="240" w:type="dxa"/>
              <w:left w:w="240" w:type="dxa"/>
              <w:bottom w:w="240" w:type="dxa"/>
              <w:right w:w="240" w:type="dxa"/>
            </w:tcMar>
            <w:vAlign w:val="center"/>
            <w:hideMark/>
          </w:tcPr>
          <w:p w:rsidR="00B31D97" w:rsidRPr="00B31D97" w:rsidRDefault="00B31D97" w:rsidP="00B31D97">
            <w:r w:rsidRPr="00B31D97">
              <w:rPr>
                <w:rFonts w:ascii="Tahoma" w:hAnsi="Tahoma" w:cs="Tahoma"/>
              </w:rPr>
              <w:t>��</w:t>
            </w:r>
            <w:r w:rsidRPr="00B31D97">
              <w:t>=</w:t>
            </w:r>
            <w:r w:rsidRPr="00B31D97">
              <w:rPr>
                <w:rFonts w:ascii="Tahoma" w:hAnsi="Tahoma" w:cs="Tahoma"/>
              </w:rPr>
              <w:t>��</w:t>
            </w:r>
            <w:r w:rsidRPr="00B31D97">
              <w:t>(1−</w:t>
            </w:r>
            <w:r w:rsidRPr="00B31D97">
              <w:rPr>
                <w:rFonts w:ascii="Tahoma" w:hAnsi="Tahoma" w:cs="Tahoma"/>
              </w:rPr>
              <w:t>�</w:t>
            </w:r>
            <w:r w:rsidRPr="00B31D97">
              <w:t>−</w:t>
            </w:r>
            <w:r w:rsidRPr="00B31D97">
              <w:rPr>
                <w:rFonts w:ascii="Tahoma" w:hAnsi="Tahoma" w:cs="Tahoma"/>
              </w:rPr>
              <w:t>��</w:t>
            </w:r>
            <w:r w:rsidRPr="00B31D97">
              <w:t>1/</w:t>
            </w:r>
            <w:r w:rsidRPr="00B31D97">
              <w:rPr>
                <w:rFonts w:ascii="Tahoma" w:hAnsi="Tahoma" w:cs="Tahoma"/>
              </w:rPr>
              <w:t>�</w:t>
            </w:r>
            <w:r w:rsidRPr="00B31D97">
              <w:t>)</w:t>
            </w:r>
            <w:proofErr w:type="spellStart"/>
            <w:r w:rsidRPr="00B31D97">
              <w:t>qt</w:t>
            </w:r>
            <w:proofErr w:type="spellEnd"/>
            <w:r w:rsidRPr="00B31D97">
              <w:t>​=</w:t>
            </w:r>
            <w:proofErr w:type="spellStart"/>
            <w:r w:rsidRPr="00B31D97">
              <w:t>qm</w:t>
            </w:r>
            <w:proofErr w:type="spellEnd"/>
            <w:r w:rsidRPr="00B31D97">
              <w:t>​(1−e−kt1/n)</w:t>
            </w:r>
          </w:p>
        </w:tc>
        <w:tc>
          <w:tcPr>
            <w:tcW w:w="0" w:type="auto"/>
            <w:tcBorders>
              <w:top w:val="single" w:sz="6" w:space="0" w:color="C4C7C5"/>
            </w:tcBorders>
            <w:tcMar>
              <w:top w:w="240" w:type="dxa"/>
              <w:left w:w="240" w:type="dxa"/>
              <w:bottom w:w="240" w:type="dxa"/>
              <w:right w:w="240" w:type="dxa"/>
            </w:tcMar>
            <w:vAlign w:val="center"/>
            <w:hideMark/>
          </w:tcPr>
          <w:p w:rsidR="00B31D97" w:rsidRPr="00B31D97" w:rsidRDefault="00B31D97" w:rsidP="00B31D97">
            <w:r w:rsidRPr="00B31D97">
              <w:rPr>
                <w:rFonts w:ascii="Tahoma" w:hAnsi="Tahoma" w:cs="Tahoma"/>
              </w:rPr>
              <w:t>��</w:t>
            </w:r>
            <w:proofErr w:type="spellStart"/>
            <w:r w:rsidRPr="00B31D97">
              <w:t>qm</w:t>
            </w:r>
            <w:proofErr w:type="spellEnd"/>
            <w:r w:rsidRPr="00B31D97">
              <w:t>​</w:t>
            </w:r>
          </w:p>
          <w:p w:rsidR="00B31D97" w:rsidRPr="00B31D97" w:rsidRDefault="00B31D97" w:rsidP="00B31D97">
            <w:r w:rsidRPr="00B31D97">
              <w:t>: maximum adsorption capacity (</w:t>
            </w:r>
          </w:p>
          <w:p w:rsidR="00B31D97" w:rsidRPr="00B31D97" w:rsidRDefault="00B31D97" w:rsidP="00B31D97">
            <w:r w:rsidRPr="00B31D97">
              <w:rPr>
                <w:rFonts w:ascii="Tahoma" w:hAnsi="Tahoma" w:cs="Tahoma"/>
              </w:rPr>
              <w:t>��</w:t>
            </w:r>
            <w:r w:rsidRPr="00B31D97">
              <w:t>/</w:t>
            </w:r>
            <w:r w:rsidRPr="00B31D97">
              <w:rPr>
                <w:rFonts w:ascii="Tahoma" w:hAnsi="Tahoma" w:cs="Tahoma"/>
              </w:rPr>
              <w:t>�</w:t>
            </w:r>
            <w:r w:rsidRPr="00B31D97">
              <w:t>mg/g</w:t>
            </w:r>
          </w:p>
          <w:p w:rsidR="00B31D97" w:rsidRPr="00B31D97" w:rsidRDefault="00B31D97" w:rsidP="00B31D97">
            <w:r w:rsidRPr="00B31D97">
              <w:t>) &lt;</w:t>
            </w:r>
            <w:proofErr w:type="spellStart"/>
            <w:r w:rsidRPr="00B31D97">
              <w:t>br</w:t>
            </w:r>
            <w:proofErr w:type="spellEnd"/>
            <w:r w:rsidRPr="00B31D97">
              <w:t>&gt;</w:t>
            </w:r>
          </w:p>
          <w:p w:rsidR="00B31D97" w:rsidRPr="00B31D97" w:rsidRDefault="00B31D97" w:rsidP="00B31D97">
            <w:r w:rsidRPr="00B31D97">
              <w:rPr>
                <w:rFonts w:ascii="Tahoma" w:hAnsi="Tahoma" w:cs="Tahoma"/>
              </w:rPr>
              <w:t>�</w:t>
            </w:r>
            <w:r w:rsidRPr="00B31D97">
              <w:t>k</w:t>
            </w:r>
          </w:p>
          <w:p w:rsidR="00B31D97" w:rsidRPr="00B31D97" w:rsidRDefault="00B31D97" w:rsidP="00B31D97">
            <w:r w:rsidRPr="00B31D97">
              <w:t>: adsorption rate constant &lt;</w:t>
            </w:r>
            <w:proofErr w:type="spellStart"/>
            <w:r w:rsidRPr="00B31D97">
              <w:t>br</w:t>
            </w:r>
            <w:proofErr w:type="spellEnd"/>
            <w:r w:rsidRPr="00B31D97">
              <w:t>&gt;</w:t>
            </w:r>
          </w:p>
          <w:p w:rsidR="00B31D97" w:rsidRPr="00B31D97" w:rsidRDefault="00B31D97" w:rsidP="00B31D97">
            <w:r w:rsidRPr="00B31D97">
              <w:rPr>
                <w:rFonts w:ascii="Tahoma" w:hAnsi="Tahoma" w:cs="Tahoma"/>
              </w:rPr>
              <w:t>�</w:t>
            </w:r>
            <w:r w:rsidRPr="00B31D97">
              <w:t>n</w:t>
            </w:r>
          </w:p>
          <w:p w:rsidR="00B31D97" w:rsidRPr="00B31D97" w:rsidRDefault="00B31D97" w:rsidP="00B31D97">
            <w:r w:rsidRPr="00B31D97">
              <w:t>: adsorption order</w:t>
            </w:r>
          </w:p>
        </w:tc>
      </w:tr>
      <w:tr w:rsidR="00B31D97" w:rsidRPr="00B31D97" w:rsidTr="00B31D97">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B31D97" w:rsidRPr="00B31D97" w:rsidRDefault="00B31D97" w:rsidP="00B31D97">
            <w:r w:rsidRPr="00B31D97">
              <w:t>Yan</w:t>
            </w:r>
          </w:p>
        </w:tc>
        <w:tc>
          <w:tcPr>
            <w:tcW w:w="0" w:type="auto"/>
            <w:tcBorders>
              <w:top w:val="single" w:sz="6" w:space="0" w:color="C4C7C5"/>
            </w:tcBorders>
            <w:tcMar>
              <w:top w:w="240" w:type="dxa"/>
              <w:left w:w="240" w:type="dxa"/>
              <w:bottom w:w="240" w:type="dxa"/>
              <w:right w:w="240" w:type="dxa"/>
            </w:tcMar>
            <w:vAlign w:val="center"/>
            <w:hideMark/>
          </w:tcPr>
          <w:p w:rsidR="00B31D97" w:rsidRPr="00B31D97" w:rsidRDefault="00B31D97" w:rsidP="00B31D97">
            <w:r w:rsidRPr="00B31D97">
              <w:rPr>
                <w:rFonts w:ascii="Tahoma" w:hAnsi="Tahoma" w:cs="Tahoma"/>
              </w:rPr>
              <w:t>��</w:t>
            </w:r>
            <w:r w:rsidRPr="00B31D97">
              <w:t>=</w:t>
            </w:r>
            <w:r w:rsidRPr="00B31D97">
              <w:rPr>
                <w:rFonts w:ascii="Tahoma" w:hAnsi="Tahoma" w:cs="Tahoma"/>
              </w:rPr>
              <w:t>��</w:t>
            </w:r>
            <w:r w:rsidRPr="00B31D97">
              <w:t>(1−</w:t>
            </w:r>
            <w:r w:rsidRPr="00B31D97">
              <w:rPr>
                <w:rFonts w:ascii="Tahoma" w:hAnsi="Tahoma" w:cs="Tahoma"/>
              </w:rPr>
              <w:t>�</w:t>
            </w:r>
            <w:r w:rsidRPr="00B31D97">
              <w:t>−</w:t>
            </w:r>
            <w:r w:rsidRPr="00B31D97">
              <w:rPr>
                <w:rFonts w:ascii="Tahoma" w:hAnsi="Tahoma" w:cs="Tahoma"/>
              </w:rPr>
              <w:t>��</w:t>
            </w:r>
            <w:r w:rsidRPr="00B31D97">
              <w:t>)</w:t>
            </w:r>
            <w:r w:rsidRPr="00B31D97">
              <w:rPr>
                <w:rFonts w:ascii="Tahoma" w:hAnsi="Tahoma" w:cs="Tahoma"/>
              </w:rPr>
              <w:t>�</w:t>
            </w:r>
            <w:r w:rsidRPr="00B31D97">
              <w:t>−</w:t>
            </w:r>
            <w:r w:rsidRPr="00B31D97">
              <w:rPr>
                <w:rFonts w:ascii="Tahoma" w:hAnsi="Tahoma" w:cs="Tahoma"/>
              </w:rPr>
              <w:t>��</w:t>
            </w:r>
            <w:proofErr w:type="spellStart"/>
            <w:r w:rsidRPr="00B31D97">
              <w:t>qt</w:t>
            </w:r>
            <w:proofErr w:type="spellEnd"/>
            <w:r w:rsidRPr="00B31D97">
              <w:t>​=</w:t>
            </w:r>
            <w:proofErr w:type="spellStart"/>
            <w:r w:rsidRPr="00B31D97">
              <w:t>qm</w:t>
            </w:r>
            <w:proofErr w:type="spellEnd"/>
            <w:r w:rsidRPr="00B31D97">
              <w:t>​(1−e−kt)e−αt</w:t>
            </w:r>
          </w:p>
        </w:tc>
        <w:tc>
          <w:tcPr>
            <w:tcW w:w="0" w:type="auto"/>
            <w:tcBorders>
              <w:top w:val="single" w:sz="6" w:space="0" w:color="C4C7C5"/>
            </w:tcBorders>
            <w:tcMar>
              <w:top w:w="240" w:type="dxa"/>
              <w:left w:w="240" w:type="dxa"/>
              <w:bottom w:w="240" w:type="dxa"/>
              <w:right w:w="240" w:type="dxa"/>
            </w:tcMar>
            <w:vAlign w:val="center"/>
            <w:hideMark/>
          </w:tcPr>
          <w:p w:rsidR="00B31D97" w:rsidRPr="00B31D97" w:rsidRDefault="00B31D97" w:rsidP="00B31D97">
            <w:r w:rsidRPr="00B31D97">
              <w:rPr>
                <w:rFonts w:ascii="Tahoma" w:hAnsi="Tahoma" w:cs="Tahoma"/>
              </w:rPr>
              <w:t>��</w:t>
            </w:r>
            <w:proofErr w:type="spellStart"/>
            <w:r w:rsidRPr="00B31D97">
              <w:t>qm</w:t>
            </w:r>
            <w:proofErr w:type="spellEnd"/>
            <w:r w:rsidRPr="00B31D97">
              <w:t>​</w:t>
            </w:r>
          </w:p>
          <w:p w:rsidR="00B31D97" w:rsidRPr="00B31D97" w:rsidRDefault="00B31D97" w:rsidP="00B31D97">
            <w:r w:rsidRPr="00B31D97">
              <w:t>: maximum adsorption capacity (</w:t>
            </w:r>
          </w:p>
          <w:p w:rsidR="00B31D97" w:rsidRPr="00B31D97" w:rsidRDefault="00B31D97" w:rsidP="00B31D97">
            <w:r w:rsidRPr="00B31D97">
              <w:rPr>
                <w:rFonts w:ascii="Tahoma" w:hAnsi="Tahoma" w:cs="Tahoma"/>
              </w:rPr>
              <w:t>��</w:t>
            </w:r>
            <w:r w:rsidRPr="00B31D97">
              <w:t>/</w:t>
            </w:r>
            <w:r w:rsidRPr="00B31D97">
              <w:rPr>
                <w:rFonts w:ascii="Tahoma" w:hAnsi="Tahoma" w:cs="Tahoma"/>
              </w:rPr>
              <w:t>�</w:t>
            </w:r>
            <w:r w:rsidRPr="00B31D97">
              <w:t>mg/g</w:t>
            </w:r>
          </w:p>
          <w:p w:rsidR="00B31D97" w:rsidRPr="00B31D97" w:rsidRDefault="00B31D97" w:rsidP="00B31D97">
            <w:r w:rsidRPr="00B31D97">
              <w:t>) &lt;</w:t>
            </w:r>
            <w:proofErr w:type="spellStart"/>
            <w:r w:rsidRPr="00B31D97">
              <w:t>br</w:t>
            </w:r>
            <w:proofErr w:type="spellEnd"/>
            <w:r w:rsidRPr="00B31D97">
              <w:t>&gt;</w:t>
            </w:r>
          </w:p>
          <w:p w:rsidR="00B31D97" w:rsidRPr="00B31D97" w:rsidRDefault="00B31D97" w:rsidP="00B31D97">
            <w:r w:rsidRPr="00B31D97">
              <w:rPr>
                <w:rFonts w:ascii="Tahoma" w:hAnsi="Tahoma" w:cs="Tahoma"/>
              </w:rPr>
              <w:t>�</w:t>
            </w:r>
            <w:r w:rsidRPr="00B31D97">
              <w:t>k</w:t>
            </w:r>
          </w:p>
          <w:p w:rsidR="00B31D97" w:rsidRPr="00B31D97" w:rsidRDefault="00B31D97" w:rsidP="00B31D97">
            <w:r w:rsidRPr="00B31D97">
              <w:t>: adsorption rate constant (</w:t>
            </w:r>
          </w:p>
          <w:p w:rsidR="00B31D97" w:rsidRPr="00B31D97" w:rsidRDefault="00B31D97" w:rsidP="00B31D97">
            <w:r w:rsidRPr="00B31D97">
              <w:rPr>
                <w:rFonts w:ascii="Tahoma" w:hAnsi="Tahoma" w:cs="Tahoma"/>
              </w:rPr>
              <w:t>���</w:t>
            </w:r>
            <w:r w:rsidRPr="00B31D97">
              <w:t>−1min−1</w:t>
            </w:r>
          </w:p>
          <w:p w:rsidR="00B31D97" w:rsidRPr="00B31D97" w:rsidRDefault="00B31D97" w:rsidP="00B31D97">
            <w:r w:rsidRPr="00B31D97">
              <w:t>) &lt;</w:t>
            </w:r>
            <w:proofErr w:type="spellStart"/>
            <w:r w:rsidRPr="00B31D97">
              <w:t>br</w:t>
            </w:r>
            <w:proofErr w:type="spellEnd"/>
            <w:r w:rsidRPr="00B31D97">
              <w:t>&gt;</w:t>
            </w:r>
          </w:p>
          <w:p w:rsidR="00B31D97" w:rsidRPr="00B31D97" w:rsidRDefault="00B31D97" w:rsidP="00B31D97">
            <w:r w:rsidRPr="00B31D97">
              <w:rPr>
                <w:rFonts w:ascii="Tahoma" w:hAnsi="Tahoma" w:cs="Tahoma"/>
              </w:rPr>
              <w:t>�</w:t>
            </w:r>
            <w:r w:rsidRPr="00B31D97">
              <w:t>α</w:t>
            </w:r>
          </w:p>
          <w:p w:rsidR="00B31D97" w:rsidRPr="00B31D97" w:rsidRDefault="00B31D97" w:rsidP="00B31D97">
            <w:r w:rsidRPr="00B31D97">
              <w:t>: desorption rate constant (</w:t>
            </w:r>
          </w:p>
          <w:p w:rsidR="00B31D97" w:rsidRPr="00B31D97" w:rsidRDefault="00B31D97" w:rsidP="00B31D97">
            <w:r w:rsidRPr="00B31D97">
              <w:rPr>
                <w:rFonts w:ascii="Tahoma" w:hAnsi="Tahoma" w:cs="Tahoma"/>
              </w:rPr>
              <w:t>���</w:t>
            </w:r>
            <w:r w:rsidRPr="00B31D97">
              <w:t>−1min−1</w:t>
            </w:r>
          </w:p>
          <w:p w:rsidR="00B31D97" w:rsidRPr="00B31D97" w:rsidRDefault="00B31D97" w:rsidP="00B31D97">
            <w:r w:rsidRPr="00B31D97">
              <w:lastRenderedPageBreak/>
              <w:t>)</w:t>
            </w:r>
          </w:p>
        </w:tc>
      </w:tr>
      <w:tr w:rsidR="00B31D97" w:rsidRPr="00B31D97" w:rsidTr="00B31D97">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B31D97" w:rsidRPr="00B31D97" w:rsidRDefault="00B31D97" w:rsidP="00B31D97">
            <w:r w:rsidRPr="00B31D97">
              <w:lastRenderedPageBreak/>
              <w:t>Yoon-Nelson</w:t>
            </w:r>
          </w:p>
        </w:tc>
        <w:tc>
          <w:tcPr>
            <w:tcW w:w="0" w:type="auto"/>
            <w:tcBorders>
              <w:top w:val="single" w:sz="6" w:space="0" w:color="C4C7C5"/>
            </w:tcBorders>
            <w:tcMar>
              <w:top w:w="240" w:type="dxa"/>
              <w:left w:w="240" w:type="dxa"/>
              <w:bottom w:w="240" w:type="dxa"/>
              <w:right w:w="240" w:type="dxa"/>
            </w:tcMar>
            <w:vAlign w:val="center"/>
            <w:hideMark/>
          </w:tcPr>
          <w:p w:rsidR="00B31D97" w:rsidRPr="00B31D97" w:rsidRDefault="00B31D97" w:rsidP="00B31D97">
            <w:r w:rsidRPr="00B31D97">
              <w:rPr>
                <w:rFonts w:ascii="Tahoma" w:hAnsi="Tahoma" w:cs="Tahoma"/>
              </w:rPr>
              <w:t>��</w:t>
            </w:r>
            <w:r w:rsidRPr="00B31D97">
              <w:t>=</w:t>
            </w:r>
            <w:r w:rsidRPr="00B31D97">
              <w:rPr>
                <w:rFonts w:ascii="Tahoma" w:hAnsi="Tahoma" w:cs="Tahoma"/>
              </w:rPr>
              <w:t>������</w:t>
            </w:r>
            <w:r w:rsidRPr="00B31D97">
              <w:t>1+</w:t>
            </w:r>
            <w:r w:rsidRPr="00B31D97">
              <w:rPr>
                <w:rFonts w:ascii="Tahoma" w:hAnsi="Tahoma" w:cs="Tahoma"/>
              </w:rPr>
              <w:t>����</w:t>
            </w:r>
            <w:proofErr w:type="spellStart"/>
            <w:r w:rsidRPr="00B31D97">
              <w:t>qt</w:t>
            </w:r>
            <w:proofErr w:type="spellEnd"/>
            <w:r w:rsidRPr="00B31D97">
              <w:t>​=1+KYN​</w:t>
            </w:r>
            <w:proofErr w:type="spellStart"/>
            <w:r w:rsidRPr="00B31D97">
              <w:t>tqm</w:t>
            </w:r>
            <w:proofErr w:type="spellEnd"/>
            <w:r w:rsidRPr="00B31D97">
              <w:t>​KYN​t​</w:t>
            </w:r>
          </w:p>
        </w:tc>
        <w:tc>
          <w:tcPr>
            <w:tcW w:w="0" w:type="auto"/>
            <w:tcBorders>
              <w:top w:val="single" w:sz="6" w:space="0" w:color="C4C7C5"/>
            </w:tcBorders>
            <w:tcMar>
              <w:top w:w="240" w:type="dxa"/>
              <w:left w:w="240" w:type="dxa"/>
              <w:bottom w:w="240" w:type="dxa"/>
              <w:right w:w="240" w:type="dxa"/>
            </w:tcMar>
            <w:vAlign w:val="center"/>
            <w:hideMark/>
          </w:tcPr>
          <w:p w:rsidR="00B31D97" w:rsidRPr="00B31D97" w:rsidRDefault="00B31D97" w:rsidP="00B31D97">
            <w:r w:rsidRPr="00B31D97">
              <w:rPr>
                <w:rFonts w:ascii="Tahoma" w:hAnsi="Tahoma" w:cs="Tahoma"/>
              </w:rPr>
              <w:t>��</w:t>
            </w:r>
            <w:proofErr w:type="spellStart"/>
            <w:r w:rsidRPr="00B31D97">
              <w:t>qm</w:t>
            </w:r>
            <w:proofErr w:type="spellEnd"/>
            <w:r w:rsidRPr="00B31D97">
              <w:t>​</w:t>
            </w:r>
          </w:p>
          <w:p w:rsidR="00B31D97" w:rsidRPr="00B31D97" w:rsidRDefault="00B31D97" w:rsidP="00B31D97">
            <w:r w:rsidRPr="00B31D97">
              <w:t>: maximum adsorption capacity (</w:t>
            </w:r>
          </w:p>
          <w:p w:rsidR="00B31D97" w:rsidRPr="00B31D97" w:rsidRDefault="00B31D97" w:rsidP="00B31D97">
            <w:r w:rsidRPr="00B31D97">
              <w:rPr>
                <w:rFonts w:ascii="Tahoma" w:hAnsi="Tahoma" w:cs="Tahoma"/>
              </w:rPr>
              <w:t>��</w:t>
            </w:r>
            <w:r w:rsidRPr="00B31D97">
              <w:t>/</w:t>
            </w:r>
            <w:r w:rsidRPr="00B31D97">
              <w:rPr>
                <w:rFonts w:ascii="Tahoma" w:hAnsi="Tahoma" w:cs="Tahoma"/>
              </w:rPr>
              <w:t>�</w:t>
            </w:r>
            <w:r w:rsidRPr="00B31D97">
              <w:t>mg/g</w:t>
            </w:r>
          </w:p>
          <w:p w:rsidR="00B31D97" w:rsidRPr="00B31D97" w:rsidRDefault="00B31D97" w:rsidP="00B31D97">
            <w:r w:rsidRPr="00B31D97">
              <w:t>) &lt;</w:t>
            </w:r>
            <w:proofErr w:type="spellStart"/>
            <w:r w:rsidRPr="00B31D97">
              <w:t>br</w:t>
            </w:r>
            <w:proofErr w:type="spellEnd"/>
            <w:r w:rsidRPr="00B31D97">
              <w:t>&gt;</w:t>
            </w:r>
          </w:p>
          <w:p w:rsidR="00B31D97" w:rsidRPr="00B31D97" w:rsidRDefault="00B31D97" w:rsidP="00B31D97">
            <w:r w:rsidRPr="00B31D97">
              <w:rPr>
                <w:rFonts w:ascii="Tahoma" w:hAnsi="Tahoma" w:cs="Tahoma"/>
              </w:rPr>
              <w:t>���</w:t>
            </w:r>
            <w:r w:rsidRPr="00B31D97">
              <w:t>KYN​</w:t>
            </w:r>
          </w:p>
          <w:p w:rsidR="00B31D97" w:rsidRPr="00B31D97" w:rsidRDefault="00B31D97" w:rsidP="00B31D97">
            <w:r w:rsidRPr="00B31D97">
              <w:t>: adsorption rate constant (</w:t>
            </w:r>
          </w:p>
          <w:p w:rsidR="00B31D97" w:rsidRPr="00B31D97" w:rsidRDefault="00B31D97" w:rsidP="00B31D97">
            <w:r w:rsidRPr="00B31D97">
              <w:rPr>
                <w:rFonts w:ascii="Tahoma" w:hAnsi="Tahoma" w:cs="Tahoma"/>
              </w:rPr>
              <w:t>���</w:t>
            </w:r>
            <w:r w:rsidRPr="00B31D97">
              <w:t>−1min−1</w:t>
            </w:r>
          </w:p>
          <w:p w:rsidR="00B31D97" w:rsidRPr="00B31D97" w:rsidRDefault="00B31D97" w:rsidP="00B31D97">
            <w:r w:rsidRPr="00B31D97">
              <w:t>)</w:t>
            </w:r>
          </w:p>
        </w:tc>
      </w:tr>
    </w:tbl>
    <w:p w:rsidR="00B31D97" w:rsidRPr="00B31D97" w:rsidRDefault="00B31D97" w:rsidP="00B31D97">
      <w:r w:rsidRPr="00B31D97">
        <w:t>Table 1: Equations and parameters of the kinetic models</w:t>
      </w:r>
    </w:p>
    <w:p w:rsidR="00B31D97" w:rsidRPr="00B31D97" w:rsidRDefault="00B31D97" w:rsidP="00B31D97">
      <w:r w:rsidRPr="00B31D97">
        <w:t xml:space="preserve">The parameters of the kinetic models were estimated by fitting the models to the experimental data using the nonlinear least squares method from the </w:t>
      </w:r>
      <w:proofErr w:type="spellStart"/>
      <w:r w:rsidRPr="00B31D97">
        <w:t>scipy</w:t>
      </w:r>
      <w:proofErr w:type="spellEnd"/>
      <w:r w:rsidRPr="00B31D97">
        <w:t xml:space="preserve"> library in Python. The errors of the kinetic models were calculated using the following metrics:</w:t>
      </w:r>
    </w:p>
    <w:p w:rsidR="00B31D97" w:rsidRPr="00B31D97" w:rsidRDefault="00B31D97" w:rsidP="00B31D97">
      <w:pPr>
        <w:numPr>
          <w:ilvl w:val="0"/>
          <w:numId w:val="7"/>
        </w:numPr>
      </w:pPr>
      <w:r w:rsidRPr="00B31D97">
        <w:t>Sum of squared errors (SSE):</w:t>
      </w:r>
    </w:p>
    <w:p w:rsidR="00B31D97" w:rsidRPr="00B31D97" w:rsidRDefault="00B31D97" w:rsidP="00B31D97">
      <w:r w:rsidRPr="00B31D97">
        <w:rPr>
          <w:rFonts w:ascii="Tahoma" w:hAnsi="Tahoma" w:cs="Tahoma"/>
        </w:rPr>
        <w:t>���</w:t>
      </w:r>
      <w:r w:rsidRPr="00B31D97">
        <w:t>=∑</w:t>
      </w:r>
      <w:r w:rsidRPr="00B31D97">
        <w:rPr>
          <w:rFonts w:ascii="Tahoma" w:hAnsi="Tahoma" w:cs="Tahoma"/>
        </w:rPr>
        <w:t>�</w:t>
      </w:r>
      <w:r w:rsidRPr="00B31D97">
        <w:t>=1</w:t>
      </w:r>
      <w:r w:rsidRPr="00B31D97">
        <w:rPr>
          <w:rFonts w:ascii="Tahoma" w:hAnsi="Tahoma" w:cs="Tahoma"/>
        </w:rPr>
        <w:t>�</w:t>
      </w:r>
      <w:r w:rsidRPr="00B31D97">
        <w:t>(</w:t>
      </w:r>
      <w:r w:rsidRPr="00B31D97">
        <w:rPr>
          <w:rFonts w:ascii="Tahoma" w:hAnsi="Tahoma" w:cs="Tahoma"/>
        </w:rPr>
        <w:t>�</w:t>
      </w:r>
      <w:proofErr w:type="gramStart"/>
      <w:r w:rsidRPr="00B31D97">
        <w:rPr>
          <w:rFonts w:ascii="Tahoma" w:hAnsi="Tahoma" w:cs="Tahoma"/>
        </w:rPr>
        <w:t>�</w:t>
      </w:r>
      <w:r w:rsidRPr="00B31D97">
        <w:t>,</w:t>
      </w:r>
      <w:r w:rsidRPr="00B31D97">
        <w:rPr>
          <w:rFonts w:ascii="Tahoma" w:hAnsi="Tahoma" w:cs="Tahoma"/>
        </w:rPr>
        <w:t>�</w:t>
      </w:r>
      <w:proofErr w:type="gramEnd"/>
      <w:r w:rsidRPr="00B31D97">
        <w:rPr>
          <w:rFonts w:ascii="Tahoma" w:hAnsi="Tahoma" w:cs="Tahoma"/>
        </w:rPr>
        <w:t>���</w:t>
      </w:r>
      <w:r w:rsidRPr="00B31D97">
        <w:t>−</w:t>
      </w:r>
      <w:r w:rsidRPr="00B31D97">
        <w:rPr>
          <w:rFonts w:ascii="Tahoma" w:hAnsi="Tahoma" w:cs="Tahoma"/>
        </w:rPr>
        <w:t>��</w:t>
      </w:r>
      <w:r w:rsidRPr="00B31D97">
        <w:t>,</w:t>
      </w:r>
      <w:r w:rsidRPr="00B31D97">
        <w:rPr>
          <w:rFonts w:ascii="Tahoma" w:hAnsi="Tahoma" w:cs="Tahoma"/>
        </w:rPr>
        <w:t>����</w:t>
      </w:r>
      <w:r w:rsidRPr="00B31D97">
        <w:t>)2SSE=</w:t>
      </w:r>
      <w:proofErr w:type="spellStart"/>
      <w:r w:rsidRPr="00B31D97">
        <w:t>i</w:t>
      </w:r>
      <w:proofErr w:type="spellEnd"/>
      <w:r w:rsidRPr="00B31D97">
        <w:t>=1∑n​(</w:t>
      </w:r>
      <w:proofErr w:type="spellStart"/>
      <w:r w:rsidRPr="00B31D97">
        <w:t>qt,iexp</w:t>
      </w:r>
      <w:proofErr w:type="spellEnd"/>
      <w:r w:rsidRPr="00B31D97">
        <w:t>​−</w:t>
      </w:r>
      <w:proofErr w:type="spellStart"/>
      <w:r w:rsidRPr="00B31D97">
        <w:t>qt,ical</w:t>
      </w:r>
      <w:proofErr w:type="spellEnd"/>
      <w:r w:rsidRPr="00B31D97">
        <w:t>​)2</w:t>
      </w:r>
    </w:p>
    <w:p w:rsidR="00B31D97" w:rsidRPr="00B31D97" w:rsidRDefault="00B31D97" w:rsidP="00B31D97">
      <w:pPr>
        <w:numPr>
          <w:ilvl w:val="0"/>
          <w:numId w:val="7"/>
        </w:numPr>
      </w:pPr>
      <w:r w:rsidRPr="00B31D97">
        <w:t>Mean squared error (MSE):</w:t>
      </w:r>
    </w:p>
    <w:p w:rsidR="00B31D97" w:rsidRPr="00B31D97" w:rsidRDefault="00B31D97" w:rsidP="00B31D97">
      <w:r w:rsidRPr="00B31D97">
        <w:rPr>
          <w:rFonts w:ascii="Tahoma" w:hAnsi="Tahoma" w:cs="Tahoma"/>
        </w:rPr>
        <w:t>���</w:t>
      </w:r>
      <w:r w:rsidRPr="00B31D97">
        <w:t>=1</w:t>
      </w:r>
      <w:r w:rsidRPr="00B31D97">
        <w:rPr>
          <w:rFonts w:ascii="Tahoma" w:hAnsi="Tahoma" w:cs="Tahoma"/>
        </w:rPr>
        <w:t>�</w:t>
      </w:r>
      <w:r w:rsidRPr="00B31D97">
        <w:t>∑</w:t>
      </w:r>
      <w:r w:rsidRPr="00B31D97">
        <w:rPr>
          <w:rFonts w:ascii="Tahoma" w:hAnsi="Tahoma" w:cs="Tahoma"/>
        </w:rPr>
        <w:t>�</w:t>
      </w:r>
      <w:r w:rsidRPr="00B31D97">
        <w:t>=1</w:t>
      </w:r>
      <w:r w:rsidRPr="00B31D97">
        <w:rPr>
          <w:rFonts w:ascii="Tahoma" w:hAnsi="Tahoma" w:cs="Tahoma"/>
        </w:rPr>
        <w:t>�</w:t>
      </w:r>
      <w:r w:rsidRPr="00B31D97">
        <w:t>(</w:t>
      </w:r>
      <w:r w:rsidRPr="00B31D97">
        <w:rPr>
          <w:rFonts w:ascii="Tahoma" w:hAnsi="Tahoma" w:cs="Tahoma"/>
        </w:rPr>
        <w:t>�</w:t>
      </w:r>
      <w:proofErr w:type="gramStart"/>
      <w:r w:rsidRPr="00B31D97">
        <w:rPr>
          <w:rFonts w:ascii="Tahoma" w:hAnsi="Tahoma" w:cs="Tahoma"/>
        </w:rPr>
        <w:t>�</w:t>
      </w:r>
      <w:r w:rsidRPr="00B31D97">
        <w:t>,</w:t>
      </w:r>
      <w:r w:rsidRPr="00B31D97">
        <w:rPr>
          <w:rFonts w:ascii="Tahoma" w:hAnsi="Tahoma" w:cs="Tahoma"/>
        </w:rPr>
        <w:t>�</w:t>
      </w:r>
      <w:proofErr w:type="gramEnd"/>
      <w:r w:rsidRPr="00B31D97">
        <w:rPr>
          <w:rFonts w:ascii="Tahoma" w:hAnsi="Tahoma" w:cs="Tahoma"/>
        </w:rPr>
        <w:t>���</w:t>
      </w:r>
      <w:r w:rsidRPr="00B31D97">
        <w:t>−</w:t>
      </w:r>
      <w:r w:rsidRPr="00B31D97">
        <w:rPr>
          <w:rFonts w:ascii="Tahoma" w:hAnsi="Tahoma" w:cs="Tahoma"/>
        </w:rPr>
        <w:t>��</w:t>
      </w:r>
      <w:r w:rsidRPr="00B31D97">
        <w:t>,</w:t>
      </w:r>
      <w:r w:rsidRPr="00B31D97">
        <w:rPr>
          <w:rFonts w:ascii="Tahoma" w:hAnsi="Tahoma" w:cs="Tahoma"/>
        </w:rPr>
        <w:t>����</w:t>
      </w:r>
      <w:r w:rsidRPr="00B31D97">
        <w:t>)2MSE=n1​</w:t>
      </w:r>
      <w:proofErr w:type="spellStart"/>
      <w:r w:rsidRPr="00B31D97">
        <w:t>i</w:t>
      </w:r>
      <w:proofErr w:type="spellEnd"/>
      <w:r w:rsidRPr="00B31D97">
        <w:t>=1∑n​(</w:t>
      </w:r>
      <w:proofErr w:type="spellStart"/>
      <w:r w:rsidRPr="00B31D97">
        <w:t>qt,iexp</w:t>
      </w:r>
      <w:proofErr w:type="spellEnd"/>
      <w:r w:rsidRPr="00B31D97">
        <w:t>​−</w:t>
      </w:r>
      <w:proofErr w:type="spellStart"/>
      <w:r w:rsidRPr="00B31D97">
        <w:t>qt,ical</w:t>
      </w:r>
      <w:proofErr w:type="spellEnd"/>
      <w:r w:rsidRPr="00B31D97">
        <w:t>​)2</w:t>
      </w:r>
    </w:p>
    <w:p w:rsidR="00B31D97" w:rsidRPr="00B31D97" w:rsidRDefault="00B31D97" w:rsidP="00B31D97">
      <w:pPr>
        <w:numPr>
          <w:ilvl w:val="0"/>
          <w:numId w:val="7"/>
        </w:numPr>
      </w:pPr>
      <w:r w:rsidRPr="00B31D97">
        <w:t>Root mean squared error (RMSE):</w:t>
      </w:r>
    </w:p>
    <w:p w:rsidR="00B31D97" w:rsidRPr="00B31D97" w:rsidRDefault="00B31D97" w:rsidP="00B31D97">
      <w:r w:rsidRPr="00B31D97">
        <w:rPr>
          <w:rFonts w:ascii="Tahoma" w:hAnsi="Tahoma" w:cs="Tahoma"/>
        </w:rPr>
        <w:t>����</w:t>
      </w:r>
      <w:r w:rsidRPr="00B31D97">
        <w:t>=1</w:t>
      </w:r>
      <w:r w:rsidRPr="00B31D97">
        <w:rPr>
          <w:rFonts w:ascii="Tahoma" w:hAnsi="Tahoma" w:cs="Tahoma"/>
        </w:rPr>
        <w:t>�</w:t>
      </w:r>
      <w:r w:rsidRPr="00B31D97">
        <w:t>∑</w:t>
      </w:r>
      <w:r w:rsidRPr="00B31D97">
        <w:rPr>
          <w:rFonts w:ascii="Tahoma" w:hAnsi="Tahoma" w:cs="Tahoma"/>
        </w:rPr>
        <w:t>�</w:t>
      </w:r>
      <w:r w:rsidRPr="00B31D97">
        <w:t>=1</w:t>
      </w:r>
      <w:r w:rsidRPr="00B31D97">
        <w:rPr>
          <w:rFonts w:ascii="Tahoma" w:hAnsi="Tahoma" w:cs="Tahoma"/>
        </w:rPr>
        <w:t>�</w:t>
      </w:r>
      <w:r w:rsidRPr="00B31D97">
        <w:t>(</w:t>
      </w:r>
      <w:r w:rsidRPr="00B31D97">
        <w:rPr>
          <w:rFonts w:ascii="Tahoma" w:hAnsi="Tahoma" w:cs="Tahoma"/>
        </w:rPr>
        <w:t>�</w:t>
      </w:r>
      <w:proofErr w:type="gramStart"/>
      <w:r w:rsidRPr="00B31D97">
        <w:rPr>
          <w:rFonts w:ascii="Tahoma" w:hAnsi="Tahoma" w:cs="Tahoma"/>
        </w:rPr>
        <w:t>�</w:t>
      </w:r>
      <w:r w:rsidRPr="00B31D97">
        <w:t>,</w:t>
      </w:r>
      <w:r w:rsidRPr="00B31D97">
        <w:rPr>
          <w:rFonts w:ascii="Tahoma" w:hAnsi="Tahoma" w:cs="Tahoma"/>
        </w:rPr>
        <w:t>�</w:t>
      </w:r>
      <w:proofErr w:type="gramEnd"/>
      <w:r w:rsidRPr="00B31D97">
        <w:rPr>
          <w:rFonts w:ascii="Tahoma" w:hAnsi="Tahoma" w:cs="Tahoma"/>
        </w:rPr>
        <w:t>���</w:t>
      </w:r>
      <w:r w:rsidRPr="00B31D97">
        <w:t>−</w:t>
      </w:r>
      <w:r w:rsidRPr="00B31D97">
        <w:rPr>
          <w:rFonts w:ascii="Tahoma" w:hAnsi="Tahoma" w:cs="Tahoma"/>
        </w:rPr>
        <w:t>��</w:t>
      </w:r>
      <w:r w:rsidRPr="00B31D97">
        <w:t>,</w:t>
      </w:r>
      <w:r w:rsidRPr="00B31D97">
        <w:rPr>
          <w:rFonts w:ascii="Tahoma" w:hAnsi="Tahoma" w:cs="Tahoma"/>
        </w:rPr>
        <w:t>����</w:t>
      </w:r>
      <w:r w:rsidRPr="00B31D97">
        <w:t>)2RMSE=n1​i=1∑n​(qt,iexp​−qt,ical​)2​</w:t>
      </w:r>
    </w:p>
    <w:p w:rsidR="00B31D97" w:rsidRPr="00B31D97" w:rsidRDefault="00B31D97" w:rsidP="00B31D97">
      <w:pPr>
        <w:numPr>
          <w:ilvl w:val="0"/>
          <w:numId w:val="7"/>
        </w:numPr>
      </w:pPr>
      <w:r w:rsidRPr="00B31D97">
        <w:t>Mean absolute error (MAE):</w:t>
      </w:r>
    </w:p>
    <w:p w:rsidR="00B31D97" w:rsidRPr="00B31D97" w:rsidRDefault="00B31D97" w:rsidP="00B31D97">
      <w:r w:rsidRPr="00B31D97">
        <w:rPr>
          <w:rFonts w:ascii="Tahoma" w:hAnsi="Tahoma" w:cs="Tahoma"/>
        </w:rPr>
        <w:t>���</w:t>
      </w:r>
      <w:r w:rsidRPr="00B31D97">
        <w:t>=1</w:t>
      </w:r>
      <w:r w:rsidRPr="00B31D97">
        <w:rPr>
          <w:rFonts w:ascii="Tahoma" w:hAnsi="Tahoma" w:cs="Tahoma"/>
        </w:rPr>
        <w:t>�</w:t>
      </w:r>
      <w:r w:rsidRPr="00B31D97">
        <w:t>∑</w:t>
      </w:r>
      <w:r w:rsidRPr="00B31D97">
        <w:rPr>
          <w:rFonts w:ascii="Tahoma" w:hAnsi="Tahoma" w:cs="Tahoma"/>
        </w:rPr>
        <w:t>�</w:t>
      </w:r>
      <w:r w:rsidRPr="00B31D97">
        <w:t>=1</w:t>
      </w:r>
      <w:r w:rsidRPr="00B31D97">
        <w:rPr>
          <w:rFonts w:ascii="Tahoma" w:hAnsi="Tahoma" w:cs="Tahoma"/>
        </w:rPr>
        <w:t>�</w:t>
      </w:r>
      <w:r w:rsidRPr="00B31D97">
        <w:rPr>
          <w:rFonts w:ascii="Cambria Math" w:hAnsi="Cambria Math" w:cs="Cambria Math"/>
        </w:rPr>
        <w:t>∣</w:t>
      </w:r>
      <w:r w:rsidRPr="00B31D97">
        <w:rPr>
          <w:rFonts w:ascii="Tahoma" w:hAnsi="Tahoma" w:cs="Tahoma"/>
        </w:rPr>
        <w:t>�</w:t>
      </w:r>
      <w:proofErr w:type="gramStart"/>
      <w:r w:rsidRPr="00B31D97">
        <w:rPr>
          <w:rFonts w:ascii="Tahoma" w:hAnsi="Tahoma" w:cs="Tahoma"/>
        </w:rPr>
        <w:t>�</w:t>
      </w:r>
      <w:r w:rsidRPr="00B31D97">
        <w:t>,</w:t>
      </w:r>
      <w:r w:rsidRPr="00B31D97">
        <w:rPr>
          <w:rFonts w:ascii="Tahoma" w:hAnsi="Tahoma" w:cs="Tahoma"/>
        </w:rPr>
        <w:t>�</w:t>
      </w:r>
      <w:proofErr w:type="gramEnd"/>
      <w:r w:rsidRPr="00B31D97">
        <w:rPr>
          <w:rFonts w:ascii="Tahoma" w:hAnsi="Tahoma" w:cs="Tahoma"/>
        </w:rPr>
        <w:t>���</w:t>
      </w:r>
      <w:r w:rsidRPr="00B31D97">
        <w:t>−</w:t>
      </w:r>
      <w:r w:rsidRPr="00B31D97">
        <w:rPr>
          <w:rFonts w:ascii="Tahoma" w:hAnsi="Tahoma" w:cs="Tahoma"/>
        </w:rPr>
        <w:t>��</w:t>
      </w:r>
      <w:r w:rsidRPr="00B31D97">
        <w:t>,</w:t>
      </w:r>
      <w:r w:rsidRPr="00B31D97">
        <w:rPr>
          <w:rFonts w:ascii="Tahoma" w:hAnsi="Tahoma" w:cs="Tahoma"/>
        </w:rPr>
        <w:t>����</w:t>
      </w:r>
      <w:r w:rsidRPr="00B31D97">
        <w:rPr>
          <w:rFonts w:ascii="Cambria Math" w:hAnsi="Cambria Math" w:cs="Cambria Math"/>
        </w:rPr>
        <w:t>∣</w:t>
      </w:r>
      <w:r w:rsidRPr="00B31D97">
        <w:t>MAE=n1​</w:t>
      </w:r>
      <w:proofErr w:type="spellStart"/>
      <w:r w:rsidRPr="00B31D97">
        <w:t>i</w:t>
      </w:r>
      <w:proofErr w:type="spellEnd"/>
      <w:r w:rsidRPr="00B31D97">
        <w:t>=1∑n​</w:t>
      </w:r>
      <w:r w:rsidRPr="00B31D97">
        <w:rPr>
          <w:rFonts w:ascii="Cambria Math" w:hAnsi="Cambria Math" w:cs="Cambria Math"/>
        </w:rPr>
        <w:t>∣</w:t>
      </w:r>
      <w:proofErr w:type="spellStart"/>
      <w:r w:rsidRPr="00B31D97">
        <w:t>qt,iexp</w:t>
      </w:r>
      <w:proofErr w:type="spellEnd"/>
      <w:r w:rsidRPr="00B31D97">
        <w:t>​−</w:t>
      </w:r>
      <w:proofErr w:type="spellStart"/>
      <w:r w:rsidRPr="00B31D97">
        <w:t>qt,ical</w:t>
      </w:r>
      <w:proofErr w:type="spellEnd"/>
      <w:r w:rsidRPr="00B31D97">
        <w:t>​</w:t>
      </w:r>
      <w:r w:rsidRPr="00B31D97">
        <w:rPr>
          <w:rFonts w:ascii="Cambria Math" w:hAnsi="Cambria Math" w:cs="Cambria Math"/>
        </w:rPr>
        <w:t>∣</w:t>
      </w:r>
    </w:p>
    <w:p w:rsidR="00B31D97" w:rsidRPr="00B31D97" w:rsidRDefault="00B31D97" w:rsidP="00B31D97">
      <w:pPr>
        <w:numPr>
          <w:ilvl w:val="0"/>
          <w:numId w:val="7"/>
        </w:numPr>
      </w:pPr>
      <w:r w:rsidRPr="00B31D97">
        <w:t>Coefficient of determination (R2):</w:t>
      </w:r>
    </w:p>
    <w:p w:rsidR="00B31D97" w:rsidRPr="00B31D97" w:rsidRDefault="00B31D97" w:rsidP="00B31D97">
      <w:r w:rsidRPr="00B31D97">
        <w:rPr>
          <w:rFonts w:ascii="Tahoma" w:hAnsi="Tahoma" w:cs="Tahoma"/>
        </w:rPr>
        <w:lastRenderedPageBreak/>
        <w:t>�</w:t>
      </w:r>
      <w:r w:rsidRPr="00B31D97">
        <w:t>2=1−∑</w:t>
      </w:r>
      <w:r w:rsidRPr="00B31D97">
        <w:rPr>
          <w:rFonts w:ascii="Tahoma" w:hAnsi="Tahoma" w:cs="Tahoma"/>
        </w:rPr>
        <w:t>�</w:t>
      </w:r>
      <w:r w:rsidRPr="00B31D97">
        <w:t>=1</w:t>
      </w:r>
      <w:r w:rsidRPr="00B31D97">
        <w:rPr>
          <w:rFonts w:ascii="Tahoma" w:hAnsi="Tahoma" w:cs="Tahoma"/>
        </w:rPr>
        <w:t>�</w:t>
      </w:r>
      <w:r w:rsidRPr="00B31D97">
        <w:t>(</w:t>
      </w:r>
      <w:r w:rsidRPr="00B31D97">
        <w:rPr>
          <w:rFonts w:ascii="Tahoma" w:hAnsi="Tahoma" w:cs="Tahoma"/>
        </w:rPr>
        <w:t>�</w:t>
      </w:r>
      <w:proofErr w:type="gramStart"/>
      <w:r w:rsidRPr="00B31D97">
        <w:rPr>
          <w:rFonts w:ascii="Tahoma" w:hAnsi="Tahoma" w:cs="Tahoma"/>
        </w:rPr>
        <w:t>�</w:t>
      </w:r>
      <w:r w:rsidRPr="00B31D97">
        <w:t>,</w:t>
      </w:r>
      <w:r w:rsidRPr="00B31D97">
        <w:rPr>
          <w:rFonts w:ascii="Tahoma" w:hAnsi="Tahoma" w:cs="Tahoma"/>
        </w:rPr>
        <w:t>�</w:t>
      </w:r>
      <w:proofErr w:type="gramEnd"/>
      <w:r w:rsidRPr="00B31D97">
        <w:rPr>
          <w:rFonts w:ascii="Tahoma" w:hAnsi="Tahoma" w:cs="Tahoma"/>
        </w:rPr>
        <w:t>���</w:t>
      </w:r>
      <w:r w:rsidRPr="00B31D97">
        <w:t>−</w:t>
      </w:r>
      <w:r w:rsidRPr="00B31D97">
        <w:rPr>
          <w:rFonts w:ascii="Tahoma" w:hAnsi="Tahoma" w:cs="Tahoma"/>
        </w:rPr>
        <w:t>��</w:t>
      </w:r>
      <w:r w:rsidRPr="00B31D97">
        <w:t>,</w:t>
      </w:r>
      <w:r w:rsidRPr="00B31D97">
        <w:rPr>
          <w:rFonts w:ascii="Tahoma" w:hAnsi="Tahoma" w:cs="Tahoma"/>
        </w:rPr>
        <w:t>����</w:t>
      </w:r>
      <w:r w:rsidRPr="00B31D97">
        <w:t>)2∑</w:t>
      </w:r>
      <w:r w:rsidRPr="00B31D97">
        <w:rPr>
          <w:rFonts w:ascii="Tahoma" w:hAnsi="Tahoma" w:cs="Tahoma"/>
        </w:rPr>
        <w:t>�</w:t>
      </w:r>
      <w:r w:rsidRPr="00B31D97">
        <w:t>=1</w:t>
      </w:r>
      <w:r w:rsidRPr="00B31D97">
        <w:rPr>
          <w:rFonts w:ascii="Tahoma" w:hAnsi="Tahoma" w:cs="Tahoma"/>
        </w:rPr>
        <w:t>�</w:t>
      </w:r>
      <w:r w:rsidRPr="00B31D97">
        <w:t>(</w:t>
      </w:r>
      <w:r w:rsidRPr="00B31D97">
        <w:rPr>
          <w:rFonts w:ascii="Tahoma" w:hAnsi="Tahoma" w:cs="Tahoma"/>
        </w:rPr>
        <w:t>��</w:t>
      </w:r>
      <w:r w:rsidRPr="00B31D97">
        <w:t>,</w:t>
      </w:r>
      <w:r w:rsidRPr="00B31D97">
        <w:rPr>
          <w:rFonts w:ascii="Tahoma" w:hAnsi="Tahoma" w:cs="Tahoma"/>
        </w:rPr>
        <w:t>����</w:t>
      </w:r>
      <w:r w:rsidRPr="00B31D97">
        <w:t>−</w:t>
      </w:r>
      <w:r w:rsidRPr="00B31D97">
        <w:rPr>
          <w:rFonts w:ascii="Tahoma" w:hAnsi="Tahoma" w:cs="Tahoma"/>
        </w:rPr>
        <w:t>�</w:t>
      </w:r>
      <w:r w:rsidRPr="00B31D97">
        <w:t>ˉ</w:t>
      </w:r>
      <w:r w:rsidRPr="00B31D97">
        <w:rPr>
          <w:rFonts w:ascii="Tahoma" w:hAnsi="Tahoma" w:cs="Tahoma"/>
        </w:rPr>
        <w:t>����</w:t>
      </w:r>
      <w:r w:rsidRPr="00B31D97">
        <w:t>)2R2=1−∑i=1n​(qt,iexp​−qˉ​texp​)2∑i=1n​(qt,iexp​−qt,ical​)2​</w:t>
      </w:r>
    </w:p>
    <w:p w:rsidR="00B31D97" w:rsidRPr="00B31D97" w:rsidRDefault="00B31D97" w:rsidP="00B31D97">
      <w:r w:rsidRPr="00B31D97">
        <w:t>where</w:t>
      </w:r>
    </w:p>
    <w:p w:rsidR="00B31D97" w:rsidRPr="00B31D97" w:rsidRDefault="00B31D97" w:rsidP="00B31D97">
      <w:r w:rsidRPr="00B31D97">
        <w:rPr>
          <w:rFonts w:ascii="Tahoma" w:hAnsi="Tahoma" w:cs="Tahoma"/>
        </w:rPr>
        <w:t>�</w:t>
      </w:r>
      <w:proofErr w:type="gramStart"/>
      <w:r w:rsidRPr="00B31D97">
        <w:rPr>
          <w:rFonts w:ascii="Tahoma" w:hAnsi="Tahoma" w:cs="Tahoma"/>
        </w:rPr>
        <w:t>�</w:t>
      </w:r>
      <w:r w:rsidRPr="00B31D97">
        <w:t>,</w:t>
      </w:r>
      <w:r w:rsidRPr="00B31D97">
        <w:rPr>
          <w:rFonts w:ascii="Tahoma" w:hAnsi="Tahoma" w:cs="Tahoma"/>
        </w:rPr>
        <w:t>�</w:t>
      </w:r>
      <w:proofErr w:type="gramEnd"/>
      <w:r w:rsidRPr="00B31D97">
        <w:rPr>
          <w:rFonts w:ascii="Tahoma" w:hAnsi="Tahoma" w:cs="Tahoma"/>
        </w:rPr>
        <w:t>���</w:t>
      </w:r>
      <w:proofErr w:type="spellStart"/>
      <w:r w:rsidRPr="00B31D97">
        <w:t>qt,iexp</w:t>
      </w:r>
      <w:proofErr w:type="spellEnd"/>
      <w:r w:rsidRPr="00B31D97">
        <w:t>​</w:t>
      </w:r>
    </w:p>
    <w:p w:rsidR="00B31D97" w:rsidRPr="00B31D97" w:rsidRDefault="00B31D97" w:rsidP="00B31D97">
      <w:r w:rsidRPr="00B31D97">
        <w:t>and</w:t>
      </w:r>
    </w:p>
    <w:p w:rsidR="00B31D97" w:rsidRPr="00B31D97" w:rsidRDefault="00B31D97" w:rsidP="00B31D97">
      <w:r w:rsidRPr="00B31D97">
        <w:rPr>
          <w:rFonts w:ascii="Tahoma" w:hAnsi="Tahoma" w:cs="Tahoma"/>
        </w:rPr>
        <w:t>�</w:t>
      </w:r>
      <w:proofErr w:type="gramStart"/>
      <w:r w:rsidRPr="00B31D97">
        <w:rPr>
          <w:rFonts w:ascii="Tahoma" w:hAnsi="Tahoma" w:cs="Tahoma"/>
        </w:rPr>
        <w:t>�</w:t>
      </w:r>
      <w:r w:rsidRPr="00B31D97">
        <w:t>,</w:t>
      </w:r>
      <w:r w:rsidRPr="00B31D97">
        <w:rPr>
          <w:rFonts w:ascii="Tahoma" w:hAnsi="Tahoma" w:cs="Tahoma"/>
        </w:rPr>
        <w:t>�</w:t>
      </w:r>
      <w:proofErr w:type="gramEnd"/>
      <w:r w:rsidRPr="00B31D97">
        <w:rPr>
          <w:rFonts w:ascii="Tahoma" w:hAnsi="Tahoma" w:cs="Tahoma"/>
        </w:rPr>
        <w:t>���</w:t>
      </w:r>
      <w:proofErr w:type="spellStart"/>
      <w:r w:rsidRPr="00B31D97">
        <w:t>qt,ical</w:t>
      </w:r>
      <w:proofErr w:type="spellEnd"/>
      <w:r w:rsidRPr="00B31D97">
        <w:t>​</w:t>
      </w:r>
    </w:p>
    <w:p w:rsidR="00B31D97" w:rsidRPr="00B31D97" w:rsidRDefault="00B31D97" w:rsidP="00B31D97">
      <w:r w:rsidRPr="00B31D97">
        <w:t>are the experimental and calculated values of the adsorption efficiency at time</w:t>
      </w:r>
    </w:p>
    <w:p w:rsidR="00B31D97" w:rsidRPr="00B31D97" w:rsidRDefault="00B31D97" w:rsidP="00B31D97">
      <w:r w:rsidRPr="00B31D97">
        <w:rPr>
          <w:rFonts w:ascii="Tahoma" w:hAnsi="Tahoma" w:cs="Tahoma"/>
        </w:rPr>
        <w:t>��</w:t>
      </w:r>
      <w:proofErr w:type="spellStart"/>
      <w:r w:rsidRPr="00B31D97">
        <w:t>ti</w:t>
      </w:r>
      <w:proofErr w:type="spellEnd"/>
      <w:r w:rsidRPr="00B31D97">
        <w:t>​</w:t>
      </w:r>
    </w:p>
    <w:p w:rsidR="00B31D97" w:rsidRPr="00B31D97" w:rsidRDefault="00B31D97" w:rsidP="00B31D97">
      <w:r w:rsidRPr="00B31D97">
        <w:t>, respectively,</w:t>
      </w:r>
    </w:p>
    <w:p w:rsidR="00B31D97" w:rsidRPr="00B31D97" w:rsidRDefault="00B31D97" w:rsidP="00B31D97">
      <w:r w:rsidRPr="00B31D97">
        <w:rPr>
          <w:rFonts w:ascii="Tahoma" w:hAnsi="Tahoma" w:cs="Tahoma"/>
        </w:rPr>
        <w:t>�</w:t>
      </w:r>
      <w:r w:rsidRPr="00B31D97">
        <w:t>n</w:t>
      </w:r>
    </w:p>
    <w:p w:rsidR="00B31D97" w:rsidRPr="00B31D97" w:rsidRDefault="00B31D97" w:rsidP="00B31D97">
      <w:r w:rsidRPr="00B31D97">
        <w:t xml:space="preserve">is the number of data points, </w:t>
      </w:r>
      <w:proofErr w:type="gramStart"/>
      <w:r w:rsidRPr="00B31D97">
        <w:t>and</w:t>
      </w:r>
      <w:proofErr w:type="gramEnd"/>
    </w:p>
    <w:p w:rsidR="00B31D97" w:rsidRPr="00B31D97" w:rsidRDefault="00B31D97" w:rsidP="00B31D97">
      <w:r w:rsidRPr="00B31D97">
        <w:rPr>
          <w:rFonts w:ascii="Tahoma" w:hAnsi="Tahoma" w:cs="Tahoma"/>
        </w:rPr>
        <w:t>�</w:t>
      </w:r>
      <w:r w:rsidRPr="00B31D97">
        <w:t>ˉ</w:t>
      </w:r>
      <w:r w:rsidRPr="00B31D97">
        <w:rPr>
          <w:rFonts w:ascii="Tahoma" w:hAnsi="Tahoma" w:cs="Tahoma"/>
        </w:rPr>
        <w:t>����</w:t>
      </w:r>
      <w:r w:rsidRPr="00B31D97">
        <w:t>qˉ​</w:t>
      </w:r>
      <w:proofErr w:type="spellStart"/>
      <w:r w:rsidRPr="00B31D97">
        <w:t>texp</w:t>
      </w:r>
      <w:proofErr w:type="spellEnd"/>
      <w:r w:rsidRPr="00B31D97">
        <w:t>​</w:t>
      </w:r>
    </w:p>
    <w:p w:rsidR="00B31D97" w:rsidRPr="00B31D97" w:rsidRDefault="00B31D97" w:rsidP="00B31D97">
      <w:r w:rsidRPr="00B31D97">
        <w:t xml:space="preserve">is the mean of the experimental values of the adsorption </w:t>
      </w:r>
      <w:proofErr w:type="gramStart"/>
      <w:r w:rsidRPr="00B31D97">
        <w:t>efficiency.</w:t>
      </w:r>
      <w:proofErr w:type="gramEnd"/>
    </w:p>
    <w:p w:rsidR="00B31D97" w:rsidRPr="00B31D97" w:rsidRDefault="00B31D97" w:rsidP="00B31D97">
      <w:r w:rsidRPr="00B31D97">
        <w:t>The results of the kinetic models and their errors for different adsorption conditions are shown in Table 2.</w:t>
      </w:r>
    </w:p>
    <w:p w:rsidR="00B31D97" w:rsidRPr="00B31D97" w:rsidRDefault="00B31D97" w:rsidP="00B31D97">
      <w:r w:rsidRPr="00B31D97">
        <w:t>| Condition | Model | Parameters | SSE | MSE | RMSE | MAE | R2 | | — | — | — | — | —</w:t>
      </w:r>
    </w:p>
    <w:p w:rsidR="002B077D" w:rsidRPr="00B31D97" w:rsidRDefault="002B077D" w:rsidP="00B31D97"/>
    <w:sectPr w:rsidR="002B077D" w:rsidRPr="00B31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350FD"/>
    <w:multiLevelType w:val="multilevel"/>
    <w:tmpl w:val="71D0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4441E"/>
    <w:multiLevelType w:val="multilevel"/>
    <w:tmpl w:val="F784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E1672"/>
    <w:multiLevelType w:val="multilevel"/>
    <w:tmpl w:val="98B2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123B6"/>
    <w:multiLevelType w:val="multilevel"/>
    <w:tmpl w:val="4CA0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3C7859"/>
    <w:multiLevelType w:val="multilevel"/>
    <w:tmpl w:val="9510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7D2EE0"/>
    <w:multiLevelType w:val="multilevel"/>
    <w:tmpl w:val="F05A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4C182A"/>
    <w:multiLevelType w:val="multilevel"/>
    <w:tmpl w:val="94B4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798"/>
    <w:rsid w:val="00001BA0"/>
    <w:rsid w:val="000359C2"/>
    <w:rsid w:val="000F3EC6"/>
    <w:rsid w:val="00145EFB"/>
    <w:rsid w:val="0017739D"/>
    <w:rsid w:val="00214929"/>
    <w:rsid w:val="002869CE"/>
    <w:rsid w:val="002A452C"/>
    <w:rsid w:val="002B077D"/>
    <w:rsid w:val="003A4A8B"/>
    <w:rsid w:val="00507F60"/>
    <w:rsid w:val="00783DD0"/>
    <w:rsid w:val="00794D42"/>
    <w:rsid w:val="00916BDB"/>
    <w:rsid w:val="00987D17"/>
    <w:rsid w:val="009B31F5"/>
    <w:rsid w:val="00A44219"/>
    <w:rsid w:val="00B31D97"/>
    <w:rsid w:val="00B713C3"/>
    <w:rsid w:val="00BA4798"/>
    <w:rsid w:val="00DF773C"/>
    <w:rsid w:val="00E66957"/>
    <w:rsid w:val="00FF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9E7CE-85B9-4EAA-BE0E-E1417E82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39D"/>
    <w:pPr>
      <w:jc w:val="both"/>
    </w:pPr>
    <w:rPr>
      <w:rFonts w:ascii="Times New Roman" w:hAnsi="Times New Roman"/>
      <w:sz w:val="24"/>
    </w:rPr>
  </w:style>
  <w:style w:type="paragraph" w:styleId="Heading2">
    <w:name w:val="heading 2"/>
    <w:basedOn w:val="Normal"/>
    <w:next w:val="Normal"/>
    <w:link w:val="Heading2Char"/>
    <w:autoRedefine/>
    <w:uiPriority w:val="9"/>
    <w:unhideWhenUsed/>
    <w:qFormat/>
    <w:rsid w:val="00DF773C"/>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773C"/>
    <w:rPr>
      <w:rFonts w:ascii="Times New Roman" w:eastAsiaTheme="majorEastAsia" w:hAnsi="Times New Roman" w:cstheme="majorBidi"/>
      <w:b/>
      <w:sz w:val="28"/>
      <w:szCs w:val="26"/>
    </w:rPr>
  </w:style>
  <w:style w:type="character" w:styleId="Hyperlink">
    <w:name w:val="Hyperlink"/>
    <w:basedOn w:val="DefaultParagraphFont"/>
    <w:uiPriority w:val="99"/>
    <w:unhideWhenUsed/>
    <w:rsid w:val="00B31D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517157">
      <w:bodyDiv w:val="1"/>
      <w:marLeft w:val="0"/>
      <w:marRight w:val="0"/>
      <w:marTop w:val="0"/>
      <w:marBottom w:val="0"/>
      <w:divBdr>
        <w:top w:val="none" w:sz="0" w:space="0" w:color="auto"/>
        <w:left w:val="none" w:sz="0" w:space="0" w:color="auto"/>
        <w:bottom w:val="none" w:sz="0" w:space="0" w:color="auto"/>
        <w:right w:val="none" w:sz="0" w:space="0" w:color="auto"/>
      </w:divBdr>
      <w:divsChild>
        <w:div w:id="809253823">
          <w:marLeft w:val="0"/>
          <w:marRight w:val="0"/>
          <w:marTop w:val="0"/>
          <w:marBottom w:val="0"/>
          <w:divBdr>
            <w:top w:val="none" w:sz="0" w:space="0" w:color="auto"/>
            <w:left w:val="none" w:sz="0" w:space="0" w:color="auto"/>
            <w:bottom w:val="none" w:sz="0" w:space="0" w:color="auto"/>
            <w:right w:val="none" w:sz="0" w:space="0" w:color="auto"/>
          </w:divBdr>
          <w:divsChild>
            <w:div w:id="219558096">
              <w:marLeft w:val="0"/>
              <w:marRight w:val="0"/>
              <w:marTop w:val="0"/>
              <w:marBottom w:val="0"/>
              <w:divBdr>
                <w:top w:val="none" w:sz="0" w:space="0" w:color="auto"/>
                <w:left w:val="none" w:sz="0" w:space="0" w:color="auto"/>
                <w:bottom w:val="none" w:sz="0" w:space="0" w:color="auto"/>
                <w:right w:val="none" w:sz="0" w:space="0" w:color="auto"/>
              </w:divBdr>
              <w:divsChild>
                <w:div w:id="10573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18902">
      <w:bodyDiv w:val="1"/>
      <w:marLeft w:val="0"/>
      <w:marRight w:val="0"/>
      <w:marTop w:val="0"/>
      <w:marBottom w:val="0"/>
      <w:divBdr>
        <w:top w:val="none" w:sz="0" w:space="0" w:color="auto"/>
        <w:left w:val="none" w:sz="0" w:space="0" w:color="auto"/>
        <w:bottom w:val="none" w:sz="0" w:space="0" w:color="auto"/>
        <w:right w:val="none" w:sz="0" w:space="0" w:color="auto"/>
      </w:divBdr>
      <w:divsChild>
        <w:div w:id="1134908006">
          <w:marLeft w:val="0"/>
          <w:marRight w:val="0"/>
          <w:marTop w:val="0"/>
          <w:marBottom w:val="0"/>
          <w:divBdr>
            <w:top w:val="none" w:sz="0" w:space="0" w:color="auto"/>
            <w:left w:val="none" w:sz="0" w:space="0" w:color="auto"/>
            <w:bottom w:val="none" w:sz="0" w:space="0" w:color="auto"/>
            <w:right w:val="none" w:sz="0" w:space="0" w:color="auto"/>
          </w:divBdr>
          <w:divsChild>
            <w:div w:id="1398624727">
              <w:marLeft w:val="0"/>
              <w:marRight w:val="0"/>
              <w:marTop w:val="0"/>
              <w:marBottom w:val="0"/>
              <w:divBdr>
                <w:top w:val="none" w:sz="0" w:space="0" w:color="auto"/>
                <w:left w:val="none" w:sz="0" w:space="0" w:color="auto"/>
                <w:bottom w:val="none" w:sz="0" w:space="0" w:color="auto"/>
                <w:right w:val="none" w:sz="0" w:space="0" w:color="auto"/>
              </w:divBdr>
              <w:divsChild>
                <w:div w:id="4284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48345">
      <w:bodyDiv w:val="1"/>
      <w:marLeft w:val="0"/>
      <w:marRight w:val="0"/>
      <w:marTop w:val="0"/>
      <w:marBottom w:val="0"/>
      <w:divBdr>
        <w:top w:val="none" w:sz="0" w:space="0" w:color="auto"/>
        <w:left w:val="none" w:sz="0" w:space="0" w:color="auto"/>
        <w:bottom w:val="none" w:sz="0" w:space="0" w:color="auto"/>
        <w:right w:val="none" w:sz="0" w:space="0" w:color="auto"/>
      </w:divBdr>
      <w:divsChild>
        <w:div w:id="946930193">
          <w:marLeft w:val="0"/>
          <w:marRight w:val="0"/>
          <w:marTop w:val="0"/>
          <w:marBottom w:val="0"/>
          <w:divBdr>
            <w:top w:val="none" w:sz="0" w:space="0" w:color="auto"/>
            <w:left w:val="none" w:sz="0" w:space="0" w:color="auto"/>
            <w:bottom w:val="none" w:sz="0" w:space="0" w:color="auto"/>
            <w:right w:val="none" w:sz="0" w:space="0" w:color="auto"/>
          </w:divBdr>
          <w:divsChild>
            <w:div w:id="522404353">
              <w:marLeft w:val="0"/>
              <w:marRight w:val="0"/>
              <w:marTop w:val="0"/>
              <w:marBottom w:val="0"/>
              <w:divBdr>
                <w:top w:val="none" w:sz="0" w:space="0" w:color="auto"/>
                <w:left w:val="none" w:sz="0" w:space="0" w:color="auto"/>
                <w:bottom w:val="none" w:sz="0" w:space="0" w:color="auto"/>
                <w:right w:val="none" w:sz="0" w:space="0" w:color="auto"/>
              </w:divBdr>
              <w:divsChild>
                <w:div w:id="5641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19259">
      <w:bodyDiv w:val="1"/>
      <w:marLeft w:val="0"/>
      <w:marRight w:val="0"/>
      <w:marTop w:val="0"/>
      <w:marBottom w:val="0"/>
      <w:divBdr>
        <w:top w:val="none" w:sz="0" w:space="0" w:color="auto"/>
        <w:left w:val="none" w:sz="0" w:space="0" w:color="auto"/>
        <w:bottom w:val="none" w:sz="0" w:space="0" w:color="auto"/>
        <w:right w:val="none" w:sz="0" w:space="0" w:color="auto"/>
      </w:divBdr>
      <w:divsChild>
        <w:div w:id="49039792">
          <w:marLeft w:val="0"/>
          <w:marRight w:val="0"/>
          <w:marTop w:val="0"/>
          <w:marBottom w:val="0"/>
          <w:divBdr>
            <w:top w:val="none" w:sz="0" w:space="0" w:color="auto"/>
            <w:left w:val="none" w:sz="0" w:space="0" w:color="auto"/>
            <w:bottom w:val="none" w:sz="0" w:space="0" w:color="auto"/>
            <w:right w:val="none" w:sz="0" w:space="0" w:color="auto"/>
          </w:divBdr>
          <w:divsChild>
            <w:div w:id="299264761">
              <w:marLeft w:val="0"/>
              <w:marRight w:val="0"/>
              <w:marTop w:val="0"/>
              <w:marBottom w:val="0"/>
              <w:divBdr>
                <w:top w:val="none" w:sz="0" w:space="0" w:color="auto"/>
                <w:left w:val="none" w:sz="0" w:space="0" w:color="auto"/>
                <w:bottom w:val="none" w:sz="0" w:space="0" w:color="auto"/>
                <w:right w:val="none" w:sz="0" w:space="0" w:color="auto"/>
              </w:divBdr>
              <w:divsChild>
                <w:div w:id="16651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forbeginners.com/basics/how-to-take-user-input-in-python" TargetMode="External"/><Relationship Id="rId13" Type="http://schemas.openxmlformats.org/officeDocument/2006/relationships/hyperlink" Target="https://www.w3schools.com/python/python_user_input.asp" TargetMode="External"/><Relationship Id="rId3" Type="http://schemas.openxmlformats.org/officeDocument/2006/relationships/settings" Target="settings.xml"/><Relationship Id="rId7" Type="http://schemas.openxmlformats.org/officeDocument/2006/relationships/hyperlink" Target="https://www.w3schools.com/python/python_user_input.asp" TargetMode="External"/><Relationship Id="rId12" Type="http://schemas.openxmlformats.org/officeDocument/2006/relationships/hyperlink" Target="https://developer.mozilla.org/en-US/docs/Learn/Forms/User_input_method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python/python_user_input.asp" TargetMode="External"/><Relationship Id="rId11" Type="http://schemas.openxmlformats.org/officeDocument/2006/relationships/hyperlink" Target="https://www.w3schools.com/python/python_user_input.asp" TargetMode="External"/><Relationship Id="rId5" Type="http://schemas.openxmlformats.org/officeDocument/2006/relationships/hyperlink" Target="https://www.w3schools.com/python/python_user_input.asp" TargetMode="External"/><Relationship Id="rId15" Type="http://schemas.openxmlformats.org/officeDocument/2006/relationships/fontTable" Target="fontTable.xml"/><Relationship Id="rId10" Type="http://schemas.openxmlformats.org/officeDocument/2006/relationships/hyperlink" Target="https://realpython.com/python-input-output/" TargetMode="External"/><Relationship Id="rId4" Type="http://schemas.openxmlformats.org/officeDocument/2006/relationships/webSettings" Target="webSettings.xml"/><Relationship Id="rId9" Type="http://schemas.openxmlformats.org/officeDocument/2006/relationships/hyperlink" Target="https://www.w3schools.com/python/python_user_input.asp" TargetMode="External"/><Relationship Id="rId14" Type="http://schemas.openxmlformats.org/officeDocument/2006/relationships/hyperlink" Target="https://stackabuse.com/bytes/using-for-and-while-loops-for-user-input-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ZBOOK</dc:creator>
  <cp:keywords/>
  <dc:description/>
  <cp:lastModifiedBy>ZBOOK</cp:lastModifiedBy>
  <cp:revision>1</cp:revision>
  <dcterms:created xsi:type="dcterms:W3CDTF">2023-12-29T20:36:00Z</dcterms:created>
  <dcterms:modified xsi:type="dcterms:W3CDTF">2023-12-31T09:55:00Z</dcterms:modified>
</cp:coreProperties>
</file>