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B7DCBA">
      <w:pPr>
        <w:pStyle w:val="17"/>
        <w:tabs>
          <w:tab w:val="right" w:leader="dot" w:pos="8306"/>
        </w:tabs>
      </w:pPr>
      <w:bookmarkStart w:id="0" w:name="_Toc473"/>
      <w:r>
        <w:fldChar w:fldCharType="begin"/>
      </w:r>
      <w:r>
        <w:instrText xml:space="preserve">TOC \o "1-3" \h \z</w:instrText>
      </w:r>
      <w:r>
        <w:fldChar w:fldCharType="separate"/>
      </w:r>
      <w:r>
        <w:fldChar w:fldCharType="begin"/>
      </w:r>
      <w:r>
        <w:instrText xml:space="preserve"> HYPERLINK \l _Toc8707 </w:instrText>
      </w:r>
      <w:r>
        <w:fldChar w:fldCharType="separate"/>
      </w:r>
      <w:r>
        <w:rPr>
          <w:rFonts w:hint="eastAsia"/>
          <w:lang w:val="zh-CN" w:eastAsia="zh-CN"/>
        </w:rPr>
        <w:t>目  录</w:t>
      </w:r>
      <w:r>
        <w:tab/>
      </w:r>
      <w:r>
        <w:fldChar w:fldCharType="begin"/>
      </w:r>
      <w:r>
        <w:instrText xml:space="preserve"> PAGEREF _Toc8707 \h </w:instrText>
      </w:r>
      <w:r>
        <w:fldChar w:fldCharType="separate"/>
      </w:r>
      <w:r>
        <w:t>2</w:t>
      </w:r>
      <w:r>
        <w:fldChar w:fldCharType="end"/>
      </w:r>
      <w:r>
        <w:fldChar w:fldCharType="end"/>
      </w:r>
    </w:p>
    <w:p w14:paraId="1650DBFD">
      <w:pPr>
        <w:pStyle w:val="17"/>
        <w:tabs>
          <w:tab w:val="right" w:leader="dot" w:pos="8306"/>
        </w:tabs>
      </w:pPr>
      <w:r>
        <w:fldChar w:fldCharType="begin"/>
      </w:r>
      <w:r>
        <w:instrText xml:space="preserve"> HYPERLINK \l _Toc3425 </w:instrText>
      </w:r>
      <w:r>
        <w:fldChar w:fldCharType="separate"/>
      </w:r>
      <w:r>
        <w:rPr>
          <w:rFonts w:hint="default" w:ascii="宋体" w:hAnsi="Times New Roman" w:eastAsia="宋体" w:cs="宋体"/>
        </w:rPr>
        <w:t xml:space="preserve">第一章 </w:t>
      </w:r>
      <w:r>
        <w:rPr>
          <w:rFonts w:hint="eastAsia" w:ascii="宋体" w:hAnsi="宋体" w:eastAsia="宋体" w:cs="宋体"/>
        </w:rPr>
        <w:t>引言</w:t>
      </w:r>
      <w:r>
        <w:tab/>
      </w:r>
      <w:r>
        <w:fldChar w:fldCharType="begin"/>
      </w:r>
      <w:r>
        <w:instrText xml:space="preserve"> PAGEREF _Toc3425 \h </w:instrText>
      </w:r>
      <w:r>
        <w:fldChar w:fldCharType="separate"/>
      </w:r>
      <w:r>
        <w:t>3</w:t>
      </w:r>
      <w:r>
        <w:fldChar w:fldCharType="end"/>
      </w:r>
      <w:r>
        <w:fldChar w:fldCharType="end"/>
      </w:r>
    </w:p>
    <w:p w14:paraId="789C1DE3">
      <w:pPr>
        <w:pStyle w:val="20"/>
        <w:tabs>
          <w:tab w:val="right" w:leader="dot" w:pos="8306"/>
        </w:tabs>
      </w:pPr>
      <w:r>
        <w:fldChar w:fldCharType="begin"/>
      </w:r>
      <w:r>
        <w:instrText xml:space="preserve"> HYPERLINK \l _Toc28866 </w:instrText>
      </w:r>
      <w:r>
        <w:fldChar w:fldCharType="separate"/>
      </w:r>
      <w:r>
        <w:rPr>
          <w:rFonts w:hint="eastAsia" w:ascii="宋体" w:hAnsi="宋体" w:eastAsia="宋体" w:cs="宋体"/>
        </w:rPr>
        <w:t>1.1 研究背景与意义</w:t>
      </w:r>
      <w:r>
        <w:tab/>
      </w:r>
      <w:r>
        <w:fldChar w:fldCharType="begin"/>
      </w:r>
      <w:r>
        <w:instrText xml:space="preserve"> PAGEREF _Toc28866 \h </w:instrText>
      </w:r>
      <w:r>
        <w:fldChar w:fldCharType="separate"/>
      </w:r>
      <w:r>
        <w:t>3</w:t>
      </w:r>
      <w:r>
        <w:fldChar w:fldCharType="end"/>
      </w:r>
      <w:r>
        <w:fldChar w:fldCharType="end"/>
      </w:r>
    </w:p>
    <w:p w14:paraId="1C686F09">
      <w:pPr>
        <w:pStyle w:val="20"/>
        <w:tabs>
          <w:tab w:val="right" w:leader="dot" w:pos="8306"/>
        </w:tabs>
      </w:pPr>
      <w:r>
        <w:fldChar w:fldCharType="begin"/>
      </w:r>
      <w:r>
        <w:instrText xml:space="preserve"> HYPERLINK \l _Toc28639 </w:instrText>
      </w:r>
      <w:r>
        <w:fldChar w:fldCharType="separate"/>
      </w:r>
      <w:r>
        <w:rPr>
          <w:rFonts w:hint="eastAsia" w:ascii="宋体" w:hAnsi="宋体" w:eastAsia="宋体" w:cs="宋体"/>
        </w:rPr>
        <w:t>1.2 国内外研究现状</w:t>
      </w:r>
      <w:r>
        <w:tab/>
      </w:r>
      <w:r>
        <w:fldChar w:fldCharType="begin"/>
      </w:r>
      <w:r>
        <w:instrText xml:space="preserve"> PAGEREF _Toc28639 \h </w:instrText>
      </w:r>
      <w:r>
        <w:fldChar w:fldCharType="separate"/>
      </w:r>
      <w:r>
        <w:t>4</w:t>
      </w:r>
      <w:r>
        <w:fldChar w:fldCharType="end"/>
      </w:r>
      <w:r>
        <w:fldChar w:fldCharType="end"/>
      </w:r>
    </w:p>
    <w:p w14:paraId="66D6BF7D">
      <w:pPr>
        <w:pStyle w:val="10"/>
        <w:tabs>
          <w:tab w:val="right" w:leader="dot" w:pos="8306"/>
        </w:tabs>
      </w:pPr>
      <w:r>
        <w:fldChar w:fldCharType="begin"/>
      </w:r>
      <w:r>
        <w:instrText xml:space="preserve"> HYPERLINK \l _Toc27064 </w:instrText>
      </w:r>
      <w:r>
        <w:fldChar w:fldCharType="separate"/>
      </w:r>
      <w:r>
        <w:rPr>
          <w:rFonts w:hint="eastAsia" w:ascii="宋体" w:hAnsi="宋体" w:eastAsia="宋体" w:cs="宋体"/>
        </w:rPr>
        <w:t>1.3 研究内容与论文结构</w:t>
      </w:r>
      <w:r>
        <w:tab/>
      </w:r>
      <w:r>
        <w:fldChar w:fldCharType="begin"/>
      </w:r>
      <w:r>
        <w:instrText xml:space="preserve"> PAGEREF _Toc27064 \h </w:instrText>
      </w:r>
      <w:r>
        <w:fldChar w:fldCharType="separate"/>
      </w:r>
      <w:r>
        <w:t>5</w:t>
      </w:r>
      <w:r>
        <w:fldChar w:fldCharType="end"/>
      </w:r>
      <w:r>
        <w:fldChar w:fldCharType="end"/>
      </w:r>
    </w:p>
    <w:p w14:paraId="7392CC80">
      <w:pPr>
        <w:pStyle w:val="17"/>
        <w:tabs>
          <w:tab w:val="right" w:leader="dot" w:pos="8306"/>
        </w:tabs>
      </w:pPr>
      <w:r>
        <w:fldChar w:fldCharType="begin"/>
      </w:r>
      <w:r>
        <w:instrText xml:space="preserve"> HYPERLINK \l _Toc32206 </w:instrText>
      </w:r>
      <w:r>
        <w:fldChar w:fldCharType="separate"/>
      </w:r>
      <w:r>
        <w:rPr>
          <w:rFonts w:hint="default" w:ascii="宋体" w:hAnsi="Times New Roman" w:eastAsia="宋体" w:cs="宋体"/>
        </w:rPr>
        <w:t xml:space="preserve">第二章 </w:t>
      </w:r>
      <w:r>
        <w:rPr>
          <w:rFonts w:hint="eastAsia" w:ascii="宋体" w:hAnsi="宋体" w:eastAsia="宋体" w:cs="宋体"/>
        </w:rPr>
        <w:t>系统架构设计</w:t>
      </w:r>
      <w:r>
        <w:tab/>
      </w:r>
      <w:r>
        <w:fldChar w:fldCharType="begin"/>
      </w:r>
      <w:r>
        <w:instrText xml:space="preserve"> PAGEREF _Toc32206 \h </w:instrText>
      </w:r>
      <w:r>
        <w:fldChar w:fldCharType="separate"/>
      </w:r>
      <w:r>
        <w:t>5</w:t>
      </w:r>
      <w:r>
        <w:fldChar w:fldCharType="end"/>
      </w:r>
      <w:r>
        <w:fldChar w:fldCharType="end"/>
      </w:r>
    </w:p>
    <w:p w14:paraId="0196D3C9">
      <w:pPr>
        <w:pStyle w:val="20"/>
        <w:tabs>
          <w:tab w:val="right" w:leader="dot" w:pos="8306"/>
        </w:tabs>
      </w:pPr>
      <w:r>
        <w:fldChar w:fldCharType="begin"/>
      </w:r>
      <w:r>
        <w:instrText xml:space="preserve"> HYPERLINK \l _Toc18206 </w:instrText>
      </w:r>
      <w:r>
        <w:fldChar w:fldCharType="separate"/>
      </w:r>
      <w:r>
        <w:rPr>
          <w:rFonts w:hint="eastAsia" w:ascii="宋体" w:hAnsi="宋体" w:eastAsia="宋体" w:cs="宋体"/>
        </w:rPr>
        <w:t>2.1 总体架构</w:t>
      </w:r>
      <w:r>
        <w:tab/>
      </w:r>
      <w:r>
        <w:fldChar w:fldCharType="begin"/>
      </w:r>
      <w:r>
        <w:instrText xml:space="preserve"> PAGEREF _Toc18206 \h </w:instrText>
      </w:r>
      <w:r>
        <w:fldChar w:fldCharType="separate"/>
      </w:r>
      <w:r>
        <w:t>5</w:t>
      </w:r>
      <w:r>
        <w:fldChar w:fldCharType="end"/>
      </w:r>
      <w:r>
        <w:fldChar w:fldCharType="end"/>
      </w:r>
    </w:p>
    <w:p w14:paraId="637EE2AA">
      <w:pPr>
        <w:pStyle w:val="17"/>
        <w:tabs>
          <w:tab w:val="right" w:leader="dot" w:pos="8306"/>
        </w:tabs>
      </w:pPr>
      <w:r>
        <w:fldChar w:fldCharType="begin"/>
      </w:r>
      <w:r>
        <w:instrText xml:space="preserve"> HYPERLINK \l _Toc31532 </w:instrText>
      </w:r>
      <w:r>
        <w:fldChar w:fldCharType="separate"/>
      </w:r>
      <w:r>
        <w:rPr>
          <w:rFonts w:hint="default" w:ascii="宋体" w:hAnsi="Times New Roman" w:eastAsia="宋体" w:cs="宋体"/>
        </w:rPr>
        <w:t xml:space="preserve">第三章 </w:t>
      </w:r>
      <w:r>
        <w:rPr>
          <w:rFonts w:hint="eastAsia" w:ascii="宋体" w:hAnsi="宋体" w:eastAsia="宋体" w:cs="宋体"/>
        </w:rPr>
        <w:t>数据采集与特征工程</w:t>
      </w:r>
      <w:r>
        <w:tab/>
      </w:r>
      <w:r>
        <w:fldChar w:fldCharType="begin"/>
      </w:r>
      <w:r>
        <w:instrText xml:space="preserve"> PAGEREF _Toc31532 \h </w:instrText>
      </w:r>
      <w:r>
        <w:fldChar w:fldCharType="separate"/>
      </w:r>
      <w:r>
        <w:t>6</w:t>
      </w:r>
      <w:r>
        <w:fldChar w:fldCharType="end"/>
      </w:r>
      <w:r>
        <w:fldChar w:fldCharType="end"/>
      </w:r>
    </w:p>
    <w:p w14:paraId="76248E31">
      <w:pPr>
        <w:pStyle w:val="20"/>
        <w:tabs>
          <w:tab w:val="right" w:leader="dot" w:pos="8306"/>
        </w:tabs>
      </w:pPr>
      <w:r>
        <w:fldChar w:fldCharType="begin"/>
      </w:r>
      <w:r>
        <w:instrText xml:space="preserve"> HYPERLINK \l _Toc3317 </w:instrText>
      </w:r>
      <w:r>
        <w:fldChar w:fldCharType="separate"/>
      </w:r>
      <w:r>
        <w:rPr>
          <w:rFonts w:hint="eastAsia" w:ascii="宋体" w:hAnsi="宋体" w:eastAsia="宋体" w:cs="宋体"/>
          <w:kern w:val="0"/>
          <w:lang w:val="zh-CN"/>
        </w:rPr>
        <w:t>3.1 数据采集方案</w:t>
      </w:r>
      <w:r>
        <w:tab/>
      </w:r>
      <w:r>
        <w:fldChar w:fldCharType="begin"/>
      </w:r>
      <w:r>
        <w:instrText xml:space="preserve"> PAGEREF _Toc3317 \h </w:instrText>
      </w:r>
      <w:r>
        <w:fldChar w:fldCharType="separate"/>
      </w:r>
      <w:r>
        <w:t>6</w:t>
      </w:r>
      <w:r>
        <w:fldChar w:fldCharType="end"/>
      </w:r>
      <w:r>
        <w:fldChar w:fldCharType="end"/>
      </w:r>
    </w:p>
    <w:p w14:paraId="63926F33">
      <w:pPr>
        <w:pStyle w:val="20"/>
        <w:tabs>
          <w:tab w:val="right" w:leader="dot" w:pos="8306"/>
        </w:tabs>
      </w:pPr>
      <w:r>
        <w:fldChar w:fldCharType="begin"/>
      </w:r>
      <w:r>
        <w:instrText xml:space="preserve"> HYPERLINK \l _Toc29680 </w:instrText>
      </w:r>
      <w:r>
        <w:fldChar w:fldCharType="separate"/>
      </w:r>
      <w:r>
        <w:rPr>
          <w:rFonts w:hint="eastAsia" w:ascii="宋体" w:hAnsi="宋体" w:eastAsia="宋体" w:cs="宋体"/>
          <w:kern w:val="0"/>
          <w:lang w:val="zh-CN"/>
        </w:rPr>
        <w:t xml:space="preserve">3.2 </w:t>
      </w:r>
      <w:r>
        <w:rPr>
          <w:rFonts w:hint="eastAsia" w:ascii="宋体" w:hAnsi="宋体" w:eastAsia="宋体" w:cs="宋体"/>
          <w:kern w:val="0"/>
        </w:rPr>
        <w:t>特征设计与选取</w:t>
      </w:r>
      <w:r>
        <w:tab/>
      </w:r>
      <w:r>
        <w:fldChar w:fldCharType="begin"/>
      </w:r>
      <w:r>
        <w:instrText xml:space="preserve"> PAGEREF _Toc29680 \h </w:instrText>
      </w:r>
      <w:r>
        <w:fldChar w:fldCharType="separate"/>
      </w:r>
      <w:r>
        <w:t>8</w:t>
      </w:r>
      <w:r>
        <w:fldChar w:fldCharType="end"/>
      </w:r>
      <w:r>
        <w:fldChar w:fldCharType="end"/>
      </w:r>
    </w:p>
    <w:p w14:paraId="759BFF91">
      <w:pPr>
        <w:pStyle w:val="20"/>
        <w:tabs>
          <w:tab w:val="right" w:leader="dot" w:pos="8306"/>
        </w:tabs>
      </w:pPr>
      <w:r>
        <w:fldChar w:fldCharType="begin"/>
      </w:r>
      <w:r>
        <w:instrText xml:space="preserve"> HYPERLINK \l _Toc14192 </w:instrText>
      </w:r>
      <w:r>
        <w:fldChar w:fldCharType="separate"/>
      </w:r>
      <w:r>
        <w:rPr>
          <w:rFonts w:hint="eastAsia" w:ascii="宋体" w:hAnsi="宋体" w:eastAsia="宋体" w:cs="宋体"/>
          <w:kern w:val="0"/>
          <w:lang w:val="zh-CN"/>
        </w:rPr>
        <w:t xml:space="preserve">3.3 </w:t>
      </w:r>
      <w:r>
        <w:rPr>
          <w:rFonts w:hint="eastAsia" w:ascii="宋体" w:hAnsi="宋体" w:eastAsia="宋体" w:cs="宋体"/>
          <w:kern w:val="0"/>
        </w:rPr>
        <w:t>数据预处理</w:t>
      </w:r>
      <w:r>
        <w:tab/>
      </w:r>
      <w:r>
        <w:fldChar w:fldCharType="begin"/>
      </w:r>
      <w:r>
        <w:instrText xml:space="preserve"> PAGEREF _Toc14192 \h </w:instrText>
      </w:r>
      <w:r>
        <w:fldChar w:fldCharType="separate"/>
      </w:r>
      <w:r>
        <w:t>9</w:t>
      </w:r>
      <w:r>
        <w:fldChar w:fldCharType="end"/>
      </w:r>
      <w:r>
        <w:fldChar w:fldCharType="end"/>
      </w:r>
    </w:p>
    <w:p w14:paraId="19408955">
      <w:pPr>
        <w:pStyle w:val="17"/>
        <w:tabs>
          <w:tab w:val="right" w:leader="dot" w:pos="8306"/>
        </w:tabs>
      </w:pPr>
      <w:r>
        <w:fldChar w:fldCharType="begin"/>
      </w:r>
      <w:r>
        <w:instrText xml:space="preserve"> HYPERLINK \l _Toc23368 </w:instrText>
      </w:r>
      <w:r>
        <w:fldChar w:fldCharType="separate"/>
      </w:r>
      <w:r>
        <w:rPr>
          <w:rFonts w:hint="default" w:ascii="宋体" w:hAnsi="Times New Roman" w:eastAsia="宋体" w:cs="宋体"/>
        </w:rPr>
        <w:t xml:space="preserve">第四章 </w:t>
      </w:r>
      <w:r>
        <w:rPr>
          <w:rFonts w:hint="eastAsia" w:ascii="宋体" w:hAnsi="宋体" w:eastAsia="宋体" w:cs="宋体"/>
        </w:rPr>
        <w:t>智能交通模式识别</w:t>
      </w:r>
      <w:r>
        <w:tab/>
      </w:r>
      <w:r>
        <w:fldChar w:fldCharType="begin"/>
      </w:r>
      <w:r>
        <w:instrText xml:space="preserve"> PAGEREF _Toc23368 \h </w:instrText>
      </w:r>
      <w:r>
        <w:fldChar w:fldCharType="separate"/>
      </w:r>
      <w:r>
        <w:t>10</w:t>
      </w:r>
      <w:r>
        <w:fldChar w:fldCharType="end"/>
      </w:r>
      <w:r>
        <w:fldChar w:fldCharType="end"/>
      </w:r>
    </w:p>
    <w:p w14:paraId="13460390">
      <w:pPr>
        <w:pStyle w:val="20"/>
        <w:tabs>
          <w:tab w:val="right" w:leader="dot" w:pos="8306"/>
        </w:tabs>
      </w:pPr>
      <w:r>
        <w:fldChar w:fldCharType="begin"/>
      </w:r>
      <w:r>
        <w:instrText xml:space="preserve"> HYPERLINK \l _Toc23971 </w:instrText>
      </w:r>
      <w:r>
        <w:fldChar w:fldCharType="separate"/>
      </w:r>
      <w:r>
        <w:rPr>
          <w:rFonts w:hint="eastAsia" w:ascii="宋体" w:hAnsi="宋体" w:eastAsia="宋体" w:cs="宋体"/>
          <w:kern w:val="0"/>
          <w:lang w:val="zh-CN"/>
        </w:rPr>
        <w:t>4.1 问题定义与模式分类</w:t>
      </w:r>
      <w:r>
        <w:tab/>
      </w:r>
      <w:r>
        <w:fldChar w:fldCharType="begin"/>
      </w:r>
      <w:r>
        <w:instrText xml:space="preserve"> PAGEREF _Toc23971 \h </w:instrText>
      </w:r>
      <w:r>
        <w:fldChar w:fldCharType="separate"/>
      </w:r>
      <w:r>
        <w:t>10</w:t>
      </w:r>
      <w:r>
        <w:fldChar w:fldCharType="end"/>
      </w:r>
      <w:r>
        <w:fldChar w:fldCharType="end"/>
      </w:r>
    </w:p>
    <w:p w14:paraId="0AE64A5F">
      <w:pPr>
        <w:pStyle w:val="20"/>
        <w:tabs>
          <w:tab w:val="right" w:leader="dot" w:pos="8306"/>
        </w:tabs>
      </w:pPr>
      <w:r>
        <w:fldChar w:fldCharType="begin"/>
      </w:r>
      <w:r>
        <w:instrText xml:space="preserve"> HYPERLINK \l _Toc8728 </w:instrText>
      </w:r>
      <w:r>
        <w:fldChar w:fldCharType="separate"/>
      </w:r>
      <w:r>
        <w:rPr>
          <w:rFonts w:hint="eastAsia" w:ascii="宋体" w:hAnsi="宋体" w:eastAsia="宋体" w:cs="宋体"/>
          <w:kern w:val="0"/>
          <w:lang w:val="zh-CN"/>
        </w:rPr>
        <w:t>4.2 算法选择与论证</w:t>
      </w:r>
      <w:r>
        <w:tab/>
      </w:r>
      <w:r>
        <w:fldChar w:fldCharType="begin"/>
      </w:r>
      <w:r>
        <w:instrText xml:space="preserve"> PAGEREF _Toc8728 \h </w:instrText>
      </w:r>
      <w:r>
        <w:fldChar w:fldCharType="separate"/>
      </w:r>
      <w:r>
        <w:t>11</w:t>
      </w:r>
      <w:r>
        <w:fldChar w:fldCharType="end"/>
      </w:r>
      <w:r>
        <w:fldChar w:fldCharType="end"/>
      </w:r>
    </w:p>
    <w:p w14:paraId="115FEC1B">
      <w:pPr>
        <w:pStyle w:val="20"/>
        <w:tabs>
          <w:tab w:val="right" w:leader="dot" w:pos="8306"/>
        </w:tabs>
      </w:pPr>
      <w:r>
        <w:fldChar w:fldCharType="begin"/>
      </w:r>
      <w:r>
        <w:instrText xml:space="preserve"> HYPERLINK \l _Toc29339 </w:instrText>
      </w:r>
      <w:r>
        <w:fldChar w:fldCharType="separate"/>
      </w:r>
      <w:r>
        <w:rPr>
          <w:rFonts w:hint="eastAsia" w:ascii="宋体" w:hAnsi="宋体" w:eastAsia="宋体" w:cs="宋体"/>
          <w:kern w:val="0"/>
          <w:lang w:val="zh-CN"/>
        </w:rPr>
        <w:t>4.3 模型实现</w:t>
      </w:r>
      <w:r>
        <w:tab/>
      </w:r>
      <w:r>
        <w:fldChar w:fldCharType="begin"/>
      </w:r>
      <w:r>
        <w:instrText xml:space="preserve"> PAGEREF _Toc29339 \h </w:instrText>
      </w:r>
      <w:r>
        <w:fldChar w:fldCharType="separate"/>
      </w:r>
      <w:r>
        <w:t>13</w:t>
      </w:r>
      <w:r>
        <w:fldChar w:fldCharType="end"/>
      </w:r>
      <w:r>
        <w:fldChar w:fldCharType="end"/>
      </w:r>
    </w:p>
    <w:p w14:paraId="4A19D8C2">
      <w:pPr>
        <w:pStyle w:val="20"/>
        <w:tabs>
          <w:tab w:val="right" w:leader="dot" w:pos="8306"/>
        </w:tabs>
      </w:pPr>
      <w:r>
        <w:fldChar w:fldCharType="begin"/>
      </w:r>
      <w:r>
        <w:instrText xml:space="preserve"> HYPERLINK \l _Toc26146 </w:instrText>
      </w:r>
      <w:r>
        <w:fldChar w:fldCharType="separate"/>
      </w:r>
      <w:r>
        <w:rPr>
          <w:rFonts w:hint="eastAsia" w:ascii="宋体" w:hAnsi="宋体" w:eastAsia="宋体" w:cs="宋体"/>
          <w:kern w:val="0"/>
          <w:lang w:val="zh-CN"/>
        </w:rPr>
        <w:t>4.4 实验验证与结果分析</w:t>
      </w:r>
      <w:r>
        <w:tab/>
      </w:r>
      <w:r>
        <w:fldChar w:fldCharType="begin"/>
      </w:r>
      <w:r>
        <w:instrText xml:space="preserve"> PAGEREF _Toc26146 \h </w:instrText>
      </w:r>
      <w:r>
        <w:fldChar w:fldCharType="separate"/>
      </w:r>
      <w:r>
        <w:t>16</w:t>
      </w:r>
      <w:r>
        <w:fldChar w:fldCharType="end"/>
      </w:r>
      <w:r>
        <w:fldChar w:fldCharType="end"/>
      </w:r>
    </w:p>
    <w:p w14:paraId="239B2AC6">
      <w:pPr>
        <w:pStyle w:val="17"/>
        <w:tabs>
          <w:tab w:val="right" w:leader="dot" w:pos="8306"/>
        </w:tabs>
      </w:pPr>
      <w:r>
        <w:fldChar w:fldCharType="begin"/>
      </w:r>
      <w:r>
        <w:instrText xml:space="preserve"> HYPERLINK \l _Toc24653 </w:instrText>
      </w:r>
      <w:r>
        <w:fldChar w:fldCharType="separate"/>
      </w:r>
      <w:r>
        <w:rPr>
          <w:rFonts w:hint="default" w:ascii="宋体" w:hAnsi="Times New Roman" w:eastAsia="宋体" w:cs="宋体"/>
        </w:rPr>
        <w:t xml:space="preserve">第五章 </w:t>
      </w:r>
      <w:r>
        <w:rPr>
          <w:rFonts w:hint="eastAsia" w:ascii="宋体" w:hAnsi="宋体" w:eastAsia="宋体" w:cs="宋体"/>
        </w:rPr>
        <w:t>能效分析与优化</w:t>
      </w:r>
      <w:r>
        <w:tab/>
      </w:r>
      <w:r>
        <w:fldChar w:fldCharType="begin"/>
      </w:r>
      <w:r>
        <w:instrText xml:space="preserve"> PAGEREF _Toc24653 \h </w:instrText>
      </w:r>
      <w:r>
        <w:fldChar w:fldCharType="separate"/>
      </w:r>
      <w:r>
        <w:t>18</w:t>
      </w:r>
      <w:r>
        <w:fldChar w:fldCharType="end"/>
      </w:r>
      <w:r>
        <w:fldChar w:fldCharType="end"/>
      </w:r>
    </w:p>
    <w:p w14:paraId="31A1FAD0">
      <w:pPr>
        <w:pStyle w:val="20"/>
        <w:tabs>
          <w:tab w:val="right" w:leader="dot" w:pos="8306"/>
        </w:tabs>
      </w:pPr>
      <w:r>
        <w:fldChar w:fldCharType="begin"/>
      </w:r>
      <w:r>
        <w:instrText xml:space="preserve"> HYPERLINK \l _Toc10173 </w:instrText>
      </w:r>
      <w:r>
        <w:fldChar w:fldCharType="separate"/>
      </w:r>
      <w:r>
        <w:rPr>
          <w:rFonts w:hint="eastAsia" w:ascii="宋体" w:hAnsi="宋体" w:eastAsia="宋体" w:cs="宋体"/>
          <w:kern w:val="0"/>
          <w:lang w:val="zh-CN"/>
        </w:rPr>
        <w:t>5.1 能耗评估模型</w:t>
      </w:r>
      <w:r>
        <w:tab/>
      </w:r>
      <w:r>
        <w:fldChar w:fldCharType="begin"/>
      </w:r>
      <w:r>
        <w:instrText xml:space="preserve"> PAGEREF _Toc10173 \h </w:instrText>
      </w:r>
      <w:r>
        <w:fldChar w:fldCharType="separate"/>
      </w:r>
      <w:r>
        <w:t>18</w:t>
      </w:r>
      <w:r>
        <w:fldChar w:fldCharType="end"/>
      </w:r>
      <w:r>
        <w:fldChar w:fldCharType="end"/>
      </w:r>
    </w:p>
    <w:p w14:paraId="74D96BBF">
      <w:pPr>
        <w:pStyle w:val="20"/>
        <w:tabs>
          <w:tab w:val="right" w:leader="dot" w:pos="8306"/>
        </w:tabs>
      </w:pPr>
      <w:r>
        <w:fldChar w:fldCharType="begin"/>
      </w:r>
      <w:r>
        <w:instrText xml:space="preserve"> HYPERLINK \l _Toc21254 </w:instrText>
      </w:r>
      <w:r>
        <w:fldChar w:fldCharType="separate"/>
      </w:r>
      <w:r>
        <w:rPr>
          <w:rFonts w:hint="eastAsia" w:ascii="宋体" w:hAnsi="宋体" w:eastAsia="宋体" w:cs="宋体"/>
          <w:kern w:val="0"/>
          <w:lang w:val="zh-CN"/>
        </w:rPr>
        <w:t>5.2 效能指标体系</w:t>
      </w:r>
      <w:r>
        <w:tab/>
      </w:r>
      <w:r>
        <w:fldChar w:fldCharType="begin"/>
      </w:r>
      <w:r>
        <w:instrText xml:space="preserve"> PAGEREF _Toc21254 \h </w:instrText>
      </w:r>
      <w:r>
        <w:fldChar w:fldCharType="separate"/>
      </w:r>
      <w:r>
        <w:t>19</w:t>
      </w:r>
      <w:r>
        <w:fldChar w:fldCharType="end"/>
      </w:r>
      <w:r>
        <w:fldChar w:fldCharType="end"/>
      </w:r>
    </w:p>
    <w:p w14:paraId="24AB7835">
      <w:pPr>
        <w:pStyle w:val="20"/>
        <w:tabs>
          <w:tab w:val="right" w:leader="dot" w:pos="8306"/>
        </w:tabs>
      </w:pPr>
      <w:r>
        <w:fldChar w:fldCharType="begin"/>
      </w:r>
      <w:r>
        <w:instrText xml:space="preserve"> HYPERLINK \l _Toc8719 </w:instrText>
      </w:r>
      <w:r>
        <w:fldChar w:fldCharType="separate"/>
      </w:r>
      <w:r>
        <w:rPr>
          <w:rFonts w:hint="eastAsia" w:ascii="宋体" w:hAnsi="宋体" w:eastAsia="宋体" w:cs="宋体"/>
          <w:kern w:val="0"/>
          <w:lang w:val="zh-CN"/>
        </w:rPr>
        <w:t>5.3 对比分析</w:t>
      </w:r>
      <w:r>
        <w:tab/>
      </w:r>
      <w:r>
        <w:fldChar w:fldCharType="begin"/>
      </w:r>
      <w:r>
        <w:instrText xml:space="preserve"> PAGEREF _Toc8719 \h </w:instrText>
      </w:r>
      <w:r>
        <w:fldChar w:fldCharType="separate"/>
      </w:r>
      <w:r>
        <w:t>21</w:t>
      </w:r>
      <w:r>
        <w:fldChar w:fldCharType="end"/>
      </w:r>
      <w:r>
        <w:fldChar w:fldCharType="end"/>
      </w:r>
    </w:p>
    <w:p w14:paraId="46715818">
      <w:pPr>
        <w:pStyle w:val="20"/>
        <w:tabs>
          <w:tab w:val="right" w:leader="dot" w:pos="8306"/>
        </w:tabs>
      </w:pPr>
      <w:r>
        <w:fldChar w:fldCharType="begin"/>
      </w:r>
      <w:r>
        <w:instrText xml:space="preserve"> HYPERLINK \l _Toc314 </w:instrText>
      </w:r>
      <w:r>
        <w:fldChar w:fldCharType="separate"/>
      </w:r>
      <w:r>
        <w:rPr>
          <w:rFonts w:hint="eastAsia" w:ascii="宋体" w:hAnsi="宋体" w:eastAsia="宋体" w:cs="宋体"/>
          <w:kern w:val="0"/>
          <w:lang w:val="zh-CN"/>
        </w:rPr>
        <w:t>5.4 优化建议生成机制</w:t>
      </w:r>
      <w:r>
        <w:tab/>
      </w:r>
      <w:r>
        <w:fldChar w:fldCharType="begin"/>
      </w:r>
      <w:r>
        <w:instrText xml:space="preserve"> PAGEREF _Toc314 \h </w:instrText>
      </w:r>
      <w:r>
        <w:fldChar w:fldCharType="separate"/>
      </w:r>
      <w:r>
        <w:t>22</w:t>
      </w:r>
      <w:r>
        <w:fldChar w:fldCharType="end"/>
      </w:r>
      <w:r>
        <w:fldChar w:fldCharType="end"/>
      </w:r>
    </w:p>
    <w:p w14:paraId="7DD9B39D">
      <w:pPr>
        <w:pStyle w:val="17"/>
        <w:tabs>
          <w:tab w:val="right" w:leader="dot" w:pos="8306"/>
        </w:tabs>
      </w:pPr>
      <w:r>
        <w:fldChar w:fldCharType="begin"/>
      </w:r>
      <w:r>
        <w:instrText xml:space="preserve"> HYPERLINK \l _Toc532 </w:instrText>
      </w:r>
      <w:r>
        <w:fldChar w:fldCharType="separate"/>
      </w:r>
      <w:r>
        <w:rPr>
          <w:rFonts w:hint="default" w:ascii="宋体" w:hAnsi="Times New Roman" w:eastAsia="宋体" w:cs="宋体"/>
        </w:rPr>
        <w:t xml:space="preserve">第六章 </w:t>
      </w:r>
      <w:r>
        <w:rPr>
          <w:rFonts w:hint="eastAsia" w:ascii="宋体" w:hAnsi="宋体" w:eastAsia="宋体" w:cs="宋体"/>
        </w:rPr>
        <w:t>系统集成与WINCC展示</w:t>
      </w:r>
      <w:r>
        <w:tab/>
      </w:r>
      <w:r>
        <w:fldChar w:fldCharType="begin"/>
      </w:r>
      <w:r>
        <w:instrText xml:space="preserve"> PAGEREF _Toc532 \h </w:instrText>
      </w:r>
      <w:r>
        <w:fldChar w:fldCharType="separate"/>
      </w:r>
      <w:r>
        <w:t>24</w:t>
      </w:r>
      <w:r>
        <w:fldChar w:fldCharType="end"/>
      </w:r>
      <w:r>
        <w:fldChar w:fldCharType="end"/>
      </w:r>
    </w:p>
    <w:p w14:paraId="512BA817">
      <w:pPr>
        <w:pStyle w:val="10"/>
        <w:tabs>
          <w:tab w:val="right" w:leader="dot" w:pos="8306"/>
        </w:tabs>
      </w:pPr>
      <w:r>
        <w:fldChar w:fldCharType="begin"/>
      </w:r>
      <w:r>
        <w:instrText xml:space="preserve"> HYPERLINK \l _Toc23268 </w:instrText>
      </w:r>
      <w:r>
        <w:fldChar w:fldCharType="separate"/>
      </w:r>
      <w:r>
        <w:rPr>
          <w:rFonts w:hint="eastAsia" w:ascii="宋体" w:hAnsi="宋体" w:eastAsia="宋体" w:cs="宋体"/>
        </w:rPr>
        <w:t>6.1 PLC通信集成</w:t>
      </w:r>
      <w:r>
        <w:tab/>
      </w:r>
      <w:r>
        <w:fldChar w:fldCharType="begin"/>
      </w:r>
      <w:r>
        <w:instrText xml:space="preserve"> PAGEREF _Toc23268 \h </w:instrText>
      </w:r>
      <w:r>
        <w:fldChar w:fldCharType="separate"/>
      </w:r>
      <w:r>
        <w:t>24</w:t>
      </w:r>
      <w:r>
        <w:fldChar w:fldCharType="end"/>
      </w:r>
      <w:r>
        <w:fldChar w:fldCharType="end"/>
      </w:r>
    </w:p>
    <w:p w14:paraId="3F8BA36C">
      <w:pPr>
        <w:pStyle w:val="10"/>
        <w:tabs>
          <w:tab w:val="right" w:leader="dot" w:pos="8306"/>
        </w:tabs>
      </w:pPr>
      <w:r>
        <w:fldChar w:fldCharType="begin"/>
      </w:r>
      <w:r>
        <w:instrText xml:space="preserve"> HYPERLINK \l _Toc23303 </w:instrText>
      </w:r>
      <w:r>
        <w:fldChar w:fldCharType="separate"/>
      </w:r>
      <w:r>
        <w:rPr>
          <w:rFonts w:hint="eastAsia" w:ascii="宋体" w:hAnsi="宋体" w:eastAsia="宋体" w:cs="宋体"/>
        </w:rPr>
        <w:t>6.2 实时推理流程</w:t>
      </w:r>
      <w:r>
        <w:tab/>
      </w:r>
      <w:r>
        <w:fldChar w:fldCharType="begin"/>
      </w:r>
      <w:r>
        <w:instrText xml:space="preserve"> PAGEREF _Toc23303 \h </w:instrText>
      </w:r>
      <w:r>
        <w:fldChar w:fldCharType="separate"/>
      </w:r>
      <w:r>
        <w:t>25</w:t>
      </w:r>
      <w:r>
        <w:fldChar w:fldCharType="end"/>
      </w:r>
      <w:r>
        <w:fldChar w:fldCharType="end"/>
      </w:r>
    </w:p>
    <w:p w14:paraId="508F404B">
      <w:pPr>
        <w:pStyle w:val="10"/>
        <w:tabs>
          <w:tab w:val="right" w:leader="dot" w:pos="8306"/>
        </w:tabs>
      </w:pPr>
      <w:r>
        <w:fldChar w:fldCharType="begin"/>
      </w:r>
      <w:r>
        <w:instrText xml:space="preserve"> HYPERLINK \l _Toc9433 </w:instrText>
      </w:r>
      <w:r>
        <w:fldChar w:fldCharType="separate"/>
      </w:r>
      <w:r>
        <w:rPr>
          <w:rFonts w:hint="eastAsia" w:ascii="宋体" w:hAnsi="宋体" w:eastAsia="宋体" w:cs="宋体"/>
        </w:rPr>
        <w:t>6.3 WINCC监控界面</w:t>
      </w:r>
      <w:r>
        <w:tab/>
      </w:r>
      <w:r>
        <w:fldChar w:fldCharType="begin"/>
      </w:r>
      <w:r>
        <w:instrText xml:space="preserve"> PAGEREF _Toc9433 \h </w:instrText>
      </w:r>
      <w:r>
        <w:fldChar w:fldCharType="separate"/>
      </w:r>
      <w:r>
        <w:t>25</w:t>
      </w:r>
      <w:r>
        <w:fldChar w:fldCharType="end"/>
      </w:r>
      <w:r>
        <w:fldChar w:fldCharType="end"/>
      </w:r>
    </w:p>
    <w:p w14:paraId="4E53FBA6">
      <w:pPr>
        <w:pStyle w:val="17"/>
        <w:tabs>
          <w:tab w:val="right" w:leader="dot" w:pos="8306"/>
        </w:tabs>
      </w:pPr>
      <w:r>
        <w:fldChar w:fldCharType="begin"/>
      </w:r>
      <w:r>
        <w:instrText xml:space="preserve"> HYPERLINK \l _Toc27362 </w:instrText>
      </w:r>
      <w:r>
        <w:fldChar w:fldCharType="separate"/>
      </w:r>
      <w:r>
        <w:rPr>
          <w:rFonts w:hint="eastAsia" w:ascii="宋体" w:hAnsi="宋体" w:eastAsia="宋体" w:cs="宋体"/>
        </w:rPr>
        <w:t>参考文献</w:t>
      </w:r>
      <w:r>
        <w:tab/>
      </w:r>
      <w:r>
        <w:fldChar w:fldCharType="begin"/>
      </w:r>
      <w:r>
        <w:instrText xml:space="preserve"> PAGEREF _Toc27362 \h </w:instrText>
      </w:r>
      <w:r>
        <w:fldChar w:fldCharType="separate"/>
      </w:r>
      <w:r>
        <w:t>26</w:t>
      </w:r>
      <w:r>
        <w:fldChar w:fldCharType="end"/>
      </w:r>
      <w:r>
        <w:fldChar w:fldCharType="end"/>
      </w:r>
    </w:p>
    <w:p w14:paraId="14CD01DB">
      <w:r>
        <w:fldChar w:fldCharType="end"/>
      </w:r>
    </w:p>
    <w:p w14:paraId="3F698711">
      <w:pPr>
        <w:rPr>
          <w:rFonts w:hint="eastAsia"/>
          <w:lang w:val="zh-CN" w:eastAsia="zh-CN"/>
        </w:rPr>
      </w:pPr>
      <w:r>
        <w:rPr>
          <w:rFonts w:hint="eastAsia"/>
          <w:lang w:val="zh-CN" w:eastAsia="zh-CN"/>
        </w:rPr>
        <w:br w:type="page"/>
      </w:r>
    </w:p>
    <w:p w14:paraId="4471E114">
      <w:pPr>
        <w:pStyle w:val="2"/>
        <w:bidi w:val="0"/>
        <w:rPr>
          <w:rFonts w:hint="eastAsia"/>
          <w:lang w:eastAsia="zh-CN"/>
        </w:rPr>
      </w:pPr>
      <w:bookmarkStart w:id="1" w:name="_Toc8707"/>
      <w:r>
        <w:rPr>
          <w:rFonts w:hint="eastAsia"/>
          <w:lang w:val="zh-CN" w:eastAsia="zh-CN"/>
        </w:rPr>
        <w:t>目  录</w:t>
      </w:r>
      <w:bookmarkEnd w:id="0"/>
      <w:bookmarkEnd w:id="1"/>
    </w:p>
    <w:p w14:paraId="5FD48864">
      <w:pPr>
        <w:pStyle w:val="17"/>
        <w:tabs>
          <w:tab w:val="right" w:leader="dot" w:pos="8306"/>
        </w:tabs>
        <w:rPr>
          <w:rFonts w:hint="eastAsia" w:ascii="宋体" w:hAnsi="宋体" w:eastAsia="宋体" w:cs="宋体"/>
          <w:sz w:val="24"/>
        </w:rPr>
      </w:pPr>
      <w:r>
        <w:rPr>
          <w:rFonts w:hint="eastAsia" w:ascii="宋体" w:hAnsi="宋体" w:eastAsia="宋体" w:cs="宋体"/>
          <w:b w:val="0"/>
          <w:bCs w:val="0"/>
          <w:i w:val="0"/>
          <w:sz w:val="24"/>
        </w:rPr>
        <w:fldChar w:fldCharType="begin"/>
      </w:r>
      <w:r>
        <w:rPr>
          <w:rFonts w:hint="eastAsia" w:ascii="宋体" w:hAnsi="宋体" w:eastAsia="宋体" w:cs="宋体"/>
          <w:b w:val="0"/>
          <w:bCs w:val="0"/>
          <w:i w:val="0"/>
          <w:sz w:val="24"/>
        </w:rPr>
        <w:instrText xml:space="preserve"> TOC \o "1-3" \h \z \u </w:instrText>
      </w:r>
      <w:r>
        <w:rPr>
          <w:rFonts w:hint="eastAsia" w:ascii="宋体" w:hAnsi="宋体" w:eastAsia="宋体" w:cs="宋体"/>
          <w:b w:val="0"/>
          <w:bCs w:val="0"/>
          <w:i w:val="0"/>
          <w:sz w:val="24"/>
        </w:rPr>
        <w:fldChar w:fldCharType="separate"/>
      </w:r>
      <w:r>
        <w:rPr>
          <w:rFonts w:hint="eastAsia" w:ascii="宋体" w:hAnsi="宋体" w:eastAsia="宋体" w:cs="宋体"/>
          <w:sz w:val="24"/>
        </w:rPr>
        <w:fldChar w:fldCharType="begin"/>
      </w:r>
      <w:r>
        <w:rPr>
          <w:rFonts w:hint="eastAsia" w:ascii="宋体" w:hAnsi="宋体" w:eastAsia="宋体" w:cs="宋体"/>
          <w:sz w:val="24"/>
        </w:rPr>
        <w:instrText xml:space="preserve"> HYPERLINK \l "_Toc473" </w:instrText>
      </w:r>
      <w:r>
        <w:rPr>
          <w:rFonts w:hint="eastAsia" w:ascii="宋体" w:hAnsi="宋体" w:eastAsia="宋体" w:cs="宋体"/>
          <w:sz w:val="24"/>
        </w:rPr>
        <w:fldChar w:fldCharType="separate"/>
      </w:r>
      <w:r>
        <w:rPr>
          <w:rFonts w:hint="eastAsia" w:ascii="宋体" w:hAnsi="宋体" w:eastAsia="宋体" w:cs="宋体"/>
          <w:sz w:val="24"/>
          <w:szCs w:val="40"/>
          <w:lang w:val="zh-CN"/>
        </w:rPr>
        <w:t>目</w:t>
      </w:r>
      <w:r>
        <w:rPr>
          <w:rFonts w:hint="eastAsia" w:ascii="宋体" w:hAnsi="宋体" w:eastAsia="宋体" w:cs="宋体"/>
          <w:sz w:val="24"/>
          <w:szCs w:val="40"/>
          <w:lang w:val="zh-CN"/>
        </w:rPr>
        <w:t xml:space="preserve">  </w:t>
      </w:r>
      <w:r>
        <w:rPr>
          <w:rFonts w:hint="eastAsia" w:ascii="宋体" w:hAnsi="宋体" w:eastAsia="宋体" w:cs="宋体"/>
          <w:sz w:val="24"/>
          <w:szCs w:val="40"/>
          <w:lang w:val="zh-CN"/>
        </w:rPr>
        <w:t>录</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_Toc473 \h </w:instrText>
      </w:r>
      <w:r>
        <w:rPr>
          <w:rFonts w:hint="eastAsia" w:ascii="宋体" w:hAnsi="宋体" w:eastAsia="宋体" w:cs="宋体"/>
          <w:sz w:val="24"/>
        </w:rPr>
        <w:fldChar w:fldCharType="separate"/>
      </w:r>
      <w:r>
        <w:rPr>
          <w:rFonts w:hint="eastAsia" w:ascii="宋体" w:hAnsi="宋体" w:eastAsia="宋体" w:cs="宋体"/>
          <w:sz w:val="24"/>
        </w:rPr>
        <w:t>1</w:t>
      </w:r>
      <w:r>
        <w:rPr>
          <w:rFonts w:hint="eastAsia" w:ascii="宋体" w:hAnsi="宋体" w:eastAsia="宋体" w:cs="宋体"/>
          <w:sz w:val="24"/>
        </w:rPr>
        <w:fldChar w:fldCharType="end"/>
      </w:r>
      <w:r>
        <w:rPr>
          <w:rFonts w:hint="eastAsia" w:ascii="宋体" w:hAnsi="宋体" w:eastAsia="宋体" w:cs="宋体"/>
          <w:sz w:val="24"/>
        </w:rPr>
        <w:fldChar w:fldCharType="end"/>
      </w:r>
    </w:p>
    <w:p w14:paraId="77815325">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"_Toc18541" </w:instrText>
      </w:r>
      <w:r>
        <w:rPr>
          <w:rFonts w:hint="eastAsia" w:ascii="宋体" w:hAnsi="宋体" w:eastAsia="宋体" w:cs="宋体"/>
          <w:sz w:val="24"/>
        </w:rPr>
        <w:fldChar w:fldCharType="separate"/>
      </w:r>
      <w:r>
        <w:rPr>
          <w:rFonts w:hint="eastAsia" w:ascii="宋体" w:hAnsi="宋体" w:eastAsia="宋体" w:cs="宋体"/>
          <w:sz w:val="24"/>
          <w:lang w:eastAsia="zh-CN"/>
        </w:rPr>
        <w:t>第一章 引言</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_Toc18541 \h </w:instrText>
      </w:r>
      <w:r>
        <w:rPr>
          <w:rFonts w:hint="eastAsia" w:ascii="宋体" w:hAnsi="宋体" w:eastAsia="宋体" w:cs="宋体"/>
          <w:sz w:val="24"/>
        </w:rPr>
        <w:fldChar w:fldCharType="separate"/>
      </w:r>
      <w:r>
        <w:rPr>
          <w:rFonts w:hint="eastAsia" w:ascii="宋体" w:hAnsi="宋体" w:eastAsia="宋体" w:cs="宋体"/>
          <w:sz w:val="24"/>
        </w:rPr>
        <w:t>2</w:t>
      </w:r>
      <w:r>
        <w:rPr>
          <w:rFonts w:hint="eastAsia" w:ascii="宋体" w:hAnsi="宋体" w:eastAsia="宋体" w:cs="宋体"/>
          <w:sz w:val="24"/>
        </w:rPr>
        <w:fldChar w:fldCharType="end"/>
      </w:r>
      <w:r>
        <w:rPr>
          <w:rFonts w:hint="eastAsia" w:ascii="宋体" w:hAnsi="宋体" w:eastAsia="宋体" w:cs="宋体"/>
          <w:sz w:val="24"/>
        </w:rPr>
        <w:fldChar w:fldCharType="end"/>
      </w:r>
    </w:p>
    <w:p w14:paraId="375FA515">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"_Toc27916" </w:instrText>
      </w:r>
      <w:r>
        <w:rPr>
          <w:rFonts w:hint="eastAsia" w:ascii="宋体" w:hAnsi="宋体" w:eastAsia="宋体" w:cs="宋体"/>
          <w:sz w:val="24"/>
        </w:rPr>
        <w:fldChar w:fldCharType="separate"/>
      </w:r>
      <w:r>
        <w:rPr>
          <w:rFonts w:hint="eastAsia" w:ascii="宋体" w:hAnsi="宋体" w:eastAsia="宋体" w:cs="宋体"/>
          <w:sz w:val="24"/>
        </w:rPr>
        <w:t>1.1 研究背景与意义</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_Toc27916 \h </w:instrText>
      </w:r>
      <w:r>
        <w:rPr>
          <w:rFonts w:hint="eastAsia" w:ascii="宋体" w:hAnsi="宋体" w:eastAsia="宋体" w:cs="宋体"/>
          <w:sz w:val="24"/>
        </w:rPr>
        <w:fldChar w:fldCharType="separate"/>
      </w:r>
      <w:r>
        <w:rPr>
          <w:rFonts w:hint="eastAsia" w:ascii="宋体" w:hAnsi="宋体" w:eastAsia="宋体" w:cs="宋体"/>
          <w:sz w:val="24"/>
        </w:rPr>
        <w:t>2</w:t>
      </w:r>
      <w:r>
        <w:rPr>
          <w:rFonts w:hint="eastAsia" w:ascii="宋体" w:hAnsi="宋体" w:eastAsia="宋体" w:cs="宋体"/>
          <w:sz w:val="24"/>
        </w:rPr>
        <w:fldChar w:fldCharType="end"/>
      </w:r>
      <w:r>
        <w:rPr>
          <w:rFonts w:hint="eastAsia" w:ascii="宋体" w:hAnsi="宋体" w:eastAsia="宋体" w:cs="宋体"/>
          <w:sz w:val="24"/>
        </w:rPr>
        <w:fldChar w:fldCharType="end"/>
      </w:r>
    </w:p>
    <w:p w14:paraId="6B4CED2B">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"_Toc31630" </w:instrText>
      </w:r>
      <w:r>
        <w:rPr>
          <w:rFonts w:hint="eastAsia" w:ascii="宋体" w:hAnsi="宋体" w:eastAsia="宋体" w:cs="宋体"/>
          <w:sz w:val="24"/>
        </w:rPr>
        <w:fldChar w:fldCharType="separate"/>
      </w:r>
      <w:r>
        <w:rPr>
          <w:rFonts w:hint="eastAsia" w:ascii="宋体" w:hAnsi="宋体" w:eastAsia="宋体" w:cs="宋体"/>
          <w:sz w:val="24"/>
        </w:rPr>
        <w:t>1.2 国内外研究现状</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_Toc31630 \h </w:instrText>
      </w:r>
      <w:r>
        <w:rPr>
          <w:rFonts w:hint="eastAsia" w:ascii="宋体" w:hAnsi="宋体" w:eastAsia="宋体" w:cs="宋体"/>
          <w:sz w:val="24"/>
        </w:rPr>
        <w:fldChar w:fldCharType="separate"/>
      </w:r>
      <w:r>
        <w:rPr>
          <w:rFonts w:hint="eastAsia" w:ascii="宋体" w:hAnsi="宋体" w:eastAsia="宋体" w:cs="宋体"/>
          <w:sz w:val="24"/>
        </w:rPr>
        <w:t>3</w:t>
      </w:r>
      <w:r>
        <w:rPr>
          <w:rFonts w:hint="eastAsia" w:ascii="宋体" w:hAnsi="宋体" w:eastAsia="宋体" w:cs="宋体"/>
          <w:sz w:val="24"/>
        </w:rPr>
        <w:fldChar w:fldCharType="end"/>
      </w:r>
      <w:r>
        <w:rPr>
          <w:rFonts w:hint="eastAsia" w:ascii="宋体" w:hAnsi="宋体" w:eastAsia="宋体" w:cs="宋体"/>
          <w:sz w:val="24"/>
        </w:rPr>
        <w:fldChar w:fldCharType="end"/>
      </w:r>
    </w:p>
    <w:p w14:paraId="013382F6">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"_Toc27287" </w:instrText>
      </w:r>
      <w:r>
        <w:rPr>
          <w:rFonts w:hint="eastAsia" w:ascii="宋体" w:hAnsi="宋体" w:eastAsia="宋体" w:cs="宋体"/>
          <w:sz w:val="24"/>
        </w:rPr>
        <w:fldChar w:fldCharType="separate"/>
      </w:r>
      <w:r>
        <w:rPr>
          <w:rFonts w:hint="eastAsia" w:ascii="宋体" w:hAnsi="宋体" w:eastAsia="宋体" w:cs="宋体"/>
          <w:sz w:val="24"/>
        </w:rPr>
        <w:t>1.3 研究内容与论文结构</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_Toc27287 \h </w:instrText>
      </w:r>
      <w:r>
        <w:rPr>
          <w:rFonts w:hint="eastAsia" w:ascii="宋体" w:hAnsi="宋体" w:eastAsia="宋体" w:cs="宋体"/>
          <w:sz w:val="24"/>
        </w:rPr>
        <w:fldChar w:fldCharType="separate"/>
      </w:r>
      <w:r>
        <w:rPr>
          <w:rFonts w:hint="eastAsia" w:ascii="宋体" w:hAnsi="宋体" w:eastAsia="宋体" w:cs="宋体"/>
          <w:sz w:val="24"/>
        </w:rPr>
        <w:t>4</w:t>
      </w:r>
      <w:r>
        <w:rPr>
          <w:rFonts w:hint="eastAsia" w:ascii="宋体" w:hAnsi="宋体" w:eastAsia="宋体" w:cs="宋体"/>
          <w:sz w:val="24"/>
        </w:rPr>
        <w:fldChar w:fldCharType="end"/>
      </w:r>
      <w:r>
        <w:rPr>
          <w:rFonts w:hint="eastAsia" w:ascii="宋体" w:hAnsi="宋体" w:eastAsia="宋体" w:cs="宋体"/>
          <w:sz w:val="24"/>
        </w:rPr>
        <w:fldChar w:fldCharType="end"/>
      </w:r>
    </w:p>
    <w:p w14:paraId="3033C00E">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"_Toc24253" </w:instrText>
      </w:r>
      <w:r>
        <w:rPr>
          <w:rFonts w:hint="eastAsia" w:ascii="宋体" w:hAnsi="宋体" w:eastAsia="宋体" w:cs="宋体"/>
          <w:sz w:val="24"/>
        </w:rPr>
        <w:fldChar w:fldCharType="separate"/>
      </w:r>
      <w:r>
        <w:rPr>
          <w:rFonts w:hint="eastAsia" w:ascii="宋体" w:hAnsi="宋体" w:eastAsia="宋体" w:cs="宋体"/>
          <w:sz w:val="24"/>
          <w:lang w:eastAsia="zh-CN"/>
        </w:rPr>
        <w:t>第二章 系统架构设计</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_Toc24253 \h </w:instrText>
      </w:r>
      <w:r>
        <w:rPr>
          <w:rFonts w:hint="eastAsia" w:ascii="宋体" w:hAnsi="宋体" w:eastAsia="宋体" w:cs="宋体"/>
          <w:sz w:val="24"/>
        </w:rPr>
        <w:fldChar w:fldCharType="separate"/>
      </w:r>
      <w:r>
        <w:rPr>
          <w:rFonts w:hint="eastAsia" w:ascii="宋体" w:hAnsi="宋体" w:eastAsia="宋体" w:cs="宋体"/>
          <w:sz w:val="24"/>
        </w:rPr>
        <w:t>4</w:t>
      </w:r>
      <w:r>
        <w:rPr>
          <w:rFonts w:hint="eastAsia" w:ascii="宋体" w:hAnsi="宋体" w:eastAsia="宋体" w:cs="宋体"/>
          <w:sz w:val="24"/>
        </w:rPr>
        <w:fldChar w:fldCharType="end"/>
      </w:r>
      <w:r>
        <w:rPr>
          <w:rFonts w:hint="eastAsia" w:ascii="宋体" w:hAnsi="宋体" w:eastAsia="宋体" w:cs="宋体"/>
          <w:sz w:val="24"/>
        </w:rPr>
        <w:fldChar w:fldCharType="end"/>
      </w:r>
    </w:p>
    <w:p w14:paraId="4C5BA4C4">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"_Toc19384" </w:instrText>
      </w:r>
      <w:r>
        <w:rPr>
          <w:rFonts w:hint="eastAsia" w:ascii="宋体" w:hAnsi="宋体" w:eastAsia="宋体" w:cs="宋体"/>
          <w:sz w:val="24"/>
        </w:rPr>
        <w:fldChar w:fldCharType="separate"/>
      </w:r>
      <w:r>
        <w:rPr>
          <w:rFonts w:hint="eastAsia" w:ascii="宋体" w:hAnsi="宋体" w:eastAsia="宋体" w:cs="宋体"/>
          <w:sz w:val="24"/>
        </w:rPr>
        <w:t>2.1 总体架构</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_Toc19384 \h </w:instrText>
      </w:r>
      <w:r>
        <w:rPr>
          <w:rFonts w:hint="eastAsia" w:ascii="宋体" w:hAnsi="宋体" w:eastAsia="宋体" w:cs="宋体"/>
          <w:sz w:val="24"/>
        </w:rPr>
        <w:fldChar w:fldCharType="separate"/>
      </w:r>
      <w:r>
        <w:rPr>
          <w:rFonts w:hint="eastAsia" w:ascii="宋体" w:hAnsi="宋体" w:eastAsia="宋体" w:cs="宋体"/>
          <w:sz w:val="24"/>
        </w:rPr>
        <w:t>4</w:t>
      </w:r>
      <w:r>
        <w:rPr>
          <w:rFonts w:hint="eastAsia" w:ascii="宋体" w:hAnsi="宋体" w:eastAsia="宋体" w:cs="宋体"/>
          <w:sz w:val="24"/>
        </w:rPr>
        <w:fldChar w:fldCharType="end"/>
      </w:r>
      <w:r>
        <w:rPr>
          <w:rFonts w:hint="eastAsia" w:ascii="宋体" w:hAnsi="宋体" w:eastAsia="宋体" w:cs="宋体"/>
          <w:sz w:val="24"/>
        </w:rPr>
        <w:fldChar w:fldCharType="end"/>
      </w:r>
    </w:p>
    <w:p w14:paraId="72CCC3B6">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"_Toc16628" </w:instrText>
      </w:r>
      <w:r>
        <w:rPr>
          <w:rFonts w:hint="eastAsia" w:ascii="宋体" w:hAnsi="宋体" w:eastAsia="宋体" w:cs="宋体"/>
          <w:sz w:val="24"/>
        </w:rPr>
        <w:fldChar w:fldCharType="separate"/>
      </w:r>
      <w:r>
        <w:rPr>
          <w:rFonts w:hint="eastAsia" w:ascii="宋体" w:hAnsi="宋体" w:eastAsia="宋体" w:cs="宋体"/>
          <w:sz w:val="24"/>
          <w:lang w:eastAsia="zh-CN"/>
        </w:rPr>
        <w:t>第三章 数据采集与特征工程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_Toc16628 \h </w:instrText>
      </w:r>
      <w:r>
        <w:rPr>
          <w:rFonts w:hint="eastAsia" w:ascii="宋体" w:hAnsi="宋体" w:eastAsia="宋体" w:cs="宋体"/>
          <w:sz w:val="24"/>
        </w:rPr>
        <w:fldChar w:fldCharType="separate"/>
      </w:r>
      <w:r>
        <w:rPr>
          <w:rFonts w:hint="eastAsia" w:ascii="宋体" w:hAnsi="宋体" w:eastAsia="宋体" w:cs="宋体"/>
          <w:sz w:val="24"/>
        </w:rPr>
        <w:t>6</w:t>
      </w:r>
      <w:r>
        <w:rPr>
          <w:rFonts w:hint="eastAsia" w:ascii="宋体" w:hAnsi="宋体" w:eastAsia="宋体" w:cs="宋体"/>
          <w:sz w:val="24"/>
        </w:rPr>
        <w:fldChar w:fldCharType="end"/>
      </w:r>
      <w:r>
        <w:rPr>
          <w:rFonts w:hint="eastAsia" w:ascii="宋体" w:hAnsi="宋体" w:eastAsia="宋体" w:cs="宋体"/>
          <w:sz w:val="24"/>
        </w:rPr>
        <w:fldChar w:fldCharType="end"/>
      </w:r>
    </w:p>
    <w:p w14:paraId="347D10CF">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"_Toc9063" </w:instrText>
      </w:r>
      <w:r>
        <w:rPr>
          <w:rFonts w:hint="eastAsia" w:ascii="宋体" w:hAnsi="宋体" w:eastAsia="宋体" w:cs="宋体"/>
          <w:sz w:val="24"/>
        </w:rPr>
        <w:fldChar w:fldCharType="separate"/>
      </w:r>
      <w:r>
        <w:rPr>
          <w:rFonts w:hint="eastAsia" w:ascii="宋体" w:hAnsi="宋体" w:eastAsia="宋体" w:cs="宋体"/>
          <w:kern w:val="0"/>
          <w:sz w:val="24"/>
          <w:lang w:val="zh-CN"/>
        </w:rPr>
        <w:t>3.1 数据采集方案</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_Toc9063 \h </w:instrText>
      </w:r>
      <w:r>
        <w:rPr>
          <w:rFonts w:hint="eastAsia" w:ascii="宋体" w:hAnsi="宋体" w:eastAsia="宋体" w:cs="宋体"/>
          <w:sz w:val="24"/>
        </w:rPr>
        <w:fldChar w:fldCharType="separate"/>
      </w:r>
      <w:r>
        <w:rPr>
          <w:rFonts w:hint="eastAsia" w:ascii="宋体" w:hAnsi="宋体" w:eastAsia="宋体" w:cs="宋体"/>
          <w:sz w:val="24"/>
        </w:rPr>
        <w:t>6</w:t>
      </w:r>
      <w:r>
        <w:rPr>
          <w:rFonts w:hint="eastAsia" w:ascii="宋体" w:hAnsi="宋体" w:eastAsia="宋体" w:cs="宋体"/>
          <w:sz w:val="24"/>
        </w:rPr>
        <w:fldChar w:fldCharType="end"/>
      </w:r>
      <w:r>
        <w:rPr>
          <w:rFonts w:hint="eastAsia" w:ascii="宋体" w:hAnsi="宋体" w:eastAsia="宋体" w:cs="宋体"/>
          <w:sz w:val="24"/>
        </w:rPr>
        <w:fldChar w:fldCharType="end"/>
      </w:r>
    </w:p>
    <w:p w14:paraId="3CFA9A0F">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"_Toc4489" </w:instrText>
      </w:r>
      <w:r>
        <w:rPr>
          <w:rFonts w:hint="eastAsia" w:ascii="宋体" w:hAnsi="宋体" w:eastAsia="宋体" w:cs="宋体"/>
          <w:sz w:val="24"/>
        </w:rPr>
        <w:fldChar w:fldCharType="separate"/>
      </w:r>
      <w:r>
        <w:rPr>
          <w:rFonts w:hint="eastAsia" w:ascii="宋体" w:hAnsi="宋体" w:eastAsia="宋体" w:cs="宋体"/>
          <w:kern w:val="0"/>
          <w:sz w:val="24"/>
          <w:lang w:val="zh-CN"/>
        </w:rPr>
        <w:t xml:space="preserve">3.2 </w:t>
      </w:r>
      <w:r>
        <w:rPr>
          <w:rFonts w:hint="eastAsia" w:ascii="宋体" w:hAnsi="宋体" w:eastAsia="宋体" w:cs="宋体"/>
          <w:kern w:val="0"/>
          <w:sz w:val="24"/>
        </w:rPr>
        <w:t>特征设计与选取</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_Toc4489 \h </w:instrText>
      </w:r>
      <w:r>
        <w:rPr>
          <w:rFonts w:hint="eastAsia" w:ascii="宋体" w:hAnsi="宋体" w:eastAsia="宋体" w:cs="宋体"/>
          <w:sz w:val="24"/>
        </w:rPr>
        <w:fldChar w:fldCharType="separate"/>
      </w:r>
      <w:r>
        <w:rPr>
          <w:rFonts w:hint="eastAsia" w:ascii="宋体" w:hAnsi="宋体" w:eastAsia="宋体" w:cs="宋体"/>
          <w:sz w:val="24"/>
        </w:rPr>
        <w:t>7</w:t>
      </w:r>
      <w:r>
        <w:rPr>
          <w:rFonts w:hint="eastAsia" w:ascii="宋体" w:hAnsi="宋体" w:eastAsia="宋体" w:cs="宋体"/>
          <w:sz w:val="24"/>
        </w:rPr>
        <w:fldChar w:fldCharType="end"/>
      </w:r>
      <w:r>
        <w:rPr>
          <w:rFonts w:hint="eastAsia" w:ascii="宋体" w:hAnsi="宋体" w:eastAsia="宋体" w:cs="宋体"/>
          <w:sz w:val="24"/>
        </w:rPr>
        <w:fldChar w:fldCharType="end"/>
      </w:r>
    </w:p>
    <w:p w14:paraId="74F50883">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"_Toc13020" </w:instrText>
      </w:r>
      <w:r>
        <w:rPr>
          <w:rFonts w:hint="eastAsia" w:ascii="宋体" w:hAnsi="宋体" w:eastAsia="宋体" w:cs="宋体"/>
          <w:sz w:val="24"/>
        </w:rPr>
        <w:fldChar w:fldCharType="separate"/>
      </w:r>
      <w:r>
        <w:rPr>
          <w:rFonts w:hint="eastAsia" w:ascii="宋体" w:hAnsi="宋体" w:eastAsia="宋体" w:cs="宋体"/>
          <w:kern w:val="0"/>
          <w:sz w:val="24"/>
          <w:lang w:val="zh-CN"/>
        </w:rPr>
        <w:t xml:space="preserve">3.3 </w:t>
      </w:r>
      <w:r>
        <w:rPr>
          <w:rFonts w:hint="eastAsia" w:ascii="宋体" w:hAnsi="宋体" w:eastAsia="宋体" w:cs="宋体"/>
          <w:kern w:val="0"/>
          <w:sz w:val="24"/>
        </w:rPr>
        <w:t>数据预处理</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_Toc13020 \h </w:instrText>
      </w:r>
      <w:r>
        <w:rPr>
          <w:rFonts w:hint="eastAsia" w:ascii="宋体" w:hAnsi="宋体" w:eastAsia="宋体" w:cs="宋体"/>
          <w:sz w:val="24"/>
        </w:rPr>
        <w:fldChar w:fldCharType="separate"/>
      </w:r>
      <w:r>
        <w:rPr>
          <w:rFonts w:hint="eastAsia" w:ascii="宋体" w:hAnsi="宋体" w:eastAsia="宋体" w:cs="宋体"/>
          <w:sz w:val="24"/>
        </w:rPr>
        <w:t>8</w:t>
      </w:r>
      <w:r>
        <w:rPr>
          <w:rFonts w:hint="eastAsia" w:ascii="宋体" w:hAnsi="宋体" w:eastAsia="宋体" w:cs="宋体"/>
          <w:sz w:val="24"/>
        </w:rPr>
        <w:fldChar w:fldCharType="end"/>
      </w:r>
      <w:r>
        <w:rPr>
          <w:rFonts w:hint="eastAsia" w:ascii="宋体" w:hAnsi="宋体" w:eastAsia="宋体" w:cs="宋体"/>
          <w:sz w:val="24"/>
        </w:rPr>
        <w:fldChar w:fldCharType="end"/>
      </w:r>
    </w:p>
    <w:p w14:paraId="77548C56">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"_Toc18221" </w:instrText>
      </w:r>
      <w:r>
        <w:rPr>
          <w:rFonts w:hint="eastAsia" w:ascii="宋体" w:hAnsi="宋体" w:eastAsia="宋体" w:cs="宋体"/>
          <w:sz w:val="24"/>
        </w:rPr>
        <w:fldChar w:fldCharType="separate"/>
      </w:r>
      <w:r>
        <w:rPr>
          <w:rFonts w:hint="eastAsia" w:ascii="宋体" w:hAnsi="宋体" w:eastAsia="宋体" w:cs="宋体"/>
          <w:sz w:val="24"/>
          <w:lang w:eastAsia="zh-CN"/>
        </w:rPr>
        <w:t>第四章 智能交通模式识别</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_Toc18221 \h </w:instrText>
      </w:r>
      <w:r>
        <w:rPr>
          <w:rFonts w:hint="eastAsia" w:ascii="宋体" w:hAnsi="宋体" w:eastAsia="宋体" w:cs="宋体"/>
          <w:sz w:val="24"/>
        </w:rPr>
        <w:fldChar w:fldCharType="separate"/>
      </w:r>
      <w:r>
        <w:rPr>
          <w:rFonts w:hint="eastAsia" w:ascii="宋体" w:hAnsi="宋体" w:eastAsia="宋体" w:cs="宋体"/>
          <w:sz w:val="24"/>
        </w:rPr>
        <w:t>9</w:t>
      </w:r>
      <w:r>
        <w:rPr>
          <w:rFonts w:hint="eastAsia" w:ascii="宋体" w:hAnsi="宋体" w:eastAsia="宋体" w:cs="宋体"/>
          <w:sz w:val="24"/>
        </w:rPr>
        <w:fldChar w:fldCharType="end"/>
      </w:r>
      <w:r>
        <w:rPr>
          <w:rFonts w:hint="eastAsia" w:ascii="宋体" w:hAnsi="宋体" w:eastAsia="宋体" w:cs="宋体"/>
          <w:sz w:val="24"/>
        </w:rPr>
        <w:fldChar w:fldCharType="end"/>
      </w:r>
    </w:p>
    <w:p w14:paraId="0198BE1A">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"_Toc12051" </w:instrText>
      </w:r>
      <w:r>
        <w:rPr>
          <w:rFonts w:hint="eastAsia" w:ascii="宋体" w:hAnsi="宋体" w:eastAsia="宋体" w:cs="宋体"/>
          <w:sz w:val="24"/>
        </w:rPr>
        <w:fldChar w:fldCharType="separate"/>
      </w:r>
      <w:r>
        <w:rPr>
          <w:rFonts w:hint="eastAsia" w:ascii="宋体" w:hAnsi="宋体" w:eastAsia="宋体" w:cs="宋体"/>
          <w:kern w:val="0"/>
          <w:sz w:val="24"/>
          <w:lang w:val="zh-CN"/>
        </w:rPr>
        <w:t>4.1 问题定义与模式分类</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_Toc12051 \h </w:instrText>
      </w:r>
      <w:r>
        <w:rPr>
          <w:rFonts w:hint="eastAsia" w:ascii="宋体" w:hAnsi="宋体" w:eastAsia="宋体" w:cs="宋体"/>
          <w:sz w:val="24"/>
        </w:rPr>
        <w:fldChar w:fldCharType="separate"/>
      </w:r>
      <w:r>
        <w:rPr>
          <w:rFonts w:hint="eastAsia" w:ascii="宋体" w:hAnsi="宋体" w:eastAsia="宋体" w:cs="宋体"/>
          <w:sz w:val="24"/>
        </w:rPr>
        <w:t>9</w:t>
      </w:r>
      <w:r>
        <w:rPr>
          <w:rFonts w:hint="eastAsia" w:ascii="宋体" w:hAnsi="宋体" w:eastAsia="宋体" w:cs="宋体"/>
          <w:sz w:val="24"/>
        </w:rPr>
        <w:fldChar w:fldCharType="end"/>
      </w:r>
      <w:r>
        <w:rPr>
          <w:rFonts w:hint="eastAsia" w:ascii="宋体" w:hAnsi="宋体" w:eastAsia="宋体" w:cs="宋体"/>
          <w:sz w:val="24"/>
        </w:rPr>
        <w:fldChar w:fldCharType="end"/>
      </w:r>
    </w:p>
    <w:p w14:paraId="5BC18C7D">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"_Toc8134" </w:instrText>
      </w:r>
      <w:r>
        <w:rPr>
          <w:rFonts w:hint="eastAsia" w:ascii="宋体" w:hAnsi="宋体" w:eastAsia="宋体" w:cs="宋体"/>
          <w:sz w:val="24"/>
        </w:rPr>
        <w:fldChar w:fldCharType="separate"/>
      </w:r>
      <w:r>
        <w:rPr>
          <w:rFonts w:hint="eastAsia" w:ascii="宋体" w:hAnsi="宋体" w:eastAsia="宋体" w:cs="宋体"/>
          <w:kern w:val="0"/>
          <w:sz w:val="24"/>
          <w:lang w:val="zh-CN"/>
        </w:rPr>
        <w:t>4.2 算法选择与论证</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_Toc8134 \h </w:instrText>
      </w:r>
      <w:r>
        <w:rPr>
          <w:rFonts w:hint="eastAsia" w:ascii="宋体" w:hAnsi="宋体" w:eastAsia="宋体" w:cs="宋体"/>
          <w:sz w:val="24"/>
        </w:rPr>
        <w:fldChar w:fldCharType="separate"/>
      </w:r>
      <w:r>
        <w:rPr>
          <w:rFonts w:hint="eastAsia" w:ascii="宋体" w:hAnsi="宋体" w:eastAsia="宋体" w:cs="宋体"/>
          <w:sz w:val="24"/>
        </w:rPr>
        <w:t>9</w:t>
      </w:r>
      <w:r>
        <w:rPr>
          <w:rFonts w:hint="eastAsia" w:ascii="宋体" w:hAnsi="宋体" w:eastAsia="宋体" w:cs="宋体"/>
          <w:sz w:val="24"/>
        </w:rPr>
        <w:fldChar w:fldCharType="end"/>
      </w:r>
      <w:r>
        <w:rPr>
          <w:rFonts w:hint="eastAsia" w:ascii="宋体" w:hAnsi="宋体" w:eastAsia="宋体" w:cs="宋体"/>
          <w:sz w:val="24"/>
        </w:rPr>
        <w:fldChar w:fldCharType="end"/>
      </w:r>
    </w:p>
    <w:p w14:paraId="2B377539">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"_Toc20397" </w:instrText>
      </w:r>
      <w:r>
        <w:rPr>
          <w:rFonts w:hint="eastAsia" w:ascii="宋体" w:hAnsi="宋体" w:eastAsia="宋体" w:cs="宋体"/>
          <w:sz w:val="24"/>
        </w:rPr>
        <w:fldChar w:fldCharType="separate"/>
      </w:r>
      <w:r>
        <w:rPr>
          <w:rFonts w:hint="eastAsia" w:ascii="宋体" w:hAnsi="宋体" w:eastAsia="宋体" w:cs="宋体"/>
          <w:kern w:val="0"/>
          <w:sz w:val="24"/>
          <w:lang w:val="zh-CN"/>
        </w:rPr>
        <w:t>4.3 模型实现</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_Toc20397 \h </w:instrText>
      </w:r>
      <w:r>
        <w:rPr>
          <w:rFonts w:hint="eastAsia" w:ascii="宋体" w:hAnsi="宋体" w:eastAsia="宋体" w:cs="宋体"/>
          <w:sz w:val="24"/>
        </w:rPr>
        <w:fldChar w:fldCharType="separate"/>
      </w:r>
      <w:r>
        <w:rPr>
          <w:rFonts w:hint="eastAsia" w:ascii="宋体" w:hAnsi="宋体" w:eastAsia="宋体" w:cs="宋体"/>
          <w:sz w:val="24"/>
        </w:rPr>
        <w:t>11</w:t>
      </w:r>
      <w:r>
        <w:rPr>
          <w:rFonts w:hint="eastAsia" w:ascii="宋体" w:hAnsi="宋体" w:eastAsia="宋体" w:cs="宋体"/>
          <w:sz w:val="24"/>
        </w:rPr>
        <w:fldChar w:fldCharType="end"/>
      </w:r>
      <w:r>
        <w:rPr>
          <w:rFonts w:hint="eastAsia" w:ascii="宋体" w:hAnsi="宋体" w:eastAsia="宋体" w:cs="宋体"/>
          <w:sz w:val="24"/>
        </w:rPr>
        <w:fldChar w:fldCharType="end"/>
      </w:r>
    </w:p>
    <w:p w14:paraId="0998DA89">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"_Toc2150" </w:instrText>
      </w:r>
      <w:r>
        <w:rPr>
          <w:rFonts w:hint="eastAsia" w:ascii="宋体" w:hAnsi="宋体" w:eastAsia="宋体" w:cs="宋体"/>
          <w:sz w:val="24"/>
        </w:rPr>
        <w:fldChar w:fldCharType="separate"/>
      </w:r>
      <w:r>
        <w:rPr>
          <w:rFonts w:hint="eastAsia" w:ascii="宋体" w:hAnsi="宋体" w:eastAsia="宋体" w:cs="宋体"/>
          <w:kern w:val="0"/>
          <w:sz w:val="24"/>
          <w:lang w:val="zh-CN"/>
        </w:rPr>
        <w:t>4.4 实验验证与结果分析</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_Toc2150 \h </w:instrText>
      </w:r>
      <w:r>
        <w:rPr>
          <w:rFonts w:hint="eastAsia" w:ascii="宋体" w:hAnsi="宋体" w:eastAsia="宋体" w:cs="宋体"/>
          <w:sz w:val="24"/>
        </w:rPr>
        <w:fldChar w:fldCharType="separate"/>
      </w:r>
      <w:r>
        <w:rPr>
          <w:rFonts w:hint="eastAsia" w:ascii="宋体" w:hAnsi="宋体" w:eastAsia="宋体" w:cs="宋体"/>
          <w:sz w:val="24"/>
        </w:rPr>
        <w:t>14</w:t>
      </w:r>
      <w:r>
        <w:rPr>
          <w:rFonts w:hint="eastAsia" w:ascii="宋体" w:hAnsi="宋体" w:eastAsia="宋体" w:cs="宋体"/>
          <w:sz w:val="24"/>
        </w:rPr>
        <w:fldChar w:fldCharType="end"/>
      </w:r>
      <w:r>
        <w:rPr>
          <w:rFonts w:hint="eastAsia" w:ascii="宋体" w:hAnsi="宋体" w:eastAsia="宋体" w:cs="宋体"/>
          <w:sz w:val="24"/>
        </w:rPr>
        <w:fldChar w:fldCharType="end"/>
      </w:r>
    </w:p>
    <w:p w14:paraId="4804708B">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"_Toc22944" </w:instrText>
      </w:r>
      <w:r>
        <w:rPr>
          <w:rFonts w:hint="eastAsia" w:ascii="宋体" w:hAnsi="宋体" w:eastAsia="宋体" w:cs="宋体"/>
          <w:sz w:val="24"/>
        </w:rPr>
        <w:fldChar w:fldCharType="separate"/>
      </w:r>
      <w:r>
        <w:rPr>
          <w:rFonts w:hint="eastAsia" w:ascii="宋体" w:hAnsi="宋体" w:eastAsia="宋体" w:cs="宋体"/>
          <w:sz w:val="24"/>
          <w:lang w:eastAsia="zh-CN"/>
        </w:rPr>
        <w:t>第五章 能效分析与优化</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_Toc22944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rPr>
        <w:fldChar w:fldCharType="end"/>
      </w:r>
    </w:p>
    <w:p w14:paraId="6D5E55DE">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"_Toc13739" </w:instrText>
      </w:r>
      <w:r>
        <w:rPr>
          <w:rFonts w:hint="eastAsia" w:ascii="宋体" w:hAnsi="宋体" w:eastAsia="宋体" w:cs="宋体"/>
          <w:sz w:val="24"/>
        </w:rPr>
        <w:fldChar w:fldCharType="separate"/>
      </w:r>
      <w:r>
        <w:rPr>
          <w:rFonts w:hint="eastAsia" w:ascii="宋体" w:hAnsi="宋体" w:eastAsia="宋体" w:cs="宋体"/>
          <w:kern w:val="0"/>
          <w:sz w:val="24"/>
          <w:lang w:val="zh-CN"/>
        </w:rPr>
        <w:t>5.1 能耗评估模型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_Toc13739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rPr>
        <w:fldChar w:fldCharType="end"/>
      </w:r>
    </w:p>
    <w:p w14:paraId="57110987">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"_Toc11409" </w:instrText>
      </w:r>
      <w:r>
        <w:rPr>
          <w:rFonts w:hint="eastAsia" w:ascii="宋体" w:hAnsi="宋体" w:eastAsia="宋体" w:cs="宋体"/>
          <w:sz w:val="24"/>
        </w:rPr>
        <w:fldChar w:fldCharType="separate"/>
      </w:r>
      <w:r>
        <w:rPr>
          <w:rFonts w:hint="eastAsia" w:ascii="宋体" w:hAnsi="宋体" w:eastAsia="宋体" w:cs="宋体"/>
          <w:kern w:val="0"/>
          <w:sz w:val="24"/>
          <w:lang w:val="zh-CN"/>
        </w:rPr>
        <w:t>5.2 效能指标体系</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_Toc11409 \h </w:instrText>
      </w:r>
      <w:r>
        <w:rPr>
          <w:rFonts w:hint="eastAsia" w:ascii="宋体" w:hAnsi="宋体" w:eastAsia="宋体" w:cs="宋体"/>
          <w:sz w:val="24"/>
        </w:rPr>
        <w:fldChar w:fldCharType="separate"/>
      </w:r>
      <w:r>
        <w:rPr>
          <w:rFonts w:hint="eastAsia" w:ascii="宋体" w:hAnsi="宋体" w:eastAsia="宋体" w:cs="宋体"/>
          <w:sz w:val="24"/>
        </w:rPr>
        <w:t>17</w:t>
      </w:r>
      <w:r>
        <w:rPr>
          <w:rFonts w:hint="eastAsia" w:ascii="宋体" w:hAnsi="宋体" w:eastAsia="宋体" w:cs="宋体"/>
          <w:sz w:val="24"/>
        </w:rPr>
        <w:fldChar w:fldCharType="end"/>
      </w:r>
      <w:r>
        <w:rPr>
          <w:rFonts w:hint="eastAsia" w:ascii="宋体" w:hAnsi="宋体" w:eastAsia="宋体" w:cs="宋体"/>
          <w:sz w:val="24"/>
        </w:rPr>
        <w:fldChar w:fldCharType="end"/>
      </w:r>
    </w:p>
    <w:p w14:paraId="43A75ED4">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"_Toc30781" </w:instrText>
      </w:r>
      <w:r>
        <w:rPr>
          <w:rFonts w:hint="eastAsia" w:ascii="宋体" w:hAnsi="宋体" w:eastAsia="宋体" w:cs="宋体"/>
          <w:sz w:val="24"/>
        </w:rPr>
        <w:fldChar w:fldCharType="separate"/>
      </w:r>
      <w:r>
        <w:rPr>
          <w:rFonts w:hint="eastAsia" w:ascii="宋体" w:hAnsi="宋体" w:eastAsia="宋体" w:cs="宋体"/>
          <w:kern w:val="0"/>
          <w:sz w:val="24"/>
          <w:lang w:val="zh-CN"/>
        </w:rPr>
        <w:t>5.3 对比分析</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_Toc30781 \h </w:instrText>
      </w:r>
      <w:r>
        <w:rPr>
          <w:rFonts w:hint="eastAsia" w:ascii="宋体" w:hAnsi="宋体" w:eastAsia="宋体" w:cs="宋体"/>
          <w:sz w:val="24"/>
        </w:rPr>
        <w:fldChar w:fldCharType="separate"/>
      </w:r>
      <w:r>
        <w:rPr>
          <w:rFonts w:hint="eastAsia" w:ascii="宋体" w:hAnsi="宋体" w:eastAsia="宋体" w:cs="宋体"/>
          <w:sz w:val="24"/>
        </w:rPr>
        <w:t>19</w:t>
      </w:r>
      <w:r>
        <w:rPr>
          <w:rFonts w:hint="eastAsia" w:ascii="宋体" w:hAnsi="宋体" w:eastAsia="宋体" w:cs="宋体"/>
          <w:sz w:val="24"/>
        </w:rPr>
        <w:fldChar w:fldCharType="end"/>
      </w:r>
      <w:r>
        <w:rPr>
          <w:rFonts w:hint="eastAsia" w:ascii="宋体" w:hAnsi="宋体" w:eastAsia="宋体" w:cs="宋体"/>
          <w:sz w:val="24"/>
        </w:rPr>
        <w:fldChar w:fldCharType="end"/>
      </w:r>
    </w:p>
    <w:p w14:paraId="06EDBC3E">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"_Toc20427" </w:instrText>
      </w:r>
      <w:r>
        <w:rPr>
          <w:rFonts w:hint="eastAsia" w:ascii="宋体" w:hAnsi="宋体" w:eastAsia="宋体" w:cs="宋体"/>
          <w:sz w:val="24"/>
        </w:rPr>
        <w:fldChar w:fldCharType="separate"/>
      </w:r>
      <w:r>
        <w:rPr>
          <w:rFonts w:hint="eastAsia" w:ascii="宋体" w:hAnsi="宋体" w:eastAsia="宋体" w:cs="宋体"/>
          <w:kern w:val="0"/>
          <w:sz w:val="24"/>
          <w:lang w:val="zh-CN"/>
        </w:rPr>
        <w:t>5.4 优化建议生成机制</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_Toc20427 \h </w:instrText>
      </w:r>
      <w:r>
        <w:rPr>
          <w:rFonts w:hint="eastAsia" w:ascii="宋体" w:hAnsi="宋体" w:eastAsia="宋体" w:cs="宋体"/>
          <w:sz w:val="24"/>
        </w:rPr>
        <w:fldChar w:fldCharType="separate"/>
      </w:r>
      <w:r>
        <w:rPr>
          <w:rFonts w:hint="eastAsia" w:ascii="宋体" w:hAnsi="宋体" w:eastAsia="宋体" w:cs="宋体"/>
          <w:sz w:val="24"/>
        </w:rPr>
        <w:t>20</w:t>
      </w:r>
      <w:r>
        <w:rPr>
          <w:rFonts w:hint="eastAsia" w:ascii="宋体" w:hAnsi="宋体" w:eastAsia="宋体" w:cs="宋体"/>
          <w:sz w:val="24"/>
        </w:rPr>
        <w:fldChar w:fldCharType="end"/>
      </w:r>
      <w:r>
        <w:rPr>
          <w:rFonts w:hint="eastAsia" w:ascii="宋体" w:hAnsi="宋体" w:eastAsia="宋体" w:cs="宋体"/>
          <w:sz w:val="24"/>
        </w:rPr>
        <w:fldChar w:fldCharType="end"/>
      </w:r>
    </w:p>
    <w:p w14:paraId="695B461A">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"_Toc30298" </w:instrText>
      </w:r>
      <w:r>
        <w:rPr>
          <w:rFonts w:hint="eastAsia" w:ascii="宋体" w:hAnsi="宋体" w:eastAsia="宋体" w:cs="宋体"/>
          <w:sz w:val="24"/>
        </w:rPr>
        <w:fldChar w:fldCharType="separate"/>
      </w:r>
      <w:r>
        <w:rPr>
          <w:rFonts w:hint="eastAsia" w:ascii="宋体" w:hAnsi="宋体" w:eastAsia="宋体" w:cs="宋体"/>
          <w:sz w:val="24"/>
          <w:lang w:eastAsia="zh-CN"/>
        </w:rPr>
        <w:t>第六章 系统集成与WINCC展示</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_Toc30298 \h </w:instrText>
      </w:r>
      <w:r>
        <w:rPr>
          <w:rFonts w:hint="eastAsia" w:ascii="宋体" w:hAnsi="宋体" w:eastAsia="宋体" w:cs="宋体"/>
          <w:sz w:val="24"/>
        </w:rPr>
        <w:fldChar w:fldCharType="separate"/>
      </w:r>
      <w:r>
        <w:rPr>
          <w:rFonts w:hint="eastAsia" w:ascii="宋体" w:hAnsi="宋体" w:eastAsia="宋体" w:cs="宋体"/>
          <w:sz w:val="24"/>
        </w:rPr>
        <w:t>21</w:t>
      </w:r>
      <w:r>
        <w:rPr>
          <w:rFonts w:hint="eastAsia" w:ascii="宋体" w:hAnsi="宋体" w:eastAsia="宋体" w:cs="宋体"/>
          <w:sz w:val="24"/>
        </w:rPr>
        <w:fldChar w:fldCharType="end"/>
      </w:r>
      <w:r>
        <w:rPr>
          <w:rFonts w:hint="eastAsia" w:ascii="宋体" w:hAnsi="宋体" w:eastAsia="宋体" w:cs="宋体"/>
          <w:sz w:val="24"/>
        </w:rPr>
        <w:fldChar w:fldCharType="end"/>
      </w:r>
    </w:p>
    <w:p w14:paraId="6D9D3A65">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"_Toc9269" </w:instrText>
      </w:r>
      <w:r>
        <w:rPr>
          <w:rFonts w:hint="eastAsia" w:ascii="宋体" w:hAnsi="宋体" w:eastAsia="宋体" w:cs="宋体"/>
          <w:sz w:val="24"/>
        </w:rPr>
        <w:fldChar w:fldCharType="separate"/>
      </w:r>
      <w:r>
        <w:rPr>
          <w:rFonts w:hint="eastAsia" w:ascii="宋体" w:hAnsi="宋体" w:eastAsia="宋体" w:cs="宋体"/>
          <w:sz w:val="24"/>
        </w:rPr>
        <w:t>6.1 PLC通信集成</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_Toc9269 \h </w:instrText>
      </w:r>
      <w:r>
        <w:rPr>
          <w:rFonts w:hint="eastAsia" w:ascii="宋体" w:hAnsi="宋体" w:eastAsia="宋体" w:cs="宋体"/>
          <w:sz w:val="24"/>
        </w:rPr>
        <w:fldChar w:fldCharType="separate"/>
      </w:r>
      <w:r>
        <w:rPr>
          <w:rFonts w:hint="eastAsia" w:ascii="宋体" w:hAnsi="宋体" w:eastAsia="宋体" w:cs="宋体"/>
          <w:sz w:val="24"/>
        </w:rPr>
        <w:t>21</w:t>
      </w:r>
      <w:r>
        <w:rPr>
          <w:rFonts w:hint="eastAsia" w:ascii="宋体" w:hAnsi="宋体" w:eastAsia="宋体" w:cs="宋体"/>
          <w:sz w:val="24"/>
        </w:rPr>
        <w:fldChar w:fldCharType="end"/>
      </w:r>
      <w:r>
        <w:rPr>
          <w:rFonts w:hint="eastAsia" w:ascii="宋体" w:hAnsi="宋体" w:eastAsia="宋体" w:cs="宋体"/>
          <w:sz w:val="24"/>
        </w:rPr>
        <w:fldChar w:fldCharType="end"/>
      </w:r>
    </w:p>
    <w:p w14:paraId="43D6248F">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"_Toc31362" </w:instrText>
      </w:r>
      <w:r>
        <w:rPr>
          <w:rFonts w:hint="eastAsia" w:ascii="宋体" w:hAnsi="宋体" w:eastAsia="宋体" w:cs="宋体"/>
          <w:sz w:val="24"/>
        </w:rPr>
        <w:fldChar w:fldCharType="separate"/>
      </w:r>
      <w:r>
        <w:rPr>
          <w:rFonts w:hint="eastAsia" w:ascii="宋体" w:hAnsi="宋体" w:eastAsia="宋体" w:cs="宋体"/>
          <w:sz w:val="24"/>
        </w:rPr>
        <w:t>6.2 实时推理流程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_Toc31362 \h </w:instrText>
      </w:r>
      <w:r>
        <w:rPr>
          <w:rFonts w:hint="eastAsia" w:ascii="宋体" w:hAnsi="宋体" w:eastAsia="宋体" w:cs="宋体"/>
          <w:sz w:val="24"/>
        </w:rPr>
        <w:fldChar w:fldCharType="separate"/>
      </w:r>
      <w:r>
        <w:rPr>
          <w:rFonts w:hint="eastAsia" w:ascii="宋体" w:hAnsi="宋体" w:eastAsia="宋体" w:cs="宋体"/>
          <w:sz w:val="24"/>
        </w:rPr>
        <w:t>23</w:t>
      </w:r>
      <w:r>
        <w:rPr>
          <w:rFonts w:hint="eastAsia" w:ascii="宋体" w:hAnsi="宋体" w:eastAsia="宋体" w:cs="宋体"/>
          <w:sz w:val="24"/>
        </w:rPr>
        <w:fldChar w:fldCharType="end"/>
      </w:r>
      <w:r>
        <w:rPr>
          <w:rFonts w:hint="eastAsia" w:ascii="宋体" w:hAnsi="宋体" w:eastAsia="宋体" w:cs="宋体"/>
          <w:sz w:val="24"/>
        </w:rPr>
        <w:fldChar w:fldCharType="end"/>
      </w:r>
    </w:p>
    <w:p w14:paraId="09456323">
      <w:pPr>
        <w:pStyle w:val="20"/>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"_Toc19124" </w:instrText>
      </w:r>
      <w:r>
        <w:rPr>
          <w:rFonts w:hint="eastAsia" w:ascii="宋体" w:hAnsi="宋体" w:eastAsia="宋体" w:cs="宋体"/>
          <w:sz w:val="24"/>
        </w:rPr>
        <w:fldChar w:fldCharType="separate"/>
      </w:r>
      <w:r>
        <w:rPr>
          <w:rFonts w:hint="eastAsia" w:ascii="宋体" w:hAnsi="宋体" w:eastAsia="宋体" w:cs="宋体"/>
          <w:sz w:val="24"/>
        </w:rPr>
        <w:t>6.3 WINCC监控界面</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_Toc19124 \h </w:instrText>
      </w:r>
      <w:r>
        <w:rPr>
          <w:rFonts w:hint="eastAsia" w:ascii="宋体" w:hAnsi="宋体" w:eastAsia="宋体" w:cs="宋体"/>
          <w:sz w:val="24"/>
        </w:rPr>
        <w:fldChar w:fldCharType="separate"/>
      </w:r>
      <w:r>
        <w:rPr>
          <w:rFonts w:hint="eastAsia" w:ascii="宋体" w:hAnsi="宋体" w:eastAsia="宋体" w:cs="宋体"/>
          <w:sz w:val="24"/>
        </w:rPr>
        <w:t>24</w:t>
      </w:r>
      <w:r>
        <w:rPr>
          <w:rFonts w:hint="eastAsia" w:ascii="宋体" w:hAnsi="宋体" w:eastAsia="宋体" w:cs="宋体"/>
          <w:sz w:val="24"/>
        </w:rPr>
        <w:fldChar w:fldCharType="end"/>
      </w:r>
      <w:r>
        <w:rPr>
          <w:rFonts w:hint="eastAsia" w:ascii="宋体" w:hAnsi="宋体" w:eastAsia="宋体" w:cs="宋体"/>
          <w:sz w:val="24"/>
        </w:rPr>
        <w:fldChar w:fldCharType="end"/>
      </w:r>
    </w:p>
    <w:p w14:paraId="45F8D961">
      <w:pPr>
        <w:pStyle w:val="17"/>
        <w:tabs>
          <w:tab w:val="right" w:leader="dot" w:pos="8306"/>
        </w:tabs>
        <w:rPr>
          <w:rFonts w:hint="eastAsia"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HYPERLINK \l "_Toc18626" </w:instrText>
      </w:r>
      <w:r>
        <w:rPr>
          <w:rFonts w:hint="eastAsia" w:ascii="宋体" w:hAnsi="宋体" w:eastAsia="宋体" w:cs="宋体"/>
          <w:sz w:val="24"/>
        </w:rPr>
        <w:fldChar w:fldCharType="separate"/>
      </w:r>
      <w:r>
        <w:rPr>
          <w:rFonts w:hint="eastAsia" w:ascii="宋体" w:hAnsi="宋体" w:eastAsia="宋体" w:cs="宋体"/>
          <w:sz w:val="24"/>
        </w:rPr>
        <w:t>参考文献</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_Toc18626 \h </w:instrText>
      </w:r>
      <w:r>
        <w:rPr>
          <w:rFonts w:hint="eastAsia" w:ascii="宋体" w:hAnsi="宋体" w:eastAsia="宋体" w:cs="宋体"/>
          <w:sz w:val="24"/>
        </w:rPr>
        <w:fldChar w:fldCharType="separate"/>
      </w:r>
      <w:r>
        <w:rPr>
          <w:rFonts w:hint="eastAsia" w:ascii="宋体" w:hAnsi="宋体" w:eastAsia="宋体" w:cs="宋体"/>
          <w:sz w:val="24"/>
        </w:rPr>
        <w:t>24</w:t>
      </w:r>
      <w:r>
        <w:rPr>
          <w:rFonts w:hint="eastAsia" w:ascii="宋体" w:hAnsi="宋体" w:eastAsia="宋体" w:cs="宋体"/>
          <w:sz w:val="24"/>
        </w:rPr>
        <w:fldChar w:fldCharType="end"/>
      </w:r>
      <w:r>
        <w:rPr>
          <w:rFonts w:hint="eastAsia" w:ascii="宋体" w:hAnsi="宋体" w:eastAsia="宋体" w:cs="宋体"/>
          <w:sz w:val="24"/>
        </w:rPr>
        <w:fldChar w:fldCharType="end"/>
      </w:r>
    </w:p>
    <w:p w14:paraId="76B849C2">
      <w:pPr>
        <w:spacing w:line="360" w:lineRule="auto"/>
        <w:rPr>
          <w:rFonts w:hint="eastAsia" w:ascii="宋体" w:hAnsi="宋体" w:eastAsia="宋体" w:cs="宋体"/>
          <w:sz w:val="24"/>
        </w:rPr>
      </w:pPr>
      <w:r>
        <w:rPr>
          <w:rFonts w:hint="eastAsia" w:ascii="宋体" w:hAnsi="宋体" w:eastAsia="宋体" w:cs="宋体"/>
          <w:iCs/>
          <w:sz w:val="24"/>
          <w:lang w:val="zh-CN"/>
        </w:rPr>
        <w:fldChar w:fldCharType="end"/>
      </w:r>
    </w:p>
    <w:p w14:paraId="16F28A6B">
      <w:pPr>
        <w:spacing w:line="480" w:lineRule="auto"/>
        <w:ind w:firstLine="480" w:firstLineChars="200"/>
        <w:rPr>
          <w:rFonts w:hint="eastAsia" w:ascii="宋体" w:hAnsi="宋体" w:eastAsia="宋体" w:cs="宋体"/>
          <w:sz w:val="24"/>
        </w:rPr>
      </w:pPr>
    </w:p>
    <w:p w14:paraId="71B4F6EC">
      <w:pPr>
        <w:spacing w:line="480" w:lineRule="auto"/>
        <w:ind w:firstLine="480" w:firstLineChars="200"/>
        <w:rPr>
          <w:rFonts w:hint="eastAsia" w:ascii="宋体" w:hAnsi="宋体" w:eastAsia="宋体" w:cs="宋体"/>
          <w:sz w:val="24"/>
        </w:rPr>
      </w:pPr>
    </w:p>
    <w:p w14:paraId="4671A396">
      <w:pPr>
        <w:pStyle w:val="2"/>
        <w:numPr>
          <w:ilvl w:val="0"/>
          <w:numId w:val="1"/>
        </w:numPr>
        <w:spacing w:before="260" w:after="260" w:line="480" w:lineRule="auto"/>
        <w:ind w:left="0" w:firstLine="482" w:firstLineChars="200"/>
        <w:jc w:val="center"/>
        <w:rPr>
          <w:rFonts w:hint="eastAsia" w:ascii="宋体" w:hAnsi="宋体" w:eastAsia="宋体" w:cs="宋体"/>
          <w:sz w:val="24"/>
        </w:rPr>
      </w:pPr>
      <w:bookmarkStart w:id="2" w:name="_Toc85980799"/>
      <w:bookmarkStart w:id="3" w:name="_Toc18541"/>
      <w:bookmarkStart w:id="4" w:name="_Toc86001517"/>
      <w:bookmarkStart w:id="5" w:name="_Toc3425"/>
      <w:r>
        <w:rPr>
          <w:rFonts w:hint="eastAsia" w:ascii="宋体" w:hAnsi="宋体" w:eastAsia="宋体" w:cs="宋体"/>
          <w:sz w:val="24"/>
        </w:rPr>
        <w:t>引言</w:t>
      </w:r>
      <w:bookmarkEnd w:id="2"/>
      <w:bookmarkEnd w:id="3"/>
      <w:bookmarkEnd w:id="4"/>
      <w:bookmarkEnd w:id="5"/>
    </w:p>
    <w:p w14:paraId="109D820B">
      <w:pPr>
        <w:pStyle w:val="3"/>
        <w:spacing w:line="480" w:lineRule="auto"/>
        <w:ind w:firstLine="482" w:firstLineChars="200"/>
        <w:rPr>
          <w:rFonts w:hint="eastAsia" w:ascii="宋体" w:hAnsi="宋体" w:eastAsia="宋体" w:cs="宋体"/>
          <w:kern w:val="0"/>
          <w:sz w:val="24"/>
          <w:lang w:val="zh-CN"/>
        </w:rPr>
      </w:pPr>
      <w:bookmarkStart w:id="6" w:name="_Toc85980800"/>
      <w:bookmarkEnd w:id="6"/>
      <w:bookmarkStart w:id="7" w:name="_Toc86001518"/>
      <w:bookmarkEnd w:id="7"/>
      <w:bookmarkStart w:id="8" w:name="_Toc27916"/>
      <w:bookmarkStart w:id="9" w:name="_Toc28866"/>
      <w:r>
        <w:rPr>
          <w:rFonts w:hint="eastAsia" w:ascii="宋体" w:hAnsi="宋体" w:eastAsia="宋体" w:cs="宋体"/>
          <w:sz w:val="24"/>
        </w:rPr>
        <w:t>1.1 研究背景与意义</w:t>
      </w:r>
      <w:bookmarkEnd w:id="8"/>
      <w:bookmarkEnd w:id="9"/>
    </w:p>
    <w:p w14:paraId="05929D97">
      <w:pPr>
        <w:spacing w:line="480" w:lineRule="auto"/>
        <w:ind w:firstLine="480" w:firstLineChars="200"/>
        <w:rPr>
          <w:rFonts w:hint="eastAsia" w:ascii="宋体" w:hAnsi="宋体" w:eastAsia="宋体" w:cs="宋体"/>
          <w:sz w:val="24"/>
        </w:rPr>
      </w:pPr>
      <w:r>
        <w:rPr>
          <w:rFonts w:hint="eastAsia" w:ascii="宋体" w:hAnsi="宋体" w:eastAsia="宋体" w:cs="宋体"/>
          <w:sz w:val="24"/>
        </w:rPr>
        <w:t>随着城市化进程的不断推进，中高层建筑已成为现代城市的主要建筑形态。电梯作为中高层建筑中重要的垂直交通工具，其运行效率直接影响建筑的使用体验与能源消耗。据统计，在大型商业建筑中，电梯系统的能耗约占建筑总能耗的5%~15%，而在超高层建筑中该比例可达20%以上[7]。传统的电梯调度算法，如最近邻算法（Nearest Car）和轮流调度算法（Round Robin），虽然实现简单、响应较快，但难以适应复杂多变的交通模式，存在乘客候梯时间较长、电梯空载率偏高、能源利用效率不足等问题[8]。</w:t>
      </w:r>
    </w:p>
    <w:p w14:paraId="64B4692B">
      <w:pPr>
        <w:spacing w:line="480" w:lineRule="auto"/>
        <w:ind w:firstLine="480" w:firstLineChars="200"/>
        <w:rPr>
          <w:rFonts w:hint="eastAsia" w:ascii="宋体" w:hAnsi="宋体" w:eastAsia="宋体" w:cs="宋体"/>
          <w:sz w:val="24"/>
        </w:rPr>
      </w:pPr>
      <w:r>
        <w:rPr>
          <w:rFonts w:hint="eastAsia" w:ascii="宋体" w:hAnsi="宋体" w:eastAsia="宋体" w:cs="宋体"/>
          <w:sz w:val="24"/>
        </w:rPr>
        <w:t>电梯群控系统（Elevator Group Control System, EGCS）的核心任务是在多部电梯之间进行协调调度，以实现最小化乘客候梯时间、最大化系统吞吐量，并兼顾能源效率为目标。该问题本质上是一个具有大规模状态空间和序列决策特性的组合优化问题，传统基于规则的方法难以在所有交通模式下均取得理想性能[9]。近年来，强化学习（Reinforcement Learning, RL）技术在序贯决策问题中取得了显著进展[15]，为电梯群控问题提供了新的解决途径。</w:t>
      </w:r>
    </w:p>
    <w:p w14:paraId="7833831D">
      <w:pPr>
        <w:spacing w:line="480" w:lineRule="auto"/>
        <w:ind w:firstLine="480" w:firstLineChars="200"/>
        <w:rPr>
          <w:rFonts w:hint="eastAsia" w:ascii="宋体" w:hAnsi="宋体" w:eastAsia="宋体" w:cs="宋体"/>
          <w:sz w:val="24"/>
        </w:rPr>
      </w:pPr>
      <w:r>
        <w:rPr>
          <w:rFonts w:hint="eastAsia" w:ascii="宋体" w:hAnsi="宋体" w:eastAsia="宋体" w:cs="宋体"/>
          <w:sz w:val="24"/>
          <w:lang w:eastAsia="zh-CN"/>
        </w:rPr>
        <w:t>本文针对</w:t>
      </w:r>
      <w:r>
        <w:rPr>
          <w:rFonts w:hint="eastAsia" w:ascii="宋体" w:hAnsi="宋体" w:eastAsia="宋体" w:cs="宋体"/>
          <w:sz w:val="24"/>
        </w:rPr>
        <w:t>西门子杯CIMC离散行业自动化赛题，设计并实现了一套基于LSTM+PPO（Long Short-Term Memory + Proximal Policy Optimization）的电梯群控调度系统。该系统利用深度强化学习技术，从历史客流数据中学习调度策略，并通过python-snap7库实现与西门子S7-1200 PLC实物系统的实时通信，并在WINCC监控界面上进行可视化展示。本研究的目标是：在保证调度实时性的前提下，有效降低乘客平均候梯时间，减少电梯空载运行和能源消耗，提升电梯群控系统的整体运行效能。</w:t>
      </w:r>
    </w:p>
    <w:p w14:paraId="6B39F056">
      <w:pPr>
        <w:pStyle w:val="3"/>
        <w:spacing w:line="480" w:lineRule="auto"/>
        <w:ind w:firstLine="482" w:firstLineChars="200"/>
        <w:rPr>
          <w:rFonts w:hint="eastAsia" w:ascii="宋体" w:hAnsi="宋体" w:eastAsia="宋体" w:cs="宋体"/>
          <w:kern w:val="0"/>
          <w:sz w:val="24"/>
          <w:lang w:val="zh-CN"/>
        </w:rPr>
      </w:pPr>
      <w:bookmarkStart w:id="10" w:name="_Toc85980801"/>
      <w:bookmarkEnd w:id="10"/>
      <w:bookmarkStart w:id="11" w:name="_Toc86001519"/>
      <w:bookmarkEnd w:id="11"/>
      <w:bookmarkStart w:id="12" w:name="_Toc31630"/>
      <w:bookmarkStart w:id="13" w:name="_Toc28639"/>
      <w:r>
        <w:rPr>
          <w:rFonts w:hint="eastAsia" w:ascii="宋体" w:hAnsi="宋体" w:eastAsia="宋体" w:cs="宋体"/>
          <w:sz w:val="24"/>
        </w:rPr>
        <w:t>1.2 国内外研究现状</w:t>
      </w:r>
      <w:bookmarkEnd w:id="12"/>
      <w:bookmarkEnd w:id="13"/>
    </w:p>
    <w:p w14:paraId="28C5F660">
      <w:pPr>
        <w:spacing w:line="480" w:lineRule="auto"/>
        <w:ind w:firstLine="480" w:firstLineChars="200"/>
        <w:rPr>
          <w:rFonts w:hint="eastAsia" w:ascii="宋体" w:hAnsi="宋体" w:eastAsia="宋体" w:cs="宋体"/>
          <w:sz w:val="24"/>
        </w:rPr>
      </w:pPr>
      <w:r>
        <w:rPr>
          <w:rFonts w:hint="eastAsia" w:ascii="宋体" w:hAnsi="宋体" w:eastAsia="宋体" w:cs="宋体"/>
          <w:sz w:val="24"/>
        </w:rPr>
        <w:t>电梯调度问题的研究可追溯至20世纪60年代。早期研究主要集中在基于规则的调度方法，如最近邻算法（Nearest Car, NC）、先来先服务算法（FCFS）和区域调度算法。这类方法实现简单、计算开销低，但缺乏对全局交通模式的感知能力，在高峰时段和非对称客流场景下性能下降明显[7]。</w:t>
      </w:r>
    </w:p>
    <w:p w14:paraId="4D898057">
      <w:pPr>
        <w:spacing w:line="480" w:lineRule="auto"/>
        <w:ind w:firstLine="480" w:firstLineChars="200"/>
        <w:rPr>
          <w:rFonts w:hint="eastAsia" w:ascii="宋体" w:hAnsi="宋体" w:eastAsia="宋体" w:cs="宋体"/>
          <w:sz w:val="24"/>
        </w:rPr>
      </w:pPr>
      <w:r>
        <w:rPr>
          <w:rFonts w:hint="eastAsia" w:ascii="宋体" w:hAnsi="宋体" w:eastAsia="宋体" w:cs="宋体"/>
          <w:sz w:val="24"/>
        </w:rPr>
        <w:t>20世纪90年代以来，人工智能技术逐步应用于电梯调度领域。模糊逻辑方法通过建立模糊规则库处理不确定性，但规则数量增多时面临组合爆炸问题。遗传算法和粒子群优化等进化算法可在离线环境中搜索较优调度策略，但在线实时性不足。神经网络方法通过监督学习从历史调度数据中学习映射关系，但依赖大量标注数据且泛化能力有限。Crites和Barto[6]首次将强化学习应用于电梯群控问题，基于多智能体Q-learning方法取得了优于传统启发式算法的性能，验证了强化学习在该领域的可行性。Pepyne和Cassandras[8]从最优控制理论角度分析了电梯上行高峰调度问题，为后续研究奠定了理论基础。Siikonen[9]提出了电梯交通仿真的系统化方法，为调度算法的评估提供了标准化平台。</w:t>
      </w:r>
    </w:p>
    <w:p w14:paraId="2F0D5DAD">
      <w:pPr>
        <w:spacing w:line="480" w:lineRule="auto"/>
        <w:ind w:firstLine="480" w:firstLineChars="200"/>
        <w:rPr>
          <w:rFonts w:hint="eastAsia" w:ascii="宋体" w:hAnsi="宋体" w:eastAsia="宋体" w:cs="宋体"/>
          <w:sz w:val="24"/>
        </w:rPr>
      </w:pPr>
      <w:r>
        <w:rPr>
          <w:rFonts w:hint="eastAsia" w:ascii="宋体" w:hAnsi="宋体" w:eastAsia="宋体" w:cs="宋体"/>
          <w:sz w:val="24"/>
        </w:rPr>
        <w:t>近年来，深度强化学习在序贯决策领域取得了显著进展。Mnih等人[3]提出的DQN算法首次将深度学习与Q-learning结合，在Atari游戏环境中取得了超越人类水平的性能。Schulman等人[1]提出的PPO算法通过剪切目标函数实现了稳定高效的策略优化，已成为应用最为广泛的策略梯度算法之一。在电梯调度领域，已有研究尝试将DQN和Actor-Critic方法应用于电梯群控，但多数工作采用全连接网络处理静态状态表示，未充分考虑电梯调度问题的时序特性。长短期记忆网络（LSTM）[2]能够有效捕捉时间序列中的长期依赖关系，将其与PPO算法结合，可同时利用LSTM的时序建模能力和PPO的稳定训练特性，为电梯群控问题提供更为有效的解决方案。</w:t>
      </w:r>
    </w:p>
    <w:p w14:paraId="2ECF880C">
      <w:pPr>
        <w:pStyle w:val="4"/>
        <w:spacing w:before="0" w:after="0" w:line="480" w:lineRule="auto"/>
        <w:ind w:firstLine="482" w:firstLineChars="200"/>
        <w:rPr>
          <w:rFonts w:hint="eastAsia" w:ascii="宋体" w:hAnsi="宋体" w:eastAsia="宋体" w:cs="宋体"/>
          <w:sz w:val="24"/>
        </w:rPr>
      </w:pPr>
      <w:bookmarkStart w:id="14" w:name="_Toc27287"/>
      <w:bookmarkStart w:id="15" w:name="_Toc27064"/>
      <w:r>
        <w:rPr>
          <w:rFonts w:hint="eastAsia" w:ascii="宋体" w:hAnsi="宋体" w:eastAsia="宋体" w:cs="宋体"/>
          <w:sz w:val="24"/>
        </w:rPr>
        <w:t>1.3 研究内容与论文结构</w:t>
      </w:r>
      <w:bookmarkEnd w:id="14"/>
      <w:bookmarkEnd w:id="15"/>
    </w:p>
    <w:p w14:paraId="6AA2F1CC">
      <w:pPr>
        <w:spacing w:line="480" w:lineRule="auto"/>
        <w:ind w:firstLine="480" w:firstLineChars="200"/>
        <w:rPr>
          <w:rFonts w:hint="eastAsia" w:ascii="宋体" w:hAnsi="宋体" w:eastAsia="宋体" w:cs="宋体"/>
          <w:sz w:val="24"/>
        </w:rPr>
      </w:pPr>
      <w:r>
        <w:rPr>
          <w:rFonts w:hint="eastAsia" w:ascii="宋体" w:hAnsi="宋体" w:eastAsia="宋体" w:cs="宋体"/>
          <w:sz w:val="24"/>
        </w:rPr>
        <w:t>本文针对电梯群控调度问题，提出了一种基于LSTM+PPO的深度强化学习方法。主要研究内容包括：（1）设计了109维状态空间表示和多层级奖励函数，有效刻画电梯系统的动态特性；（2）采用独立LSTM编码器分别处理策略网络和价值网络，避免梯度干扰问题；（3）通过Optuna超参数优化框架[13]自动搜索30余项超参数的最优配置；（4）实现了与西门子S7-1200 PLC的实时通信集成。</w:t>
      </w:r>
    </w:p>
    <w:p w14:paraId="08231D38">
      <w:pPr>
        <w:spacing w:line="480" w:lineRule="auto"/>
        <w:ind w:firstLine="480" w:firstLineChars="200"/>
        <w:rPr>
          <w:rFonts w:hint="eastAsia" w:ascii="宋体" w:hAnsi="宋体" w:eastAsia="宋体" w:cs="宋体"/>
          <w:sz w:val="24"/>
        </w:rPr>
      </w:pPr>
      <w:r>
        <w:rPr>
          <w:rFonts w:hint="eastAsia" w:ascii="宋体" w:hAnsi="宋体" w:eastAsia="宋体" w:cs="宋体"/>
          <w:sz w:val="24"/>
        </w:rPr>
        <w:t>本文的组织结构如下：第1章介绍研究背景与国内外研究现状；第2章阐述系统总体架构设计；第3章描述数据采集与特征工程方案；第4章详细论述LSTM+PPO模型的设计、实现与实验验证；第5章分析能效评估模型与优化策略；第6章介绍系统集成与WINCC监控展示方案。</w:t>
      </w:r>
    </w:p>
    <w:p w14:paraId="4624955B">
      <w:pPr>
        <w:pStyle w:val="2"/>
        <w:numPr>
          <w:ilvl w:val="0"/>
          <w:numId w:val="1"/>
        </w:numPr>
        <w:spacing w:before="260" w:after="260" w:line="480" w:lineRule="auto"/>
        <w:ind w:left="0" w:firstLine="482" w:firstLineChars="200"/>
        <w:jc w:val="center"/>
        <w:rPr>
          <w:rFonts w:hint="eastAsia" w:ascii="宋体" w:hAnsi="宋体" w:eastAsia="宋体" w:cs="宋体"/>
          <w:sz w:val="24"/>
        </w:rPr>
      </w:pPr>
      <w:bookmarkStart w:id="16" w:name="_Toc24253"/>
      <w:bookmarkStart w:id="17" w:name="_Toc86001522"/>
      <w:bookmarkStart w:id="18" w:name="_Toc85980804"/>
      <w:bookmarkStart w:id="19" w:name="_Toc32206"/>
      <w:r>
        <w:rPr>
          <w:rFonts w:hint="eastAsia" w:ascii="宋体" w:hAnsi="宋体" w:eastAsia="宋体" w:cs="宋体"/>
          <w:sz w:val="24"/>
        </w:rPr>
        <w:t>系统架构设计</w:t>
      </w:r>
      <w:bookmarkEnd w:id="16"/>
      <w:bookmarkEnd w:id="17"/>
      <w:bookmarkEnd w:id="18"/>
      <w:bookmarkEnd w:id="19"/>
    </w:p>
    <w:p w14:paraId="04829DC0">
      <w:pPr>
        <w:pStyle w:val="3"/>
        <w:spacing w:line="480" w:lineRule="auto"/>
        <w:ind w:firstLine="482" w:firstLineChars="200"/>
        <w:rPr>
          <w:rFonts w:hint="eastAsia" w:ascii="宋体" w:hAnsi="宋体" w:eastAsia="宋体" w:cs="宋体"/>
          <w:kern w:val="0"/>
          <w:sz w:val="24"/>
          <w:lang w:val="zh-CN"/>
        </w:rPr>
      </w:pPr>
      <w:bookmarkStart w:id="20" w:name="_Toc86001523"/>
      <w:bookmarkEnd w:id="20"/>
      <w:bookmarkStart w:id="21" w:name="_Toc19384"/>
      <w:bookmarkStart w:id="22" w:name="_Toc18206"/>
      <w:r>
        <w:rPr>
          <w:rFonts w:hint="eastAsia" w:ascii="宋体" w:hAnsi="宋体" w:eastAsia="宋体" w:cs="宋体"/>
          <w:sz w:val="24"/>
        </w:rPr>
        <w:t>2.1 总体架构</w:t>
      </w:r>
      <w:bookmarkEnd w:id="21"/>
      <w:bookmarkEnd w:id="22"/>
    </w:p>
    <w:p w14:paraId="21EA927D">
      <w:pPr>
        <w:spacing w:line="480" w:lineRule="auto"/>
        <w:ind w:firstLine="480" w:firstLineChars="200"/>
        <w:rPr>
          <w:rFonts w:hint="eastAsia" w:ascii="宋体" w:hAnsi="宋体" w:eastAsia="宋体" w:cs="宋体"/>
          <w:sz w:val="24"/>
        </w:rPr>
      </w:pPr>
      <w:r>
        <w:rPr>
          <w:rFonts w:hint="eastAsia" w:ascii="宋体" w:hAnsi="宋体" w:eastAsia="宋体" w:cs="宋体"/>
          <w:sz w:val="24"/>
        </w:rPr>
        <w:t>本系统的总体架构采用分层设计思想，自下而上分为数据层、仿真层、智能决策层和执行展示层四个层次。数据层负责从EET Pro V3.4.0仿真软件中提取历史客流数据；仿真层基于Gymnasium框架[11]构建事件驱动的电梯仿真环境；智能决策层运行LSTM+PPO强化学习模型，输出调度决策；执行展示层通过snap7协议[14]与西门子S7-1200 PLC通信，将调度指令写入PLC数据块，最终在WINCC监控界面上实时展示电梯运行状态。</w:t>
      </w:r>
    </w:p>
    <w:p w14:paraId="3F0280AE">
      <w:pPr>
        <w:spacing w:line="480" w:lineRule="auto"/>
        <w:ind w:firstLine="480" w:firstLineChars="200"/>
        <w:rPr>
          <w:rFonts w:hint="eastAsia" w:ascii="宋体" w:hAnsi="宋体" w:eastAsia="宋体" w:cs="宋体"/>
          <w:sz w:val="24"/>
        </w:rPr>
      </w:pPr>
      <w:r>
        <w:rPr>
          <w:rFonts w:hint="eastAsia" w:ascii="宋体" w:hAnsi="宋体" w:eastAsia="宋体" w:cs="宋体"/>
          <w:sz w:val="24"/>
        </w:rPr>
        <w:t>系统的数据流如下：首先，eet_parser模块解析.eet二进制文件，提取乘客呼梯事件序列（包含起始楼层、目标楼层和时间戳）；然后，eet_dataset模块将解析后的数据转换为NPZ格式的训练数据集；接着，ElevatorEnv仿真环境将事件序列回放为电梯运行状态，生成109维状态向量供模型决策；最后，PLCInferenceBridge模块读取PLC输入数据块（DB10），运行模型推理，并将调度结果写入PLC输出数据块（DB11）。</w:t>
      </w:r>
    </w:p>
    <w:p w14:paraId="5E0F60A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drawing>
          <wp:anchor distT="0" distB="0" distL="0" distR="0" simplePos="0" relativeHeight="251660288" behindDoc="0" locked="0" layoutInCell="1" allowOverlap="1">
            <wp:simplePos x="0" y="0"/>
            <wp:positionH relativeFrom="column">
              <wp:posOffset>125095</wp:posOffset>
            </wp:positionH>
            <wp:positionV relativeFrom="paragraph">
              <wp:posOffset>199390</wp:posOffset>
            </wp:positionV>
            <wp:extent cx="5029200" cy="2428240"/>
            <wp:effectExtent l="0" t="0" r="0" b="0"/>
            <wp:wrapTopAndBottom/>
            <wp:docPr id="1026" name="Picture 26"/>
            <wp:cNvGraphicFramePr/>
            <a:graphic xmlns:a="http://schemas.openxmlformats.org/drawingml/2006/main">
              <a:graphicData uri="http://schemas.openxmlformats.org/drawingml/2006/picture">
                <pic:pic xmlns:pic="http://schemas.openxmlformats.org/drawingml/2006/picture">
                  <pic:nvPicPr>
                    <pic:cNvPr id="1026" name="Picture 26"/>
                    <pic:cNvPicPr/>
                  </pic:nvPicPr>
                  <pic:blipFill>
                    <a:blip r:embed="rId5" cstate="print"/>
                    <a:srcRect/>
                    <a:stretch>
                      <a:fillRect/>
                    </a:stretch>
                  </pic:blipFill>
                  <pic:spPr>
                    <a:xfrm>
                      <a:off x="0" y="0"/>
                      <a:ext cx="5029200" cy="2428240"/>
                    </a:xfrm>
                    <a:prstGeom prst="rect">
                      <a:avLst/>
                    </a:prstGeom>
                  </pic:spPr>
                </pic:pic>
              </a:graphicData>
            </a:graphic>
          </wp:anchor>
        </w:drawing>
      </w:r>
    </w:p>
    <w:p w14:paraId="0EFD12BD">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rPr>
        <w:t>图2-1 系统总体架构</w:t>
      </w:r>
    </w:p>
    <w:p w14:paraId="1DC48520">
      <w:pPr>
        <w:pStyle w:val="2"/>
        <w:numPr>
          <w:ilvl w:val="0"/>
          <w:numId w:val="1"/>
        </w:numPr>
        <w:spacing w:before="260" w:after="260" w:line="480" w:lineRule="auto"/>
        <w:ind w:left="0" w:firstLine="482" w:firstLineChars="200"/>
        <w:jc w:val="center"/>
        <w:rPr>
          <w:rFonts w:hint="eastAsia" w:ascii="宋体" w:hAnsi="宋体" w:eastAsia="宋体" w:cs="宋体"/>
          <w:sz w:val="24"/>
        </w:rPr>
      </w:pPr>
      <w:bookmarkStart w:id="23" w:name="_Toc86001525"/>
      <w:bookmarkStart w:id="24" w:name="_Toc16628"/>
      <w:bookmarkStart w:id="25" w:name="_Toc85980807"/>
      <w:bookmarkStart w:id="26" w:name="_Toc31532"/>
      <w:r>
        <w:rPr>
          <w:rFonts w:hint="eastAsia" w:ascii="宋体" w:hAnsi="宋体" w:eastAsia="宋体" w:cs="宋体"/>
          <w:sz w:val="24"/>
        </w:rPr>
        <w:t>数据采集与特征工程</w:t>
      </w:r>
      <w:bookmarkEnd w:id="23"/>
      <w:bookmarkEnd w:id="24"/>
      <w:bookmarkEnd w:id="25"/>
      <w:bookmarkEnd w:id="26"/>
    </w:p>
    <w:p w14:paraId="1733D367">
      <w:pPr>
        <w:pStyle w:val="3"/>
        <w:spacing w:line="480" w:lineRule="auto"/>
        <w:ind w:firstLine="482" w:firstLineChars="200"/>
        <w:rPr>
          <w:rFonts w:hint="eastAsia" w:ascii="宋体" w:hAnsi="宋体" w:eastAsia="宋体" w:cs="宋体"/>
          <w:kern w:val="0"/>
          <w:sz w:val="24"/>
          <w:lang w:val="zh-CN"/>
        </w:rPr>
      </w:pPr>
      <w:bookmarkStart w:id="27" w:name="_Toc9063"/>
      <w:bookmarkStart w:id="28" w:name="_Toc3317"/>
      <w:r>
        <w:rPr>
          <w:rFonts w:hint="eastAsia" w:ascii="宋体" w:hAnsi="宋体" w:eastAsia="宋体" w:cs="宋体"/>
          <w:kern w:val="0"/>
          <w:sz w:val="24"/>
          <w:lang w:val="zh-CN"/>
        </w:rPr>
        <w:t>3.1 数据采集方案</w:t>
      </w:r>
      <w:bookmarkEnd w:id="27"/>
      <w:bookmarkEnd w:id="28"/>
    </w:p>
    <w:p w14:paraId="3A41C16D">
      <w:pPr>
        <w:spacing w:line="480" w:lineRule="auto"/>
        <w:ind w:firstLine="480" w:firstLineChars="200"/>
        <w:rPr>
          <w:rFonts w:hint="eastAsia" w:ascii="宋体" w:hAnsi="宋体" w:eastAsia="宋体" w:cs="宋体"/>
          <w:sz w:val="24"/>
        </w:rPr>
      </w:pPr>
      <w:r>
        <w:rPr>
          <w:rFonts w:hint="eastAsia" w:ascii="宋体" w:hAnsi="宋体" w:eastAsia="宋体" w:cs="宋体"/>
          <w:sz w:val="24"/>
        </w:rPr>
        <w:t>本系统的训练数据来源于EET Pro V3.4.0电梯工程训练仿真软件。该软件能够模拟真实电梯系统的运行过程，生成包含乘客呼梯事件的二进制.eet文件。每个.eet文件记录了一系列乘客呼梯事件，每个事件包含起始楼层、目标楼层、时间戳等关键信息。数据采集覆盖了7种典型交通场景，共计70个.eet文件，具体场景分布如表3-1所示。</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60A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7A6567B">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场景编号</w:t>
            </w:r>
          </w:p>
        </w:tc>
        <w:tc>
          <w:tcPr>
            <w:tcW w:w="2409" w:type="dxa"/>
          </w:tcPr>
          <w:p w14:paraId="13506508">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场景名称</w:t>
            </w:r>
          </w:p>
        </w:tc>
        <w:tc>
          <w:tcPr>
            <w:tcW w:w="2409" w:type="dxa"/>
          </w:tcPr>
          <w:p w14:paraId="0E40AE2A">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文件数</w:t>
            </w:r>
          </w:p>
        </w:tc>
        <w:tc>
          <w:tcPr>
            <w:tcW w:w="2409" w:type="dxa"/>
          </w:tcPr>
          <w:p w14:paraId="626634F5">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客流特征描述</w:t>
            </w:r>
          </w:p>
        </w:tc>
      </w:tr>
      <w:tr w14:paraId="7996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C19FE27">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w:t>
            </w:r>
          </w:p>
        </w:tc>
        <w:tc>
          <w:tcPr>
            <w:tcW w:w="2409" w:type="dxa"/>
          </w:tcPr>
          <w:p w14:paraId="6C3813E1">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早高峰</w:t>
            </w:r>
          </w:p>
        </w:tc>
        <w:tc>
          <w:tcPr>
            <w:tcW w:w="2409" w:type="dxa"/>
          </w:tcPr>
          <w:p w14:paraId="3E5F864A">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w:t>
            </w:r>
          </w:p>
        </w:tc>
        <w:tc>
          <w:tcPr>
            <w:tcW w:w="2409" w:type="dxa"/>
          </w:tcPr>
          <w:p w14:paraId="71AF9FEB">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上班时段，大量乘客从底层向上层流动</w:t>
            </w:r>
          </w:p>
        </w:tc>
      </w:tr>
      <w:tr w14:paraId="1AEC9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E545F88">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2</w:t>
            </w:r>
          </w:p>
        </w:tc>
        <w:tc>
          <w:tcPr>
            <w:tcW w:w="2409" w:type="dxa"/>
          </w:tcPr>
          <w:p w14:paraId="75E1A04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晚高峰</w:t>
            </w:r>
          </w:p>
        </w:tc>
        <w:tc>
          <w:tcPr>
            <w:tcW w:w="2409" w:type="dxa"/>
          </w:tcPr>
          <w:p w14:paraId="6BCE7C49">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w:t>
            </w:r>
          </w:p>
        </w:tc>
        <w:tc>
          <w:tcPr>
            <w:tcW w:w="2409" w:type="dxa"/>
          </w:tcPr>
          <w:p w14:paraId="6B82FB39">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下班时段，大量乘客从上层向底层流动</w:t>
            </w:r>
          </w:p>
        </w:tc>
      </w:tr>
      <w:tr w14:paraId="05EB9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1CB2944">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3</w:t>
            </w:r>
          </w:p>
        </w:tc>
        <w:tc>
          <w:tcPr>
            <w:tcW w:w="2409" w:type="dxa"/>
          </w:tcPr>
          <w:p w14:paraId="69FAB8EB">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午间双向交叉峰</w:t>
            </w:r>
          </w:p>
        </w:tc>
        <w:tc>
          <w:tcPr>
            <w:tcW w:w="2409" w:type="dxa"/>
          </w:tcPr>
          <w:p w14:paraId="5294F773">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w:t>
            </w:r>
          </w:p>
        </w:tc>
        <w:tc>
          <w:tcPr>
            <w:tcW w:w="2409" w:type="dxa"/>
          </w:tcPr>
          <w:p w14:paraId="37E5CCB9">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午休时段，上下行客流交叉出现</w:t>
            </w:r>
          </w:p>
        </w:tc>
      </w:tr>
      <w:tr w14:paraId="24A3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9DE7C9D">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4</w:t>
            </w:r>
          </w:p>
        </w:tc>
        <w:tc>
          <w:tcPr>
            <w:tcW w:w="2409" w:type="dxa"/>
          </w:tcPr>
          <w:p w14:paraId="275F742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层间交互客流</w:t>
            </w:r>
          </w:p>
        </w:tc>
        <w:tc>
          <w:tcPr>
            <w:tcW w:w="2409" w:type="dxa"/>
          </w:tcPr>
          <w:p w14:paraId="13F77281">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w:t>
            </w:r>
          </w:p>
        </w:tc>
        <w:tc>
          <w:tcPr>
            <w:tcW w:w="2409" w:type="dxa"/>
          </w:tcPr>
          <w:p w14:paraId="16F0882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工作时段，楼层间短距离频繁交互</w:t>
            </w:r>
          </w:p>
        </w:tc>
      </w:tr>
      <w:tr w14:paraId="69FE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8FBEC5E">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5</w:t>
            </w:r>
          </w:p>
        </w:tc>
        <w:tc>
          <w:tcPr>
            <w:tcW w:w="2409" w:type="dxa"/>
          </w:tcPr>
          <w:p w14:paraId="33A79A4E">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极端闲时</w:t>
            </w:r>
          </w:p>
        </w:tc>
        <w:tc>
          <w:tcPr>
            <w:tcW w:w="2409" w:type="dxa"/>
          </w:tcPr>
          <w:p w14:paraId="3FD7791A">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w:t>
            </w:r>
          </w:p>
        </w:tc>
        <w:tc>
          <w:tcPr>
            <w:tcW w:w="2409" w:type="dxa"/>
          </w:tcPr>
          <w:p w14:paraId="484DC15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夜间或节假日，极少客流</w:t>
            </w:r>
          </w:p>
        </w:tc>
      </w:tr>
      <w:tr w14:paraId="5BEC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5C43F82A">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6</w:t>
            </w:r>
          </w:p>
        </w:tc>
        <w:tc>
          <w:tcPr>
            <w:tcW w:w="2409" w:type="dxa"/>
          </w:tcPr>
          <w:p w14:paraId="36944C4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会议活动突发流</w:t>
            </w:r>
          </w:p>
        </w:tc>
        <w:tc>
          <w:tcPr>
            <w:tcW w:w="2409" w:type="dxa"/>
          </w:tcPr>
          <w:p w14:paraId="72403F7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20</w:t>
            </w:r>
          </w:p>
        </w:tc>
        <w:tc>
          <w:tcPr>
            <w:tcW w:w="2409" w:type="dxa"/>
          </w:tcPr>
          <w:p w14:paraId="25D0F24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会议开始/结束时段，突发性大客流</w:t>
            </w:r>
          </w:p>
        </w:tc>
      </w:tr>
    </w:tbl>
    <w:p w14:paraId="1D1A0704">
      <w:pPr>
        <w:spacing w:line="480" w:lineRule="auto"/>
        <w:ind w:firstLine="480" w:firstLineChars="200"/>
        <w:rPr>
          <w:rFonts w:hint="eastAsia" w:ascii="宋体" w:hAnsi="宋体" w:eastAsia="宋体" w:cs="宋体"/>
          <w:sz w:val="24"/>
        </w:rPr>
      </w:pPr>
    </w:p>
    <w:p w14:paraId="0A8BEF29">
      <w:pPr>
        <w:spacing w:line="480" w:lineRule="auto"/>
        <w:ind w:firstLine="480" w:firstLineChars="200"/>
        <w:rPr>
          <w:rFonts w:hint="eastAsia" w:ascii="宋体" w:hAnsi="宋体" w:eastAsia="宋体" w:cs="宋体"/>
          <w:sz w:val="24"/>
        </w:rPr>
      </w:pPr>
      <w:r>
        <w:rPr>
          <w:rFonts w:hint="eastAsia" w:ascii="宋体" w:hAnsi="宋体" w:eastAsia="宋体" w:cs="宋体"/>
          <w:sz w:val="24"/>
        </w:rPr>
        <w:t>每个.eet文件采用二进制格式存储，文件头部包含文件标识和场景元数据，主体部分为定长64字节的事件记录序列，每条记录包含源楼层、目标楼层、时间戳等字段。文件尾部记录PLC设备的IP地址信息。解析时需处理GBK编码的中文场景名称，并对时间戳进行归一化处理以适配不同文件的时间范围。</w:t>
      </w:r>
    </w:p>
    <w:p w14:paraId="3562AF0B">
      <w:pPr>
        <w:pStyle w:val="3"/>
        <w:spacing w:line="480" w:lineRule="auto"/>
        <w:ind w:firstLine="482" w:firstLineChars="200"/>
        <w:rPr>
          <w:rFonts w:hint="eastAsia" w:ascii="宋体" w:hAnsi="宋体" w:eastAsia="宋体" w:cs="宋体"/>
          <w:kern w:val="0"/>
          <w:sz w:val="24"/>
          <w:lang w:val="zh-CN"/>
        </w:rPr>
      </w:pPr>
      <w:bookmarkStart w:id="29" w:name="_Toc4489"/>
      <w:bookmarkStart w:id="30" w:name="_Toc29680"/>
      <w:r>
        <w:rPr>
          <w:rFonts w:hint="eastAsia" w:ascii="宋体" w:hAnsi="宋体" w:eastAsia="宋体" w:cs="宋体"/>
          <w:kern w:val="0"/>
          <w:sz w:val="24"/>
          <w:lang w:val="zh-CN"/>
        </w:rPr>
        <w:t xml:space="preserve">3.2 </w:t>
      </w:r>
      <w:r>
        <w:rPr>
          <w:rFonts w:hint="eastAsia" w:ascii="宋体" w:hAnsi="宋体" w:eastAsia="宋体" w:cs="宋体"/>
          <w:kern w:val="0"/>
          <w:sz w:val="24"/>
        </w:rPr>
        <w:t>特征设计与选取</w:t>
      </w:r>
      <w:bookmarkEnd w:id="29"/>
      <w:bookmarkEnd w:id="30"/>
    </w:p>
    <w:p w14:paraId="25E206D9">
      <w:pPr>
        <w:spacing w:line="480" w:lineRule="auto"/>
        <w:ind w:firstLine="480" w:firstLineChars="200"/>
        <w:rPr>
          <w:rFonts w:hint="eastAsia" w:ascii="宋体" w:hAnsi="宋体" w:eastAsia="宋体" w:cs="宋体"/>
          <w:sz w:val="24"/>
        </w:rPr>
      </w:pPr>
      <w:r>
        <w:rPr>
          <w:rFonts w:hint="eastAsia" w:ascii="宋体" w:hAnsi="宋体" w:eastAsia="宋体" w:cs="宋体"/>
          <w:sz w:val="24"/>
        </w:rPr>
        <w:t>状态空间的设计直接影响强化学习模型的决策质量。本系统设计了109维状态向量，综合考虑了电梯个体状态、呼梯系统状态和全局环境信息三个层面。状态向量的具体构成如表3-2所示。</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2236"/>
        <w:gridCol w:w="2121"/>
        <w:gridCol w:w="2083"/>
      </w:tblGrid>
      <w:tr w14:paraId="474D2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6B2D821B">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特征类别</w:t>
            </w:r>
          </w:p>
        </w:tc>
        <w:tc>
          <w:tcPr>
            <w:tcW w:w="2409" w:type="dxa"/>
          </w:tcPr>
          <w:p w14:paraId="4BE52664">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特征维度</w:t>
            </w:r>
          </w:p>
        </w:tc>
        <w:tc>
          <w:tcPr>
            <w:tcW w:w="2409" w:type="dxa"/>
          </w:tcPr>
          <w:p w14:paraId="30FEA96A">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具体特征</w:t>
            </w:r>
          </w:p>
        </w:tc>
        <w:tc>
          <w:tcPr>
            <w:tcW w:w="2409" w:type="dxa"/>
          </w:tcPr>
          <w:p w14:paraId="34B60E3E">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说明</w:t>
            </w:r>
          </w:p>
        </w:tc>
      </w:tr>
      <w:tr w14:paraId="608C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5B6F6A1">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电梯楼层</w:t>
            </w:r>
          </w:p>
        </w:tc>
        <w:tc>
          <w:tcPr>
            <w:tcW w:w="2409" w:type="dxa"/>
          </w:tcPr>
          <w:p w14:paraId="072086A3">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10×3=30</w:t>
            </w:r>
          </w:p>
        </w:tc>
        <w:tc>
          <w:tcPr>
            <w:tcW w:w="2409" w:type="dxa"/>
          </w:tcPr>
          <w:p w14:paraId="05D9D058">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当前楼层one-hot编码</w:t>
            </w:r>
          </w:p>
        </w:tc>
        <w:tc>
          <w:tcPr>
            <w:tcW w:w="2409" w:type="dxa"/>
          </w:tcPr>
          <w:p w14:paraId="101A6B21">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每部电梯的当前所在楼层</w:t>
            </w:r>
          </w:p>
        </w:tc>
      </w:tr>
      <w:tr w14:paraId="306F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D5A718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电梯方向</w:t>
            </w:r>
          </w:p>
        </w:tc>
        <w:tc>
          <w:tcPr>
            <w:tcW w:w="2409" w:type="dxa"/>
          </w:tcPr>
          <w:p w14:paraId="61C1C651">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3×3=9</w:t>
            </w:r>
          </w:p>
        </w:tc>
        <w:tc>
          <w:tcPr>
            <w:tcW w:w="2409" w:type="dxa"/>
          </w:tcPr>
          <w:p w14:paraId="61E20AC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运行方向one-hot编码</w:t>
            </w:r>
          </w:p>
        </w:tc>
        <w:tc>
          <w:tcPr>
            <w:tcW w:w="2409" w:type="dxa"/>
          </w:tcPr>
          <w:p w14:paraId="37C58AEE">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上行/下行/静止</w:t>
            </w:r>
          </w:p>
        </w:tc>
      </w:tr>
      <w:tr w14:paraId="0FD9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44EFD94B">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电梯状态</w:t>
            </w:r>
          </w:p>
        </w:tc>
        <w:tc>
          <w:tcPr>
            <w:tcW w:w="2409" w:type="dxa"/>
          </w:tcPr>
          <w:p w14:paraId="406FEB90">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7×3=21</w:t>
            </w:r>
          </w:p>
        </w:tc>
        <w:tc>
          <w:tcPr>
            <w:tcW w:w="2409" w:type="dxa"/>
          </w:tcPr>
          <w:p w14:paraId="20ACBA9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载重比、运行中、门状态等</w:t>
            </w:r>
          </w:p>
        </w:tc>
        <w:tc>
          <w:tcPr>
            <w:tcW w:w="2409" w:type="dxa"/>
          </w:tcPr>
          <w:p w14:paraId="1D7E42EA">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每部电梯7维状态特征</w:t>
            </w:r>
          </w:p>
        </w:tc>
      </w:tr>
      <w:tr w14:paraId="76BC8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30B0314">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呼梯指示</w:t>
            </w:r>
          </w:p>
        </w:tc>
        <w:tc>
          <w:tcPr>
            <w:tcW w:w="2409" w:type="dxa"/>
          </w:tcPr>
          <w:p w14:paraId="4881D907">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10×2=20</w:t>
            </w:r>
          </w:p>
        </w:tc>
        <w:tc>
          <w:tcPr>
            <w:tcW w:w="2409" w:type="dxa"/>
          </w:tcPr>
          <w:p w14:paraId="386FB550">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各层上行/下行呼梯信号</w:t>
            </w:r>
          </w:p>
        </w:tc>
        <w:tc>
          <w:tcPr>
            <w:tcW w:w="2409" w:type="dxa"/>
          </w:tcPr>
          <w:p w14:paraId="308B9AC0">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10层楼的呼梯按钮状态</w:t>
            </w:r>
          </w:p>
        </w:tc>
      </w:tr>
      <w:tr w14:paraId="1C446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39611417">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呼梯目标</w:t>
            </w:r>
          </w:p>
        </w:tc>
        <w:tc>
          <w:tcPr>
            <w:tcW w:w="2409" w:type="dxa"/>
          </w:tcPr>
          <w:p w14:paraId="5C4C92E4">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10×2=20</w:t>
            </w:r>
          </w:p>
        </w:tc>
        <w:tc>
          <w:tcPr>
            <w:tcW w:w="2409" w:type="dxa"/>
          </w:tcPr>
          <w:p w14:paraId="00AC1B2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各层上行/下行目标楼层</w:t>
            </w:r>
          </w:p>
        </w:tc>
        <w:tc>
          <w:tcPr>
            <w:tcW w:w="2409" w:type="dxa"/>
          </w:tcPr>
          <w:p w14:paraId="659B923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待服务乘客的目标楼层</w:t>
            </w:r>
          </w:p>
        </w:tc>
      </w:tr>
      <w:tr w14:paraId="2674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6B87A4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全局特征</w:t>
            </w:r>
          </w:p>
        </w:tc>
        <w:tc>
          <w:tcPr>
            <w:tcW w:w="2409" w:type="dxa"/>
          </w:tcPr>
          <w:p w14:paraId="6E376023">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9</w:t>
            </w:r>
          </w:p>
        </w:tc>
        <w:tc>
          <w:tcPr>
            <w:tcW w:w="2409" w:type="dxa"/>
          </w:tcPr>
          <w:p w14:paraId="5D700BF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时间、等待数、事件统计等</w:t>
            </w:r>
          </w:p>
        </w:tc>
        <w:tc>
          <w:tcPr>
            <w:tcW w:w="2409" w:type="dxa"/>
          </w:tcPr>
          <w:p w14:paraId="2E87AFEA">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系统级统计信息</w:t>
            </w:r>
          </w:p>
        </w:tc>
      </w:tr>
    </w:tbl>
    <w:p w14:paraId="5B57FEAC">
      <w:pPr>
        <w:spacing w:line="480" w:lineRule="auto"/>
        <w:ind w:firstLine="480" w:firstLineChars="200"/>
        <w:rPr>
          <w:rFonts w:hint="eastAsia" w:ascii="宋体" w:hAnsi="宋体" w:eastAsia="宋体" w:cs="宋体"/>
          <w:sz w:val="24"/>
        </w:rPr>
      </w:pPr>
    </w:p>
    <w:p w14:paraId="59D1E19A">
      <w:pPr>
        <w:spacing w:line="480" w:lineRule="auto"/>
        <w:ind w:firstLine="480" w:firstLineChars="200"/>
        <w:rPr>
          <w:rFonts w:hint="eastAsia" w:ascii="宋体" w:hAnsi="宋体" w:eastAsia="宋体" w:cs="宋体"/>
          <w:sz w:val="24"/>
        </w:rPr>
      </w:pPr>
      <w:r>
        <w:rPr>
          <w:rFonts w:hint="eastAsia" w:ascii="宋体" w:hAnsi="宋体" w:eastAsia="宋体" w:cs="宋体"/>
          <w:sz w:val="24"/>
        </w:rPr>
        <w:t>在特征选取过程中，重点考虑了以下原则：（1）完备性：特征应涵盖影响调度决策的所有关键信息；（2）可区分性：不同状态的特征向量应具有明显差异；（3）归一化：所有特征值应缩放至合理范围，避免数值尺度差异导致的训练不稳定[16]。其中，楼层信息采用one-hot编码而非数值编码，以避免楼层间的数值关系被错误引入；时间相关特征采用对数归一化处理，以适应不同时间尺度。</w:t>
      </w:r>
    </w:p>
    <w:p w14:paraId="63C8B7F8">
      <w:pPr>
        <w:pStyle w:val="3"/>
        <w:spacing w:line="480" w:lineRule="auto"/>
        <w:ind w:firstLine="482" w:firstLineChars="200"/>
        <w:rPr>
          <w:rFonts w:hint="eastAsia" w:ascii="宋体" w:hAnsi="宋体" w:eastAsia="宋体" w:cs="宋体"/>
          <w:kern w:val="0"/>
          <w:sz w:val="24"/>
          <w:lang w:val="zh-CN"/>
        </w:rPr>
      </w:pPr>
      <w:bookmarkStart w:id="31" w:name="_Toc13020"/>
      <w:bookmarkStart w:id="32" w:name="_Toc14192"/>
      <w:r>
        <w:rPr>
          <w:rFonts w:hint="eastAsia" w:ascii="宋体" w:hAnsi="宋体" w:eastAsia="宋体" w:cs="宋体"/>
          <w:kern w:val="0"/>
          <w:sz w:val="24"/>
          <w:lang w:val="zh-CN"/>
        </w:rPr>
        <w:t xml:space="preserve">3.3 </w:t>
      </w:r>
      <w:r>
        <w:rPr>
          <w:rFonts w:hint="eastAsia" w:ascii="宋体" w:hAnsi="宋体" w:eastAsia="宋体" w:cs="宋体"/>
          <w:kern w:val="0"/>
          <w:sz w:val="24"/>
        </w:rPr>
        <w:t>数据预处理</w:t>
      </w:r>
      <w:bookmarkEnd w:id="31"/>
      <w:bookmarkEnd w:id="32"/>
    </w:p>
    <w:p w14:paraId="26469BEF">
      <w:pPr>
        <w:spacing w:line="480" w:lineRule="auto"/>
        <w:ind w:firstLine="480" w:firstLineChars="200"/>
        <w:rPr>
          <w:rFonts w:hint="eastAsia" w:ascii="宋体" w:hAnsi="宋体" w:eastAsia="宋体" w:cs="宋体"/>
          <w:sz w:val="24"/>
        </w:rPr>
      </w:pPr>
      <w:r>
        <w:rPr>
          <w:rFonts w:hint="eastAsia" w:ascii="宋体" w:hAnsi="宋体" w:eastAsia="宋体" w:cs="宋体"/>
          <w:sz w:val="24"/>
        </w:rPr>
        <w:t>数据预处理主要包括三个步骤：时间归一化、数据集划分和事件驱动仿真。</w:t>
      </w:r>
    </w:p>
    <w:p w14:paraId="7DD8D672">
      <w:pPr>
        <w:spacing w:line="480" w:lineRule="auto"/>
        <w:ind w:firstLine="480" w:firstLineChars="200"/>
        <w:rPr>
          <w:rFonts w:hint="eastAsia" w:ascii="宋体" w:hAnsi="宋体" w:eastAsia="宋体" w:cs="宋体"/>
          <w:sz w:val="24"/>
        </w:rPr>
      </w:pPr>
      <w:r>
        <w:rPr>
          <w:rFonts w:hint="eastAsia" w:ascii="宋体" w:hAnsi="宋体" w:eastAsia="宋体" w:cs="宋体"/>
          <w:sz w:val="24"/>
        </w:rPr>
        <w:t>时间归一化：不同.eet文件的时间戳范围存在显著差异（从数百秒到数千秒）。为保证训练一致性，系统自动将每个文件的时间戳线性缩放至[0, 3600]秒范围，同时保持事件间的相对时间间隔不变。归一化公式为：</w:t>
      </w:r>
      <w:r>
        <w:rPr>
          <w:rFonts w:hint="eastAsia" w:ascii="宋体" w:hAnsi="宋体" w:eastAsia="宋体" w:cs="宋体"/>
          <w:i/>
          <w:sz w:val="24"/>
          <w:lang w:eastAsia="zh-CN"/>
        </w:rPr>
        <w:t>t' = (t - t_min) × 3240 / (t_max - t_min)</w:t>
      </w:r>
      <m:oMath>
        <m:r>
          <w:rPr>
            <w:rFonts w:hint="eastAsia" w:ascii="Cambria Math" w:hAnsi="Cambria Math" w:eastAsia="宋体" w:cs="宋体"/>
            <w:sz w:val="24"/>
            <w:lang w:eastAsia="zh-CN"/>
          </w:rPr>
          <m:t xml:space="preserve"> (3−1)</m:t>
        </m:r>
      </m:oMath>
      <w:r>
        <w:rPr>
          <w:rFonts w:hint="eastAsia" w:ascii="宋体" w:hAnsi="宋体" w:eastAsia="宋体" w:cs="宋体"/>
          <w:sz w:val="24"/>
        </w:rPr>
        <w:t>，其中3240 = 3600 × 0.9，预留10%的时间裕度。</w:t>
      </w:r>
    </w:p>
    <w:p w14:paraId="02A7BD38">
      <w:pPr>
        <w:spacing w:line="480" w:lineRule="auto"/>
        <w:ind w:firstLine="480" w:firstLineChars="200"/>
        <w:rPr>
          <w:rFonts w:hint="eastAsia" w:ascii="宋体" w:hAnsi="宋体" w:eastAsia="宋体" w:cs="宋体"/>
          <w:sz w:val="24"/>
        </w:rPr>
      </w:pPr>
      <w:r>
        <w:rPr>
          <w:rFonts w:hint="eastAsia" w:ascii="宋体" w:hAnsi="宋体" w:eastAsia="宋体" w:cs="宋体"/>
          <w:sz w:val="24"/>
        </w:rPr>
        <w:t>数据集划分：采用分层抽样（Stratified Sampling）将70个文件按7:1.5:1.5的比例划分为训练集（49个）、验证集（10个）和集（11个），确保各交通场景在三个集合中的分布一致。随机种子固定为42以保证实验可复现。</w:t>
      </w:r>
    </w:p>
    <w:p w14:paraId="7812ACBC">
      <w:pPr>
        <w:spacing w:line="480" w:lineRule="auto"/>
        <w:ind w:firstLine="480" w:firstLineChars="200"/>
        <w:rPr>
          <w:rFonts w:hint="eastAsia" w:ascii="宋体" w:hAnsi="宋体" w:eastAsia="宋体" w:cs="宋体"/>
          <w:sz w:val="24"/>
        </w:rPr>
      </w:pPr>
      <w:r>
        <w:rPr>
          <w:rFonts w:hint="eastAsia" w:ascii="宋体" w:hAnsi="宋体" w:eastAsia="宋体" w:cs="宋体"/>
          <w:sz w:val="24"/>
        </w:rPr>
        <w:t>事件驱动仿真：本系统采用事件驱动（Event-Driven）而非固定时间步长（Fixed Timestep）的仿真方式。当存在待处理呼梯时，系统立即进行调度决策（dt=0）；当无待处理呼梯时，时间直接跳转至下一个事件或电梯状态变化时刻。这种设计大幅提升了仿真效率，使得单个episode的仿真时间从固定步长方式的数分钟缩短至数秒。</w:t>
      </w:r>
    </w:p>
    <w:p w14:paraId="7F79AC9E">
      <w:pPr>
        <w:pStyle w:val="2"/>
        <w:numPr>
          <w:ilvl w:val="0"/>
          <w:numId w:val="1"/>
        </w:numPr>
        <w:spacing w:before="260" w:after="260" w:line="480" w:lineRule="auto"/>
        <w:ind w:left="0" w:firstLine="482" w:firstLineChars="200"/>
        <w:jc w:val="center"/>
        <w:rPr>
          <w:rFonts w:hint="eastAsia" w:ascii="宋体" w:hAnsi="宋体" w:eastAsia="宋体" w:cs="宋体"/>
          <w:sz w:val="24"/>
        </w:rPr>
      </w:pPr>
      <w:bookmarkStart w:id="33" w:name="_Toc86001526"/>
      <w:bookmarkStart w:id="34" w:name="_Toc85980808"/>
      <w:bookmarkStart w:id="35" w:name="_Toc18221"/>
      <w:bookmarkStart w:id="36" w:name="_Toc23368"/>
      <w:r>
        <w:rPr>
          <w:rFonts w:hint="eastAsia" w:ascii="宋体" w:hAnsi="宋体" w:eastAsia="宋体" w:cs="宋体"/>
          <w:sz w:val="24"/>
        </w:rPr>
        <w:t>智能交通模式识别</w:t>
      </w:r>
      <w:bookmarkEnd w:id="33"/>
      <w:bookmarkEnd w:id="34"/>
      <w:bookmarkEnd w:id="35"/>
      <w:bookmarkEnd w:id="36"/>
    </w:p>
    <w:p w14:paraId="79E03822">
      <w:pPr>
        <w:pStyle w:val="3"/>
        <w:spacing w:line="480" w:lineRule="auto"/>
        <w:ind w:firstLine="482" w:firstLineChars="200"/>
        <w:rPr>
          <w:rFonts w:hint="eastAsia" w:ascii="宋体" w:hAnsi="宋体" w:eastAsia="宋体" w:cs="宋体"/>
          <w:kern w:val="0"/>
          <w:sz w:val="24"/>
          <w:lang w:val="zh-CN"/>
        </w:rPr>
      </w:pPr>
      <w:bookmarkStart w:id="37" w:name="_Toc12051"/>
      <w:bookmarkStart w:id="38" w:name="_Toc23971"/>
      <w:r>
        <w:rPr>
          <w:rFonts w:hint="eastAsia" w:ascii="宋体" w:hAnsi="宋体" w:eastAsia="宋体" w:cs="宋体"/>
          <w:kern w:val="0"/>
          <w:sz w:val="24"/>
          <w:lang w:val="zh-CN"/>
        </w:rPr>
        <w:t>4.1 问题定义与模式分类</w:t>
      </w:r>
      <w:bookmarkEnd w:id="37"/>
      <w:bookmarkEnd w:id="38"/>
    </w:p>
    <w:p w14:paraId="29D6719B">
      <w:pPr>
        <w:spacing w:line="480" w:lineRule="auto"/>
        <w:ind w:firstLine="480" w:firstLineChars="200"/>
        <w:rPr>
          <w:rFonts w:hint="eastAsia" w:ascii="宋体" w:hAnsi="宋体" w:cs="宋体"/>
          <w:sz w:val="24"/>
          <w:lang w:eastAsia="zh-CN"/>
        </w:rPr>
      </w:pPr>
      <w:r>
        <w:rPr>
          <w:rFonts w:hint="eastAsia" w:ascii="宋体" w:hAnsi="宋体" w:eastAsia="宋体" w:cs="宋体"/>
          <w:sz w:val="24"/>
        </w:rPr>
        <w:t>电梯群控调度问题可以建模为马尔可夫决策过程（Markov Decision Process, MDP）[15]，</w:t>
      </w:r>
      <w:r>
        <w:rPr>
          <w:rFonts w:hint="eastAsia" w:ascii="宋体" w:hAnsi="宋体" w:cs="宋体"/>
          <w:sz w:val="24"/>
          <w:lang w:eastAsia="zh-CN"/>
        </w:rPr>
        <w:t>定义为元组：</w:t>
      </w:r>
    </w:p>
    <w:p w14:paraId="22D10786">
      <w:pPr>
        <w:spacing w:line="480" w:lineRule="auto"/>
        <w:ind w:firstLine="480" w:firstLineChars="200"/>
        <w:jc w:val="center"/>
        <w:rPr>
          <w:rFonts w:hint="eastAsia" w:ascii="宋体" w:hAnsi="宋体" w:eastAsia="宋体" w:cs="宋体"/>
          <w:sz w:val="24"/>
        </w:rPr>
      </w:pPr>
      <m:oMathPara>
        <m:oMath>
          <m:r>
            <m:rPr/>
            <w:rPr>
              <w:rFonts w:hint="eastAsia" w:ascii="Cambria Math" w:hAnsi="Cambria Math" w:eastAsia="宋体" w:cs="宋体"/>
              <w:sz w:val="24"/>
            </w:rPr>
            <m:t>M = (S, A, P, R, γ)</m:t>
          </m:r>
        </m:oMath>
      </m:oMathPara>
    </w:p>
    <w:p w14:paraId="481A6CB5">
      <w:pPr>
        <w:spacing w:line="480" w:lineRule="auto"/>
        <w:ind w:firstLine="480" w:firstLineChars="200"/>
        <w:rPr>
          <w:rFonts w:hint="eastAsia" w:ascii="宋体" w:hAnsi="宋体" w:eastAsia="宋体" w:cs="宋体"/>
          <w:sz w:val="24"/>
        </w:rPr>
      </w:pPr>
      <w:r>
        <w:rPr>
          <w:rFonts w:hint="eastAsia" w:ascii="宋体" w:hAnsi="宋体" w:eastAsia="宋体" w:cs="宋体"/>
          <w:sz w:val="24"/>
        </w:rPr>
        <w:t>其中，状态空间 S 为109维连续向量，包含电梯位置、方向、载重、呼梯信号等信息；动作空间 A 为离散集合 {0, 1, 2}，表示将最早待处理的呼梯分配给第0、1或2号电梯；状态转移概率 P 由电梯仿真环境的动力学决定；奖励函数 R 综合考虑候梯时间、能源消耗和调度质量；折扣因子 γ = 0.99。</w:t>
      </w:r>
    </w:p>
    <w:p w14:paraId="38C92B1B">
      <w:pPr>
        <w:spacing w:line="480" w:lineRule="auto"/>
        <w:ind w:firstLine="480" w:firstLineChars="200"/>
        <w:rPr>
          <w:rFonts w:hint="eastAsia" w:ascii="宋体" w:hAnsi="宋体" w:eastAsia="宋体" w:cs="宋体"/>
          <w:sz w:val="24"/>
        </w:rPr>
      </w:pPr>
      <w:r>
        <w:rPr>
          <w:rFonts w:hint="eastAsia" w:ascii="宋体" w:hAnsi="宋体" w:eastAsia="宋体" w:cs="宋体"/>
          <w:sz w:val="24"/>
        </w:rPr>
        <w:t>本系统面向7种典型交通场景进行训练和评估：（1）早高峰：单向上行为主，客流集中于低层；（2）晚高峰：单向下行为主，客流集中于高层；（3）午间双向交叉峰：上下行客流交替出现；（4）层间交互客流：短距离楼层间频繁移动；（5）极端闲时：极低客流密度；（6）会议活动突发流（开始）：短时间内大量乘客从底层涌入；（7）会议活动突发流（结束）：短时间内大量乘客从各层向下疏散。这些场景覆盖了电梯系统在实际运行中可能遇到的主要客流模式，对调度算法的鲁棒性和适应性提出了全面考验。</w:t>
      </w:r>
    </w:p>
    <w:p w14:paraId="18876C00">
      <w:pPr>
        <w:pStyle w:val="3"/>
        <w:spacing w:line="480" w:lineRule="auto"/>
        <w:ind w:firstLine="482" w:firstLineChars="200"/>
        <w:rPr>
          <w:rFonts w:hint="eastAsia" w:ascii="宋体" w:hAnsi="宋体" w:eastAsia="宋体" w:cs="宋体"/>
          <w:kern w:val="0"/>
          <w:sz w:val="24"/>
          <w:lang w:val="zh-CN"/>
        </w:rPr>
      </w:pPr>
      <w:bookmarkStart w:id="39" w:name="_Toc8134"/>
      <w:bookmarkStart w:id="40" w:name="_Toc8728"/>
      <w:r>
        <w:rPr>
          <w:rFonts w:hint="eastAsia" w:ascii="宋体" w:hAnsi="宋体" w:eastAsia="宋体" w:cs="宋体"/>
          <w:kern w:val="0"/>
          <w:sz w:val="24"/>
          <w:lang w:val="zh-CN"/>
        </w:rPr>
        <w:t>4.2 算法选择与论证</w:t>
      </w:r>
      <w:bookmarkEnd w:id="39"/>
      <w:bookmarkEnd w:id="40"/>
    </w:p>
    <w:p w14:paraId="1E46F087">
      <w:pPr>
        <w:spacing w:line="480" w:lineRule="auto"/>
        <w:ind w:firstLine="480" w:firstLineChars="200"/>
        <w:rPr>
          <w:rFonts w:hint="eastAsia" w:ascii="宋体" w:hAnsi="宋体" w:eastAsia="宋体" w:cs="宋体"/>
          <w:sz w:val="24"/>
        </w:rPr>
      </w:pPr>
      <w:r>
        <w:rPr>
          <w:rFonts w:hint="eastAsia" w:ascii="宋体" w:hAnsi="宋体" w:eastAsia="宋体" w:cs="宋体"/>
          <w:sz w:val="24"/>
        </w:rPr>
        <w:t>算法选择是本系统设计的关键环节。本文从调度精度、实时性、可解释性、实现复杂度、样本效率和训练稳定性六个维度，对比分析了四种主流强化学习算法：DQN（Deep Q-Network）[3]、SAC（Soft Actor-Critic）[4]、A2C（Advantage Actor-Critic）[5]和PPO（Proximal Policy Optimization）[1]，并结合LSTM时序编码器[2]进行评估。对比结果如</w:t>
      </w:r>
      <w:r>
        <w:rPr>
          <w:rFonts w:hint="eastAsia" w:ascii="宋体" w:hAnsi="宋体" w:eastAsia="宋体" w:cs="宋体"/>
          <w:sz w:val="24"/>
          <w:lang w:eastAsia="zh-CN"/>
        </w:rPr>
        <w:t>图4-1</w:t>
      </w:r>
      <w:r>
        <w:rPr>
          <w:rFonts w:hint="eastAsia" w:ascii="宋体" w:hAnsi="宋体" w:eastAsia="宋体" w:cs="宋体"/>
          <w:sz w:val="24"/>
        </w:rPr>
        <w:t>所示。</w:t>
      </w:r>
    </w:p>
    <w:p w14:paraId="22862B2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drawing>
          <wp:anchor distT="0" distB="0" distL="0" distR="0" simplePos="0" relativeHeight="251661312" behindDoc="0" locked="0" layoutInCell="1" allowOverlap="1">
            <wp:simplePos x="0" y="0"/>
            <wp:positionH relativeFrom="column">
              <wp:posOffset>553085</wp:posOffset>
            </wp:positionH>
            <wp:positionV relativeFrom="paragraph">
              <wp:posOffset>288290</wp:posOffset>
            </wp:positionV>
            <wp:extent cx="4114800" cy="3301365"/>
            <wp:effectExtent l="0" t="0" r="0" b="0"/>
            <wp:wrapTopAndBottom/>
            <wp:docPr id="1027" name="Picture 27"/>
            <wp:cNvGraphicFramePr/>
            <a:graphic xmlns:a="http://schemas.openxmlformats.org/drawingml/2006/main">
              <a:graphicData uri="http://schemas.openxmlformats.org/drawingml/2006/picture">
                <pic:pic xmlns:pic="http://schemas.openxmlformats.org/drawingml/2006/picture">
                  <pic:nvPicPr>
                    <pic:cNvPr id="1027" name="Picture 27"/>
                    <pic:cNvPicPr/>
                  </pic:nvPicPr>
                  <pic:blipFill>
                    <a:blip r:embed="rId6" cstate="print"/>
                    <a:srcRect/>
                    <a:stretch>
                      <a:fillRect/>
                    </a:stretch>
                  </pic:blipFill>
                  <pic:spPr>
                    <a:xfrm>
                      <a:off x="0" y="0"/>
                      <a:ext cx="4114800" cy="3301465"/>
                    </a:xfrm>
                    <a:prstGeom prst="rect">
                      <a:avLst/>
                    </a:prstGeom>
                  </pic:spPr>
                </pic:pic>
              </a:graphicData>
            </a:graphic>
          </wp:anchor>
        </w:drawing>
      </w:r>
    </w:p>
    <w:p w14:paraId="10337023">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lang w:eastAsia="zh-CN"/>
        </w:rPr>
        <w:t>图4-1</w:t>
      </w:r>
      <w:r>
        <w:rPr>
          <w:rFonts w:hint="eastAsia" w:ascii="宋体" w:hAnsi="宋体" w:eastAsia="宋体" w:cs="宋体"/>
          <w:sz w:val="24"/>
        </w:rPr>
        <w:t xml:space="preserve"> 强化学习算法多维对比分析</w:t>
      </w:r>
    </w:p>
    <w:p w14:paraId="20619BD3">
      <w:pPr>
        <w:spacing w:line="480" w:lineRule="auto"/>
        <w:ind w:firstLine="480" w:firstLineChars="200"/>
        <w:rPr>
          <w:rFonts w:hint="eastAsia" w:ascii="宋体" w:hAnsi="宋体" w:eastAsia="宋体" w:cs="宋体"/>
          <w:sz w:val="24"/>
        </w:rPr>
      </w:pPr>
      <w:r>
        <w:rPr>
          <w:rFonts w:hint="eastAsia" w:ascii="宋体" w:hAnsi="宋体" w:eastAsia="宋体" w:cs="宋体"/>
          <w:sz w:val="24"/>
        </w:rPr>
        <w:t>DQN算法[3]基于值函数方法，通过ε-greedy策略进行探索。该方法实现简单且具有较好的可解释性（Q值可直接反映动作优劣），但在连续状态空间中需要离散化处理，且对超参数较为敏感，训练稳定性不足。在电梯调度场景中，DQN的离散动作表示限制了策略的表达能力，且经验回放机制破坏了时序依赖关系。</w:t>
      </w:r>
    </w:p>
    <w:p w14:paraId="5BA3AE77">
      <w:pPr>
        <w:spacing w:line="480" w:lineRule="auto"/>
        <w:ind w:firstLine="480" w:firstLineChars="200"/>
        <w:rPr>
          <w:rFonts w:hint="eastAsia" w:ascii="宋体" w:hAnsi="宋体" w:eastAsia="宋体" w:cs="宋体"/>
          <w:sz w:val="24"/>
        </w:rPr>
      </w:pPr>
      <w:r>
        <w:rPr>
          <w:rFonts w:hint="eastAsia" w:ascii="宋体" w:hAnsi="宋体" w:eastAsia="宋体" w:cs="宋体"/>
          <w:sz w:val="24"/>
        </w:rPr>
        <w:t>SAC算法[4]基于最大熵框架，通过同时最大化累积奖励和策略熵来鼓励探索。该方法样本效率较高、训练稳定性好，但实现复杂度较高（需维护多个网络），且实时性略逊于on-policy方法（依赖经验回放机制）。在电梯调度场景中，SAC的off-policy特性可能导致策略评估存在偏差。</w:t>
      </w:r>
    </w:p>
    <w:p w14:paraId="3168E9A4">
      <w:pPr>
        <w:spacing w:line="480" w:lineRule="auto"/>
        <w:ind w:firstLine="480" w:firstLineChars="200"/>
        <w:rPr>
          <w:rFonts w:hint="eastAsia" w:ascii="宋体" w:hAnsi="宋体" w:eastAsia="宋体" w:cs="宋体"/>
          <w:sz w:val="24"/>
        </w:rPr>
      </w:pPr>
      <w:r>
        <w:rPr>
          <w:rFonts w:hint="eastAsia" w:ascii="宋体" w:hAnsi="宋体" w:eastAsia="宋体" w:cs="宋体"/>
          <w:sz w:val="24"/>
        </w:rPr>
        <w:t>A2C算法[5]采用同步并行环境采样策略，是PPO的前身。该方法实现简单、实时性较好，但训练稳定性不足（对学习率和梯度裁剪较为敏感），且缺乏PPO的剪切机制保护。在电梯调度场景中，A2C的策略更新幅度缺乏约束，易导致策略性能崩溃。</w:t>
      </w:r>
    </w:p>
    <w:p w14:paraId="20D80D53">
      <w:pPr>
        <w:spacing w:line="480" w:lineRule="auto"/>
        <w:ind w:firstLine="480" w:firstLineChars="200"/>
        <w:rPr>
          <w:rFonts w:hint="eastAsia" w:ascii="宋体" w:hAnsi="宋体" w:eastAsia="宋体" w:cs="宋体"/>
          <w:sz w:val="24"/>
        </w:rPr>
      </w:pPr>
      <w:r>
        <w:rPr>
          <w:rFonts w:hint="eastAsia" w:ascii="宋体" w:hAnsi="宋体" w:eastAsia="宋体" w:cs="宋体"/>
          <w:sz w:val="24"/>
        </w:rPr>
        <w:t>综合以上分析，本文选择PPO[1]作为核心优化算法，依据如下：（1）PPO通过剪切代理目标函数（Clipped Surrogate Objective）约束策略更新幅度，保障训练稳定性；（2）PPO为on-policy算法，无需经验回放，适合处理时序依赖性较强的电梯调度问题；（3）PPO实现复杂度适中，便于工程化部署；（4）PPO支持GPU加速的批量更新，满足实时推理需求。同时，采用LSTM[2]作为状态编码器，以捕捉电梯调度问题中的时序依赖关系（如客流趋势、电梯运动惯性等）。</w:t>
      </w:r>
    </w:p>
    <w:p w14:paraId="1B83ED57">
      <w:pPr>
        <w:pStyle w:val="3"/>
        <w:spacing w:line="480" w:lineRule="auto"/>
        <w:ind w:firstLine="482" w:firstLineChars="200"/>
        <w:rPr>
          <w:rFonts w:hint="eastAsia" w:ascii="宋体" w:hAnsi="宋体" w:eastAsia="宋体" w:cs="宋体"/>
          <w:kern w:val="0"/>
          <w:sz w:val="24"/>
          <w:lang w:val="zh-CN"/>
        </w:rPr>
      </w:pPr>
      <w:bookmarkStart w:id="41" w:name="_Toc20397"/>
      <w:bookmarkStart w:id="42" w:name="_Toc29339"/>
      <w:r>
        <w:rPr>
          <w:rFonts w:hint="eastAsia" w:ascii="宋体" w:hAnsi="宋体" w:eastAsia="宋体" w:cs="宋体"/>
          <w:kern w:val="0"/>
          <w:sz w:val="24"/>
          <w:lang w:val="zh-CN"/>
        </w:rPr>
        <w:t>4.3 模型实现</w:t>
      </w:r>
      <w:bookmarkEnd w:id="41"/>
      <w:bookmarkEnd w:id="42"/>
    </w:p>
    <w:p w14:paraId="2F34E152">
      <w:pPr>
        <w:spacing w:line="480" w:lineRule="auto"/>
        <w:ind w:firstLine="480" w:firstLineChars="200"/>
        <w:rPr>
          <w:rFonts w:hint="eastAsia" w:ascii="宋体" w:hAnsi="宋体" w:eastAsia="宋体" w:cs="宋体"/>
          <w:sz w:val="24"/>
        </w:rPr>
      </w:pPr>
      <w:r>
        <w:rPr>
          <w:rFonts w:hint="eastAsia" w:ascii="宋体" w:hAnsi="宋体" w:eastAsia="宋体" w:cs="宋体"/>
          <w:sz w:val="24"/>
        </w:rPr>
        <w:t>本文提出的LSTM+PPO模型架构如</w:t>
      </w:r>
      <w:r>
        <w:rPr>
          <w:rFonts w:hint="eastAsia" w:ascii="宋体" w:hAnsi="宋体" w:eastAsia="宋体" w:cs="宋体"/>
          <w:sz w:val="24"/>
          <w:lang w:eastAsia="zh-CN"/>
        </w:rPr>
        <w:t>图4-2</w:t>
      </w:r>
      <w:r>
        <w:rPr>
          <w:rFonts w:hint="eastAsia" w:ascii="宋体" w:hAnsi="宋体" w:eastAsia="宋体" w:cs="宋体"/>
          <w:sz w:val="24"/>
        </w:rPr>
        <w:t>所示。模型采用独立双分支LSTM编码器设计，分别处理策略网络（Actor）和价值网络（Critic）的状态编码。采用独立编码器的核心动机在于：在共享编码器架构中，价值网络的梯度通常显著大于策略网络，导致共享编码器被价值目标主导，策略网络难以有效学习。独立编码器设计从根本上消除了这一梯度干扰问题[16]。</w:t>
      </w:r>
    </w:p>
    <w:p w14:paraId="1AB4E1E8">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drawing>
          <wp:anchor distT="0" distB="0" distL="0" distR="0" simplePos="0" relativeHeight="251662336" behindDoc="0" locked="0" layoutInCell="1" allowOverlap="1">
            <wp:simplePos x="0" y="0"/>
            <wp:positionH relativeFrom="column">
              <wp:posOffset>149225</wp:posOffset>
            </wp:positionH>
            <wp:positionV relativeFrom="paragraph">
              <wp:posOffset>325120</wp:posOffset>
            </wp:positionV>
            <wp:extent cx="5029200" cy="2922270"/>
            <wp:effectExtent l="0" t="0" r="0" b="0"/>
            <wp:wrapTopAndBottom/>
            <wp:docPr id="1028" name="Picture 28"/>
            <wp:cNvGraphicFramePr/>
            <a:graphic xmlns:a="http://schemas.openxmlformats.org/drawingml/2006/main">
              <a:graphicData uri="http://schemas.openxmlformats.org/drawingml/2006/picture">
                <pic:pic xmlns:pic="http://schemas.openxmlformats.org/drawingml/2006/picture">
                  <pic:nvPicPr>
                    <pic:cNvPr id="1028" name="Picture 28"/>
                    <pic:cNvPicPr/>
                  </pic:nvPicPr>
                  <pic:blipFill>
                    <a:blip r:embed="rId7" cstate="print"/>
                    <a:srcRect/>
                    <a:stretch>
                      <a:fillRect/>
                    </a:stretch>
                  </pic:blipFill>
                  <pic:spPr>
                    <a:xfrm>
                      <a:off x="0" y="0"/>
                      <a:ext cx="5029200" cy="2922693"/>
                    </a:xfrm>
                    <a:prstGeom prst="rect">
                      <a:avLst/>
                    </a:prstGeom>
                  </pic:spPr>
                </pic:pic>
              </a:graphicData>
            </a:graphic>
          </wp:anchor>
        </w:drawing>
      </w:r>
    </w:p>
    <w:p w14:paraId="284B2FF7">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rPr>
        <w:t>图4-1 LSTM+PPO模型架构</w:t>
      </w:r>
    </w:p>
    <w:p w14:paraId="677BD06C">
      <w:pPr>
        <w:spacing w:line="480" w:lineRule="auto"/>
        <w:ind w:firstLine="480" w:firstLineChars="200"/>
        <w:rPr>
          <w:rFonts w:hint="eastAsia" w:ascii="宋体" w:hAnsi="宋体" w:eastAsia="宋体" w:cs="宋体"/>
          <w:sz w:val="24"/>
        </w:rPr>
      </w:pPr>
      <w:r>
        <w:rPr>
          <w:rFonts w:hint="eastAsia" w:ascii="宋体" w:hAnsi="宋体" w:eastAsia="宋体" w:cs="宋体"/>
          <w:sz w:val="24"/>
        </w:rPr>
        <w:t>模型的具体结构如下：输入层接收109维状态向量的时序序列（序列长度T=32）；Actor编码器由2层LSTM[2]（隐藏维度256）和LayerNorm层组成，将状态序列编码为256维特征向量；Actor头部由Linear(256→64)→ReLU→Linear(64→3)组成，输出3个动作的对数概率。Critic编码器结构与Actor编码器相同，Critic头部输出单个状态价值估计。</w:t>
      </w:r>
    </w:p>
    <w:p w14:paraId="13F7BA32">
      <w:pPr>
        <w:spacing w:line="480" w:lineRule="auto"/>
        <w:ind w:firstLine="480" w:firstLineChars="200"/>
        <w:rPr>
          <w:rFonts w:hint="eastAsia" w:ascii="宋体" w:hAnsi="宋体" w:eastAsia="宋体" w:cs="宋体"/>
          <w:sz w:val="24"/>
        </w:rPr>
      </w:pPr>
      <w:r>
        <w:rPr>
          <w:rFonts w:hint="eastAsia" w:ascii="宋体" w:hAnsi="宋体" w:eastAsia="宋体" w:cs="宋体"/>
          <w:sz w:val="24"/>
        </w:rPr>
        <w:t>权重初始化策略对训练收敛具有重要影响。LSTM层采用Xavier均匀分布初始化输入权重，正交分布初始化隐藏权重，并将遗忘门偏置设为1.0以缓解梯度消失问题。Actor头部的线性层采用正交初始化（gain=1.5），产生较大的初始对数概率差异，防止Softmax输出退化为均匀分布；Critic头部采用正交初始化（gain=1.0），使价值预测与实际回报尺度相匹配。</w:t>
      </w:r>
    </w:p>
    <w:p w14:paraId="21AEC66A">
      <w:pPr>
        <w:spacing w:line="480" w:lineRule="auto"/>
        <w:ind w:firstLine="480" w:firstLineChars="200"/>
        <w:rPr>
          <w:rFonts w:hint="eastAsia" w:ascii="宋体" w:hAnsi="宋体" w:cs="宋体"/>
          <w:sz w:val="24"/>
          <w:lang w:eastAsia="zh-CN"/>
        </w:rPr>
      </w:pPr>
      <w:r>
        <w:rPr>
          <w:rFonts w:hint="eastAsia" w:ascii="宋体" w:hAnsi="宋体" w:eastAsia="宋体" w:cs="宋体"/>
          <w:sz w:val="24"/>
        </w:rPr>
        <w:t>PPO训练器的关键超参数如表4-1所示。PPO[1]</w:t>
      </w:r>
      <w:r>
        <w:rPr>
          <w:rFonts w:hint="eastAsia" w:ascii="宋体" w:hAnsi="宋体" w:cs="宋体"/>
          <w:sz w:val="24"/>
          <w:lang w:eastAsia="zh-CN"/>
        </w:rPr>
        <w:t>的核心优化目标为剪切代理目标函数：</w:t>
      </w:r>
    </w:p>
    <w:p w14:paraId="48FE9777">
      <w:pPr>
        <w:spacing w:line="480" w:lineRule="auto"/>
        <w:ind w:firstLine="480" w:firstLineChars="200"/>
        <w:jc w:val="center"/>
        <w:rPr>
          <w:rFonts w:hint="eastAsia" w:ascii="宋体" w:hAnsi="宋体" w:eastAsia="宋体" w:cs="宋体"/>
          <w:sz w:val="24"/>
        </w:rPr>
      </w:pPr>
      <m:oMathPara>
        <m:oMath>
          <m:sSup>
            <m:sSupPr>
              <m:ctrlPr>
                <w:rPr>
                  <w:rFonts w:hint="eastAsia" w:ascii="Cambria Math" w:hAnsi="Cambria Math" w:eastAsia="宋体" w:cs="宋体"/>
                  <w:sz w:val="24"/>
                </w:rPr>
              </m:ctrlPr>
            </m:sSupPr>
            <m:e>
              <m:r>
                <m:rPr/>
                <w:rPr>
                  <w:rFonts w:hint="eastAsia" w:ascii="Cambria Math" w:hAnsi="Cambria Math" w:eastAsia="宋体" w:cs="宋体"/>
                  <w:sz w:val="24"/>
                </w:rPr>
                <m:t>L</m:t>
              </m:r>
              <m:ctrlPr>
                <w:rPr>
                  <w:rFonts w:hint="eastAsia" w:ascii="Cambria Math" w:hAnsi="Cambria Math" w:eastAsia="宋体" w:cs="宋体"/>
                  <w:sz w:val="24"/>
                </w:rPr>
              </m:ctrlPr>
            </m:e>
            <m:sup>
              <m:r>
                <m:rPr>
                  <m:sty m:val="p"/>
                </m:rPr>
                <w:rPr>
                  <w:rFonts w:hint="eastAsia" w:ascii="Cambria Math" w:hAnsi="Cambria Math" w:eastAsia="宋体" w:cs="宋体"/>
                  <w:sz w:val="24"/>
                </w:rPr>
                <m:t>CLIP</m:t>
              </m:r>
              <m:ctrlPr>
                <w:rPr>
                  <w:rFonts w:hint="eastAsia" w:ascii="Cambria Math" w:hAnsi="Cambria Math" w:eastAsia="宋体" w:cs="宋体"/>
                  <w:sz w:val="24"/>
                </w:rPr>
              </m:ctrlPr>
            </m:sup>
          </m:sSup>
          <m:r>
            <m:rPr/>
            <w:rPr>
              <w:rFonts w:hint="eastAsia" w:ascii="Cambria Math" w:hAnsi="Cambria Math" w:eastAsia="宋体" w:cs="宋体"/>
              <w:sz w:val="24"/>
            </w:rPr>
            <m:t>= E[min(</m:t>
          </m:r>
          <m:sSub>
            <m:sSubPr>
              <m:ctrlPr>
                <w:rPr>
                  <w:rFonts w:hint="eastAsia" w:ascii="Cambria Math" w:hAnsi="Cambria Math" w:eastAsia="宋体" w:cs="宋体"/>
                  <w:sz w:val="24"/>
                </w:rPr>
              </m:ctrlPr>
            </m:sSubPr>
            <m:e>
              <m:r>
                <m:rPr/>
                <w:rPr>
                  <w:rFonts w:hint="eastAsia" w:ascii="Cambria Math" w:hAnsi="Cambria Math" w:eastAsia="宋体" w:cs="宋体"/>
                  <w:sz w:val="24"/>
                </w:rPr>
                <m:t>r</m:t>
              </m:r>
              <m:ctrlPr>
                <w:rPr>
                  <w:rFonts w:hint="eastAsia" w:ascii="Cambria Math" w:hAnsi="Cambria Math" w:eastAsia="宋体" w:cs="宋体"/>
                  <w:sz w:val="24"/>
                </w:rPr>
              </m:ctrlPr>
            </m:e>
            <m:sub>
              <m:r>
                <m:rPr>
                  <m:sty m:val="p"/>
                </m:rPr>
                <w:rPr>
                  <w:rFonts w:hint="eastAsia" w:ascii="Cambria Math" w:hAnsi="Cambria Math" w:eastAsia="宋体" w:cs="宋体"/>
                  <w:sz w:val="24"/>
                </w:rPr>
                <m:t>t</m:t>
              </m:r>
              <m:ctrlPr>
                <w:rPr>
                  <w:rFonts w:hint="eastAsia" w:ascii="Cambria Math" w:hAnsi="Cambria Math" w:eastAsia="宋体" w:cs="宋体"/>
                  <w:sz w:val="24"/>
                </w:rPr>
              </m:ctrlPr>
            </m:sub>
          </m:sSub>
          <m:r>
            <m:rPr/>
            <w:rPr>
              <w:rFonts w:hint="eastAsia" w:ascii="Cambria Math" w:hAnsi="Cambria Math" w:eastAsia="宋体" w:cs="宋体"/>
              <w:sz w:val="24"/>
            </w:rPr>
            <m:t>(</m:t>
          </m:r>
          <m:sSub>
            <m:sSubPr>
              <m:ctrlPr>
                <w:rPr>
                  <w:rFonts w:hint="eastAsia" w:ascii="Cambria Math" w:hAnsi="Cambria Math" w:eastAsia="宋体" w:cs="宋体"/>
                  <w:sz w:val="24"/>
                </w:rPr>
              </m:ctrlPr>
            </m:sSubPr>
            <m:e>
              <m:r>
                <m:rPr/>
                <w:rPr>
                  <w:rFonts w:hint="eastAsia" w:ascii="Cambria Math" w:hAnsi="Cambria Math" w:eastAsia="宋体" w:cs="宋体"/>
                  <w:sz w:val="24"/>
                </w:rPr>
                <m:t>θ</m:t>
              </m:r>
              <m:ctrlPr>
                <w:rPr>
                  <w:rFonts w:hint="eastAsia" w:ascii="Cambria Math" w:hAnsi="Cambria Math" w:eastAsia="宋体" w:cs="宋体"/>
                  <w:sz w:val="24"/>
                </w:rPr>
              </m:ctrlPr>
            </m:e>
            <m:sub>
              <m:ctrlPr>
                <w:rPr>
                  <w:rFonts w:hint="eastAsia" w:ascii="Cambria Math" w:hAnsi="Cambria Math" w:eastAsia="宋体" w:cs="宋体"/>
                  <w:sz w:val="24"/>
                </w:rPr>
              </m:ctrlPr>
            </m:sub>
          </m:sSub>
          <m:r>
            <m:rPr/>
            <w:rPr>
              <w:rFonts w:hint="eastAsia" w:ascii="Cambria Math" w:hAnsi="Cambria Math" w:eastAsia="宋体" w:cs="宋体"/>
              <w:sz w:val="24"/>
            </w:rPr>
            <m:t>)</m:t>
          </m:r>
          <m:sSub>
            <m:sSubPr>
              <m:ctrlPr>
                <w:rPr>
                  <w:rFonts w:hint="eastAsia" w:ascii="Cambria Math" w:hAnsi="Cambria Math" w:eastAsia="宋体" w:cs="宋体"/>
                  <w:sz w:val="24"/>
                </w:rPr>
              </m:ctrlPr>
            </m:sSubPr>
            <m:e>
              <m:r>
                <m:rPr/>
                <w:rPr>
                  <w:rFonts w:hint="eastAsia" w:ascii="Cambria Math" w:hAnsi="Cambria Math" w:eastAsia="宋体" w:cs="宋体"/>
                  <w:sz w:val="24"/>
                </w:rPr>
                <m:t>Â</m:t>
              </m:r>
              <m:ctrlPr>
                <w:rPr>
                  <w:rFonts w:hint="eastAsia" w:ascii="Cambria Math" w:hAnsi="Cambria Math" w:eastAsia="宋体" w:cs="宋体"/>
                  <w:sz w:val="24"/>
                </w:rPr>
              </m:ctrlPr>
            </m:e>
            <m:sub>
              <m:r>
                <m:rPr>
                  <m:sty m:val="p"/>
                </m:rPr>
                <w:rPr>
                  <w:rFonts w:hint="eastAsia" w:ascii="Cambria Math" w:hAnsi="Cambria Math" w:eastAsia="宋体" w:cs="宋体"/>
                  <w:sz w:val="24"/>
                </w:rPr>
                <m:t>t</m:t>
              </m:r>
              <m:ctrlPr>
                <w:rPr>
                  <w:rFonts w:hint="eastAsia" w:ascii="Cambria Math" w:hAnsi="Cambria Math" w:eastAsia="宋体" w:cs="宋体"/>
                  <w:sz w:val="24"/>
                </w:rPr>
              </m:ctrlPr>
            </m:sub>
          </m:sSub>
          <m:r>
            <m:rPr/>
            <w:rPr>
              <w:rFonts w:hint="eastAsia" w:ascii="Cambria Math" w:hAnsi="Cambria Math" w:eastAsia="宋体" w:cs="宋体"/>
              <w:sz w:val="24"/>
            </w:rPr>
            <m:t>, clip(</m:t>
          </m:r>
          <m:sSub>
            <m:sSubPr>
              <m:ctrlPr>
                <w:rPr>
                  <w:rFonts w:hint="eastAsia" w:ascii="Cambria Math" w:hAnsi="Cambria Math" w:eastAsia="宋体" w:cs="宋体"/>
                  <w:sz w:val="24"/>
                </w:rPr>
              </m:ctrlPr>
            </m:sSubPr>
            <m:e>
              <m:r>
                <m:rPr/>
                <w:rPr>
                  <w:rFonts w:hint="eastAsia" w:ascii="Cambria Math" w:hAnsi="Cambria Math" w:eastAsia="宋体" w:cs="宋体"/>
                  <w:sz w:val="24"/>
                </w:rPr>
                <m:t>r</m:t>
              </m:r>
              <m:ctrlPr>
                <w:rPr>
                  <w:rFonts w:hint="eastAsia" w:ascii="Cambria Math" w:hAnsi="Cambria Math" w:eastAsia="宋体" w:cs="宋体"/>
                  <w:sz w:val="24"/>
                </w:rPr>
              </m:ctrlPr>
            </m:e>
            <m:sub>
              <m:r>
                <m:rPr>
                  <m:sty m:val="p"/>
                </m:rPr>
                <w:rPr>
                  <w:rFonts w:hint="eastAsia" w:ascii="Cambria Math" w:hAnsi="Cambria Math" w:eastAsia="宋体" w:cs="宋体"/>
                  <w:sz w:val="24"/>
                </w:rPr>
                <m:t>t</m:t>
              </m:r>
              <m:ctrlPr>
                <w:rPr>
                  <w:rFonts w:hint="eastAsia" w:ascii="Cambria Math" w:hAnsi="Cambria Math" w:eastAsia="宋体" w:cs="宋体"/>
                  <w:sz w:val="24"/>
                </w:rPr>
              </m:ctrlPr>
            </m:sub>
          </m:sSub>
          <m:r>
            <m:rPr/>
            <w:rPr>
              <w:rFonts w:hint="eastAsia" w:ascii="Cambria Math" w:hAnsi="Cambria Math" w:eastAsia="宋体" w:cs="宋体"/>
              <w:sz w:val="24"/>
            </w:rPr>
            <m:t>(</m:t>
          </m:r>
          <m:sSub>
            <m:sSubPr>
              <m:ctrlPr>
                <w:rPr>
                  <w:rFonts w:hint="eastAsia" w:ascii="Cambria Math" w:hAnsi="Cambria Math" w:eastAsia="宋体" w:cs="宋体"/>
                  <w:sz w:val="24"/>
                </w:rPr>
              </m:ctrlPr>
            </m:sSubPr>
            <m:e>
              <m:r>
                <m:rPr/>
                <w:rPr>
                  <w:rFonts w:hint="eastAsia" w:ascii="Cambria Math" w:hAnsi="Cambria Math" w:eastAsia="宋体" w:cs="宋体"/>
                  <w:sz w:val="24"/>
                </w:rPr>
                <m:t>θ</m:t>
              </m:r>
              <m:ctrlPr>
                <w:rPr>
                  <w:rFonts w:hint="eastAsia" w:ascii="Cambria Math" w:hAnsi="Cambria Math" w:eastAsia="宋体" w:cs="宋体"/>
                  <w:sz w:val="24"/>
                </w:rPr>
              </m:ctrlPr>
            </m:e>
            <m:sub>
              <m:ctrlPr>
                <w:rPr>
                  <w:rFonts w:hint="eastAsia" w:ascii="Cambria Math" w:hAnsi="Cambria Math" w:eastAsia="宋体" w:cs="宋体"/>
                  <w:sz w:val="24"/>
                </w:rPr>
              </m:ctrlPr>
            </m:sub>
          </m:sSub>
          <m:r>
            <m:rPr/>
            <w:rPr>
              <w:rFonts w:hint="eastAsia" w:ascii="Cambria Math" w:hAnsi="Cambria Math" w:eastAsia="宋体" w:cs="宋体"/>
              <w:sz w:val="24"/>
            </w:rPr>
            <m:t>), 1−ε, 1+ε)</m:t>
          </m:r>
          <m:sSub>
            <m:sSubPr>
              <m:ctrlPr>
                <w:rPr>
                  <w:rFonts w:hint="eastAsia" w:ascii="Cambria Math" w:hAnsi="Cambria Math" w:eastAsia="宋体" w:cs="宋体"/>
                  <w:sz w:val="24"/>
                </w:rPr>
              </m:ctrlPr>
            </m:sSubPr>
            <m:e>
              <m:r>
                <m:rPr/>
                <w:rPr>
                  <w:rFonts w:hint="eastAsia" w:ascii="Cambria Math" w:hAnsi="Cambria Math" w:eastAsia="宋体" w:cs="宋体"/>
                  <w:sz w:val="24"/>
                </w:rPr>
                <m:t>Â</m:t>
              </m:r>
              <m:ctrlPr>
                <w:rPr>
                  <w:rFonts w:hint="eastAsia" w:ascii="Cambria Math" w:hAnsi="Cambria Math" w:eastAsia="宋体" w:cs="宋体"/>
                  <w:sz w:val="24"/>
                </w:rPr>
              </m:ctrlPr>
            </m:e>
            <m:sub>
              <m:r>
                <m:rPr>
                  <m:sty m:val="p"/>
                </m:rPr>
                <w:rPr>
                  <w:rFonts w:hint="eastAsia" w:ascii="Cambria Math" w:hAnsi="Cambria Math" w:eastAsia="宋体" w:cs="宋体"/>
                  <w:sz w:val="24"/>
                </w:rPr>
                <m:t>t</m:t>
              </m:r>
              <m:ctrlPr>
                <w:rPr>
                  <w:rFonts w:hint="eastAsia" w:ascii="Cambria Math" w:hAnsi="Cambria Math" w:eastAsia="宋体" w:cs="宋体"/>
                  <w:sz w:val="24"/>
                </w:rPr>
              </m:ctrlPr>
            </m:sub>
          </m:sSub>
          <m:r>
            <m:rPr/>
            <w:rPr>
              <w:rFonts w:hint="eastAsia" w:ascii="Cambria Math" w:hAnsi="Cambria Math" w:eastAsia="宋体" w:cs="宋体"/>
              <w:sz w:val="24"/>
            </w:rPr>
            <m:t>)]</m:t>
          </m:r>
        </m:oMath>
      </m:oMathPara>
    </w:p>
    <w:p w14:paraId="6A058A97">
      <w:pPr>
        <w:spacing w:line="480" w:lineRule="auto"/>
        <w:ind w:firstLine="480" w:firstLineChars="200"/>
        <w:rPr>
          <w:rFonts w:hint="eastAsia" w:ascii="宋体" w:hAnsi="宋体" w:eastAsia="宋体" w:cs="宋体"/>
          <w:sz w:val="24"/>
        </w:rPr>
      </w:pPr>
      <w:r>
        <w:rPr>
          <w:rFonts w:hint="eastAsia" w:ascii="宋体" w:hAnsi="宋体" w:eastAsia="宋体" w:cs="宋体"/>
          <w:sz w:val="24"/>
        </w:rPr>
        <w:t>其中 r_t(θ) 为新旧策略的概率比，Â_t 为广义优势估计（GAE），ε 为剪切范围（默认0.20）。训练过程采用双Adam优化器分别更新Actor和Critic参数，支持独立的梯度裁剪。GAE通过JIT编译脚本高效计算（γ=0.99, λ=0.95）。价值函数采用Huber损失（δ=10.0）并配合值裁剪，以增强训练稳定性。KL散度早停机制在近似KL散度超过 kl_target × 1.5 时提前终止PPO迭代，防止策略过度更新。混合精度训练（AMP）通过 torch.amp.GradScaler 自动管理，在保持训练精度的同时提升GPU计算吞吐量。</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4"/>
        <w:gridCol w:w="2065"/>
        <w:gridCol w:w="2299"/>
        <w:gridCol w:w="2094"/>
      </w:tblGrid>
      <w:tr w14:paraId="7AE9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1A2C54E">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超参数</w:t>
            </w:r>
          </w:p>
        </w:tc>
        <w:tc>
          <w:tcPr>
            <w:tcW w:w="2409" w:type="dxa"/>
          </w:tcPr>
          <w:p w14:paraId="0C78243F">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符号</w:t>
            </w:r>
          </w:p>
        </w:tc>
        <w:tc>
          <w:tcPr>
            <w:tcW w:w="2409" w:type="dxa"/>
          </w:tcPr>
          <w:p w14:paraId="78132F5E">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默认值</w:t>
            </w:r>
          </w:p>
        </w:tc>
        <w:tc>
          <w:tcPr>
            <w:tcW w:w="2409" w:type="dxa"/>
          </w:tcPr>
          <w:p w14:paraId="130D28FB">
            <w:pPr>
              <w:spacing w:line="480" w:lineRule="auto"/>
              <w:ind w:firstLine="482" w:firstLineChars="200"/>
              <w:jc w:val="center"/>
              <w:rPr>
                <w:rFonts w:hint="eastAsia" w:ascii="宋体" w:hAnsi="宋体" w:eastAsia="宋体" w:cs="宋体"/>
                <w:sz w:val="24"/>
              </w:rPr>
            </w:pPr>
            <w:r>
              <w:rPr>
                <w:rFonts w:hint="eastAsia" w:ascii="宋体" w:hAnsi="宋体" w:eastAsia="宋体" w:cs="宋体"/>
                <w:b/>
                <w:sz w:val="24"/>
              </w:rPr>
              <w:t>说明</w:t>
            </w:r>
          </w:p>
        </w:tc>
      </w:tr>
      <w:tr w14:paraId="0BBB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77D24D3">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学习率</w:t>
            </w:r>
          </w:p>
        </w:tc>
        <w:tc>
          <w:tcPr>
            <w:tcW w:w="2409" w:type="dxa"/>
          </w:tcPr>
          <w:p w14:paraId="16FA9D47">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lr</w:t>
            </w:r>
          </w:p>
        </w:tc>
        <w:tc>
          <w:tcPr>
            <w:tcW w:w="2409" w:type="dxa"/>
          </w:tcPr>
          <w:p w14:paraId="2770728E">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3×10⁻⁴</w:t>
            </w:r>
          </w:p>
        </w:tc>
        <w:tc>
          <w:tcPr>
            <w:tcW w:w="2409" w:type="dxa"/>
          </w:tcPr>
          <w:p w14:paraId="1FE7692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Adam优化器学习率</w:t>
            </w:r>
          </w:p>
        </w:tc>
      </w:tr>
      <w:tr w14:paraId="7E53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030766D">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折扣因子</w:t>
            </w:r>
          </w:p>
        </w:tc>
        <w:tc>
          <w:tcPr>
            <w:tcW w:w="2409" w:type="dxa"/>
          </w:tcPr>
          <w:p w14:paraId="7E3BF010">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γ</w:t>
            </w:r>
          </w:p>
        </w:tc>
        <w:tc>
          <w:tcPr>
            <w:tcW w:w="2409" w:type="dxa"/>
          </w:tcPr>
          <w:p w14:paraId="5C75860E">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0.99</w:t>
            </w:r>
          </w:p>
        </w:tc>
        <w:tc>
          <w:tcPr>
            <w:tcW w:w="2409" w:type="dxa"/>
          </w:tcPr>
          <w:p w14:paraId="23A4A4D3">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未来奖励的衰减系数</w:t>
            </w:r>
          </w:p>
        </w:tc>
      </w:tr>
      <w:tr w14:paraId="5292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75066244">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GAE参数</w:t>
            </w:r>
          </w:p>
        </w:tc>
        <w:tc>
          <w:tcPr>
            <w:tcW w:w="2409" w:type="dxa"/>
          </w:tcPr>
          <w:p w14:paraId="10F4D2DA">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λ</w:t>
            </w:r>
          </w:p>
        </w:tc>
        <w:tc>
          <w:tcPr>
            <w:tcW w:w="2409" w:type="dxa"/>
          </w:tcPr>
          <w:p w14:paraId="1B49AA5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0.95</w:t>
            </w:r>
          </w:p>
        </w:tc>
        <w:tc>
          <w:tcPr>
            <w:tcW w:w="2409" w:type="dxa"/>
          </w:tcPr>
          <w:p w14:paraId="7417DD4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优势估计的偏差-方差权衡</w:t>
            </w:r>
          </w:p>
        </w:tc>
      </w:tr>
      <w:tr w14:paraId="2E01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48B6CB7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剪切范围</w:t>
            </w:r>
          </w:p>
        </w:tc>
        <w:tc>
          <w:tcPr>
            <w:tcW w:w="2409" w:type="dxa"/>
          </w:tcPr>
          <w:p w14:paraId="27A9991C">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ε</w:t>
            </w:r>
          </w:p>
        </w:tc>
        <w:tc>
          <w:tcPr>
            <w:tcW w:w="2409" w:type="dxa"/>
          </w:tcPr>
          <w:p w14:paraId="30639613">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0.20</w:t>
            </w:r>
          </w:p>
        </w:tc>
        <w:tc>
          <w:tcPr>
            <w:tcW w:w="2409" w:type="dxa"/>
          </w:tcPr>
          <w:p w14:paraId="778114A4">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PPO目标函数的裁剪阈值</w:t>
            </w:r>
          </w:p>
        </w:tc>
      </w:tr>
      <w:tr w14:paraId="44FC8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5DCFB2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熵系数</w:t>
            </w:r>
          </w:p>
        </w:tc>
        <w:tc>
          <w:tcPr>
            <w:tcW w:w="2409" w:type="dxa"/>
          </w:tcPr>
          <w:p w14:paraId="599B032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c₂</w:t>
            </w:r>
          </w:p>
        </w:tc>
        <w:tc>
          <w:tcPr>
            <w:tcW w:w="2409" w:type="dxa"/>
          </w:tcPr>
          <w:p w14:paraId="2AD47A55">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0.01→0.001</w:t>
            </w:r>
          </w:p>
        </w:tc>
        <w:tc>
          <w:tcPr>
            <w:tcW w:w="2409" w:type="dxa"/>
          </w:tcPr>
          <w:p w14:paraId="3465EB31">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探索奖励的线性退火范围</w:t>
            </w:r>
          </w:p>
        </w:tc>
      </w:tr>
      <w:tr w14:paraId="7C21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2703C3BC">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序列长度</w:t>
            </w:r>
          </w:p>
        </w:tc>
        <w:tc>
          <w:tcPr>
            <w:tcW w:w="2409" w:type="dxa"/>
          </w:tcPr>
          <w:p w14:paraId="5678DDE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T</w:t>
            </w:r>
          </w:p>
        </w:tc>
        <w:tc>
          <w:tcPr>
            <w:tcW w:w="2409" w:type="dxa"/>
          </w:tcPr>
          <w:p w14:paraId="75E51817">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32</w:t>
            </w:r>
          </w:p>
        </w:tc>
        <w:tc>
          <w:tcPr>
            <w:tcW w:w="2409" w:type="dxa"/>
          </w:tcPr>
          <w:p w14:paraId="70DA274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LSTM输入的时间步数</w:t>
            </w:r>
          </w:p>
        </w:tc>
      </w:tr>
      <w:tr w14:paraId="2EC2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1A2536E9">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预热步数</w:t>
            </w:r>
          </w:p>
        </w:tc>
        <w:tc>
          <w:tcPr>
            <w:tcW w:w="2409" w:type="dxa"/>
          </w:tcPr>
          <w:p w14:paraId="20B8494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B</w:t>
            </w:r>
          </w:p>
        </w:tc>
        <w:tc>
          <w:tcPr>
            <w:tcW w:w="2409" w:type="dxa"/>
          </w:tcPr>
          <w:p w14:paraId="58E12C2C">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8</w:t>
            </w:r>
          </w:p>
        </w:tc>
        <w:tc>
          <w:tcPr>
            <w:tcW w:w="2409" w:type="dxa"/>
          </w:tcPr>
          <w:p w14:paraId="516870F8">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LSTM预热但不参与损失计算的步数</w:t>
            </w:r>
          </w:p>
        </w:tc>
      </w:tr>
      <w:tr w14:paraId="5E05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0E1EDF4">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批量大小</w:t>
            </w:r>
          </w:p>
        </w:tc>
        <w:tc>
          <w:tcPr>
            <w:tcW w:w="2409" w:type="dxa"/>
          </w:tcPr>
          <w:p w14:paraId="7672613C">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|D|</w:t>
            </w:r>
          </w:p>
        </w:tc>
        <w:tc>
          <w:tcPr>
            <w:tcW w:w="2409" w:type="dxa"/>
          </w:tcPr>
          <w:p w14:paraId="1D093276">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8192</w:t>
            </w:r>
          </w:p>
        </w:tc>
        <w:tc>
          <w:tcPr>
            <w:tcW w:w="2409" w:type="dxa"/>
          </w:tcPr>
          <w:p w14:paraId="04E19B08">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每次PPO更新的样本数</w:t>
            </w:r>
          </w:p>
        </w:tc>
      </w:tr>
      <w:tr w14:paraId="2D7F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9" w:type="dxa"/>
          </w:tcPr>
          <w:p w14:paraId="0B19C88B">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PPO轮数</w:t>
            </w:r>
          </w:p>
        </w:tc>
        <w:tc>
          <w:tcPr>
            <w:tcW w:w="2409" w:type="dxa"/>
          </w:tcPr>
          <w:p w14:paraId="772F210F">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K</w:t>
            </w:r>
          </w:p>
        </w:tc>
        <w:tc>
          <w:tcPr>
            <w:tcW w:w="2409" w:type="dxa"/>
          </w:tcPr>
          <w:p w14:paraId="66142EDD">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10</w:t>
            </w:r>
          </w:p>
        </w:tc>
        <w:tc>
          <w:tcPr>
            <w:tcW w:w="2409" w:type="dxa"/>
          </w:tcPr>
          <w:p w14:paraId="2F56BC36">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t>每次更新的PPO迭代次数</w:t>
            </w:r>
          </w:p>
        </w:tc>
      </w:tr>
    </w:tbl>
    <w:p w14:paraId="0506A773">
      <w:pPr>
        <w:spacing w:line="480" w:lineRule="auto"/>
        <w:ind w:firstLine="480" w:firstLineChars="200"/>
        <w:rPr>
          <w:rFonts w:hint="eastAsia" w:ascii="宋体" w:hAnsi="宋体" w:eastAsia="宋体" w:cs="宋体"/>
          <w:sz w:val="24"/>
        </w:rPr>
      </w:pPr>
    </w:p>
    <w:p w14:paraId="6B528858">
      <w:pPr>
        <w:pStyle w:val="3"/>
        <w:spacing w:line="480" w:lineRule="auto"/>
        <w:ind w:firstLine="482" w:firstLineChars="200"/>
        <w:rPr>
          <w:rFonts w:hint="eastAsia" w:ascii="宋体" w:hAnsi="宋体" w:eastAsia="宋体" w:cs="宋体"/>
          <w:kern w:val="0"/>
          <w:sz w:val="24"/>
          <w:lang w:val="zh-CN"/>
        </w:rPr>
      </w:pPr>
      <w:bookmarkStart w:id="43" w:name="_Toc2150"/>
      <w:bookmarkStart w:id="44" w:name="_Toc26146"/>
      <w:r>
        <w:rPr>
          <w:rFonts w:hint="eastAsia" w:ascii="宋体" w:hAnsi="宋体" w:eastAsia="宋体" w:cs="宋体"/>
          <w:kern w:val="0"/>
          <w:sz w:val="24"/>
          <w:lang w:val="zh-CN"/>
        </w:rPr>
        <w:t>4.4 实验验证与结果分析</w:t>
      </w:r>
      <w:bookmarkEnd w:id="43"/>
      <w:bookmarkEnd w:id="44"/>
    </w:p>
    <w:p w14:paraId="58458031">
      <w:pPr>
        <w:spacing w:line="480" w:lineRule="auto"/>
        <w:ind w:firstLine="480" w:firstLineChars="200"/>
        <w:rPr>
          <w:rFonts w:hint="eastAsia" w:ascii="宋体" w:hAnsi="宋体" w:eastAsia="宋体" w:cs="宋体"/>
          <w:sz w:val="24"/>
        </w:rPr>
      </w:pPr>
      <w:r>
        <w:rPr>
          <w:rFonts w:hint="eastAsia" w:ascii="宋体" w:hAnsi="宋体" w:eastAsia="宋体" w:cs="宋体"/>
          <w:sz w:val="24"/>
        </w:rPr>
        <w:t>本节报告模型的训练过程与评估结果。训练在16个并行仿真环境中进行，每个epoch包含48个episode，共计训练200个epoch。验证集每5个epoch评估一次，采用早停机制（patience=20）防止过拟合。训练过程通过SwanLab实验管理平台进行实时监控与记录。</w:t>
      </w:r>
    </w:p>
    <w:p w14:paraId="7D53CB1D">
      <w:pPr>
        <w:spacing w:line="480" w:lineRule="auto"/>
        <w:ind w:firstLine="480" w:firstLineChars="200"/>
        <w:rPr>
          <w:rFonts w:hint="eastAsia" w:ascii="宋体" w:hAnsi="宋体" w:eastAsia="宋体" w:cs="宋体"/>
          <w:sz w:val="24"/>
        </w:rPr>
      </w:pPr>
      <w:r>
        <w:rPr>
          <w:rFonts w:hint="eastAsia" w:ascii="宋体" w:hAnsi="宋体" w:eastAsia="宋体" w:cs="宋体"/>
          <w:sz w:val="24"/>
        </w:rPr>
        <w:t>超参数搜索采用Optuna框架[13]，以TPE（Tree-structured Parzen Estimator）为采样器，MedianPruner为剪枝器，共进行20次试验。搜索空间涵盖PPO参数（学习率、熵系数、梯度裁剪等）、模型结构参数（LSTM隐藏维度、Actor/Critic隐藏层大小等）和奖励函数参数（各级奖励的权重系数）。最优试验的验证奖励为0.025，对应的学习率为1.51×10⁻⁴，LSTM隐藏维度为256。</w:t>
      </w:r>
    </w:p>
    <w:p w14:paraId="12A40648">
      <w:pPr>
        <w:spacing w:line="480" w:lineRule="auto"/>
        <w:ind w:firstLine="480" w:firstLineChars="200"/>
        <w:rPr>
          <w:rFonts w:hint="eastAsia" w:ascii="宋体" w:hAnsi="宋体" w:eastAsia="宋体" w:cs="宋体"/>
          <w:sz w:val="24"/>
        </w:rPr>
      </w:pPr>
      <w:r>
        <w:rPr>
          <w:rFonts w:hint="eastAsia" w:ascii="宋体" w:hAnsi="宋体" w:eastAsia="宋体" w:cs="宋体"/>
          <w:sz w:val="24"/>
        </w:rPr>
        <w:t>训练过程中的关键指标如下：训练平均奖励从第1个epoch的-678.9逐步提升至第200个epoch的-225.1，呈现稳定的收敛趋势。策略熵从初始的0.005线性衰减至0.001，表明策略从充分探索逐步过渡到确定性决策。PPO价值损失从初期的高位（约50）下降至稳定值（约3.3），解释方差（Explained Variance）达到0.85，表明价值网络对回报具有较高的预测精度。近似KL散度始终保持在0.02以下，未触发早停机制，表明策略更新幅度控制良好。</w:t>
      </w:r>
    </w:p>
    <w:p w14:paraId="3991BD9E">
      <w:pPr>
        <w:spacing w:line="480" w:lineRule="auto"/>
        <w:ind w:firstLine="480" w:firstLineChars="200"/>
        <w:rPr>
          <w:rFonts w:hint="eastAsia" w:ascii="宋体" w:hAnsi="宋体" w:eastAsia="宋体" w:cs="宋体"/>
          <w:sz w:val="24"/>
        </w:rPr>
      </w:pPr>
      <w:r>
        <w:rPr>
          <w:rFonts w:hint="eastAsia" w:ascii="宋体" w:hAnsi="宋体" w:eastAsia="宋体" w:cs="宋体"/>
          <w:sz w:val="24"/>
        </w:rPr>
        <w:drawing>
          <wp:anchor distT="0" distB="0" distL="0" distR="0" simplePos="0" relativeHeight="251663360" behindDoc="0" locked="0" layoutInCell="1" allowOverlap="1">
            <wp:simplePos x="0" y="0"/>
            <wp:positionH relativeFrom="column">
              <wp:posOffset>12700</wp:posOffset>
            </wp:positionH>
            <wp:positionV relativeFrom="paragraph">
              <wp:posOffset>1790065</wp:posOffset>
            </wp:positionV>
            <wp:extent cx="5029200" cy="2514600"/>
            <wp:effectExtent l="0" t="0" r="0" b="0"/>
            <wp:wrapTopAndBottom/>
            <wp:docPr id="1029" name="Picture 29"/>
            <wp:cNvGraphicFramePr/>
            <a:graphic xmlns:a="http://schemas.openxmlformats.org/drawingml/2006/main">
              <a:graphicData uri="http://schemas.openxmlformats.org/drawingml/2006/picture">
                <pic:pic xmlns:pic="http://schemas.openxmlformats.org/drawingml/2006/picture">
                  <pic:nvPicPr>
                    <pic:cNvPr id="1029" name="Picture 29"/>
                    <pic:cNvPicPr/>
                  </pic:nvPicPr>
                  <pic:blipFill>
                    <a:blip r:embed="rId8" cstate="print"/>
                    <a:srcRect/>
                    <a:stretch>
                      <a:fillRect/>
                    </a:stretch>
                  </pic:blipFill>
                  <pic:spPr>
                    <a:xfrm>
                      <a:off x="0" y="0"/>
                      <a:ext cx="5029200" cy="2514600"/>
                    </a:xfrm>
                    <a:prstGeom prst="rect">
                      <a:avLst/>
                    </a:prstGeom>
                  </pic:spPr>
                </pic:pic>
              </a:graphicData>
            </a:graphic>
          </wp:anchor>
        </w:drawing>
      </w:r>
      <w:r>
        <w:rPr>
          <w:rFonts w:hint="eastAsia" w:ascii="宋体" w:hAnsi="宋体" w:eastAsia="宋体" w:cs="宋体"/>
          <w:sz w:val="24"/>
        </w:rPr>
        <w:t>训练曲线如图4-3所示。模型在前50个epoch内快速收敛，随后进入稳定优化阶段。验证奖励在第150个epoch左右达到峰值（0.025），之后趋于平稳。训练过程中的关键指标（策略损失、价值损失、熵值、梯度范数）均在合理范围内波动，未出现训练崩溃或梯度爆炸现象。</w:t>
      </w:r>
    </w:p>
    <w:p w14:paraId="2724187D">
      <w:pPr>
        <w:spacing w:line="480" w:lineRule="auto"/>
        <w:ind w:firstLine="480" w:firstLineChars="200"/>
        <w:jc w:val="center"/>
        <w:rPr>
          <w:rFonts w:hint="eastAsia" w:ascii="宋体" w:hAnsi="宋体" w:eastAsia="宋体" w:cs="宋体"/>
          <w:sz w:val="24"/>
        </w:rPr>
      </w:pPr>
    </w:p>
    <w:p w14:paraId="2ECC2ED4">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rPr>
        <w:t>图4-3 训练曲线（训练奖励与验证奖励）</w:t>
      </w:r>
    </w:p>
    <w:p w14:paraId="6A2D566D">
      <w:pPr>
        <w:spacing w:line="480" w:lineRule="auto"/>
        <w:ind w:firstLine="480" w:firstLineChars="200"/>
        <w:rPr>
          <w:rFonts w:hint="eastAsia" w:ascii="宋体" w:hAnsi="宋体" w:eastAsia="宋体" w:cs="宋体"/>
          <w:sz w:val="24"/>
        </w:rPr>
      </w:pPr>
      <w:r>
        <w:rPr>
          <w:rFonts w:hint="eastAsia" w:ascii="宋体" w:hAnsi="宋体" w:eastAsia="宋体" w:cs="宋体"/>
          <w:sz w:val="24"/>
        </w:rPr>
        <w:t>为评估模型性能，本文设计了两种基线算法进行对比：（1）最近邻算法（Nearest Car）：将呼梯分配给距离最近的空闲电梯；（2）随机算法（Random）：随机选择一部电梯。评估在12个文件上进行，每个文件运行3次取平均。评估结果如图4-4所示，在7种交通场景中，LSTM+PPO模型在5个场景下取得了最优性能，整体平均奖励为-2976.85，优于最近邻算法（-7801.54）和随机算</w:t>
      </w:r>
      <w:r>
        <w:rPr>
          <w:rFonts w:hint="eastAsia" w:ascii="宋体" w:hAnsi="宋体" w:eastAsia="宋体" w:cs="宋体"/>
          <w:sz w:val="24"/>
        </w:rPr>
        <w:drawing>
          <wp:anchor distT="0" distB="0" distL="0" distR="0" simplePos="0" relativeHeight="251666432" behindDoc="0" locked="0" layoutInCell="1" allowOverlap="1">
            <wp:simplePos x="0" y="0"/>
            <wp:positionH relativeFrom="margin">
              <wp:align>right</wp:align>
            </wp:positionH>
            <wp:positionV relativeFrom="paragraph">
              <wp:posOffset>476250</wp:posOffset>
            </wp:positionV>
            <wp:extent cx="5270500" cy="2195830"/>
            <wp:effectExtent l="0" t="0" r="6350" b="0"/>
            <wp:wrapTopAndBottom/>
            <wp:docPr id="10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30"/>
                    <pic:cNvPicPr>
                      <a:picLocks noChangeAspect="1"/>
                    </pic:cNvPicPr>
                  </pic:nvPicPr>
                  <pic:blipFill>
                    <a:blip r:embed="rId9" cstate="print"/>
                    <a:srcRect/>
                    <a:stretch>
                      <a:fillRect/>
                    </a:stretch>
                  </pic:blipFill>
                  <pic:spPr>
                    <a:xfrm>
                      <a:off x="0" y="0"/>
                      <a:ext cx="5270500" cy="2195830"/>
                    </a:xfrm>
                    <a:prstGeom prst="rect">
                      <a:avLst/>
                    </a:prstGeom>
                  </pic:spPr>
                </pic:pic>
              </a:graphicData>
            </a:graphic>
          </wp:anchor>
        </w:drawing>
      </w:r>
      <w:r>
        <w:rPr>
          <w:rFonts w:hint="eastAsia" w:ascii="宋体" w:hAnsi="宋体" w:eastAsia="宋体" w:cs="宋体"/>
          <w:sz w:val="24"/>
        </w:rPr>
        <w:t>法（-3491.52）。</w:t>
      </w:r>
    </w:p>
    <w:p w14:paraId="68598483">
      <w:pPr>
        <w:spacing w:line="480" w:lineRule="auto"/>
        <w:ind w:firstLine="480" w:firstLineChars="200"/>
        <w:jc w:val="center"/>
        <w:rPr>
          <w:rFonts w:hint="eastAsia" w:ascii="宋体" w:hAnsi="宋体" w:eastAsia="宋体" w:cs="宋体"/>
          <w:sz w:val="24"/>
        </w:rPr>
      </w:pPr>
    </w:p>
    <w:p w14:paraId="4D3D8B87">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rPr>
        <w:t>图4-4 各场景奖励对比（LSTM+PPO vs 基线算法）</w:t>
      </w:r>
    </w:p>
    <w:p w14:paraId="4D1E9023">
      <w:pPr>
        <w:spacing w:line="480" w:lineRule="auto"/>
        <w:ind w:firstLine="480" w:firstLineChars="200"/>
        <w:rPr>
          <w:rFonts w:hint="eastAsia" w:ascii="宋体" w:hAnsi="宋体" w:eastAsia="宋体" w:cs="宋体"/>
          <w:sz w:val="24"/>
        </w:rPr>
      </w:pPr>
      <w:r>
        <w:rPr>
          <w:rFonts w:hint="eastAsia" w:ascii="宋体" w:hAnsi="宋体" w:eastAsia="宋体" w:cs="宋体"/>
          <w:sz w:val="24"/>
        </w:rPr>
        <w:t>在平均候梯时间指标上，模型的整体平均候梯时间为69.8秒，P95候梯时间为104.5秒。在高峰时段（早高峰、晚高峰），模型的平均候梯时间约为70秒，长候梯率约为20%~27%。在突发客流场景（会议集散）中，模型的优势尤为显著，平均奖励分别优于最近邻算法约50%和75%。在层间交互场景中，模型的运行效率达到54.7%，空载率仅为6.3%，表明其调度策略能够有效减少空载运行。</w:t>
      </w:r>
    </w:p>
    <w:p w14:paraId="288C5D3E">
      <w:pPr>
        <w:pStyle w:val="2"/>
        <w:numPr>
          <w:ilvl w:val="0"/>
          <w:numId w:val="1"/>
        </w:numPr>
        <w:spacing w:before="260" w:after="260" w:line="480" w:lineRule="auto"/>
        <w:ind w:left="0" w:firstLine="482" w:firstLineChars="200"/>
        <w:jc w:val="center"/>
        <w:rPr>
          <w:rFonts w:hint="eastAsia" w:ascii="宋体" w:hAnsi="宋体" w:eastAsia="宋体" w:cs="宋体"/>
          <w:sz w:val="24"/>
        </w:rPr>
      </w:pPr>
      <w:bookmarkStart w:id="45" w:name="_Toc22944"/>
      <w:bookmarkStart w:id="46" w:name="_Toc24653"/>
      <w:r>
        <w:rPr>
          <w:rFonts w:hint="eastAsia" w:ascii="宋体" w:hAnsi="宋体" w:eastAsia="宋体" w:cs="宋体"/>
          <w:sz w:val="24"/>
        </w:rPr>
        <w:t>能效分析与优化</w:t>
      </w:r>
      <w:bookmarkEnd w:id="45"/>
      <w:bookmarkEnd w:id="46"/>
    </w:p>
    <w:p w14:paraId="2BE1D4CA">
      <w:pPr>
        <w:pStyle w:val="3"/>
        <w:spacing w:line="480" w:lineRule="auto"/>
        <w:ind w:firstLine="482" w:firstLineChars="200"/>
        <w:rPr>
          <w:rFonts w:hint="eastAsia" w:ascii="宋体" w:hAnsi="宋体" w:eastAsia="宋体" w:cs="宋体"/>
          <w:kern w:val="0"/>
          <w:sz w:val="24"/>
          <w:lang w:val="zh-CN"/>
        </w:rPr>
      </w:pPr>
      <w:bookmarkStart w:id="47" w:name="_Toc13739"/>
      <w:bookmarkStart w:id="48" w:name="_Toc10173"/>
      <w:r>
        <w:rPr>
          <w:rFonts w:hint="eastAsia" w:ascii="宋体" w:hAnsi="宋体" w:eastAsia="宋体" w:cs="宋体"/>
          <w:kern w:val="0"/>
          <w:sz w:val="24"/>
          <w:lang w:val="zh-CN"/>
        </w:rPr>
        <w:t>5.1 能耗评估模型</w:t>
      </w:r>
      <w:bookmarkEnd w:id="47"/>
      <w:bookmarkEnd w:id="48"/>
    </w:p>
    <w:p w14:paraId="11AD04E1">
      <w:pPr>
        <w:spacing w:line="480" w:lineRule="auto"/>
        <w:ind w:firstLine="480" w:firstLineChars="200"/>
        <w:rPr>
          <w:rFonts w:hint="eastAsia" w:ascii="宋体" w:hAnsi="宋体" w:eastAsia="宋体" w:cs="宋体"/>
          <w:sz w:val="24"/>
        </w:rPr>
      </w:pPr>
      <w:r>
        <w:rPr>
          <w:rFonts w:hint="eastAsia" w:ascii="宋体" w:hAnsi="宋体" w:eastAsia="宋体" w:cs="宋体"/>
          <w:sz w:val="24"/>
        </w:rPr>
        <w:t>电梯系统的能耗主要由三部分组成：势能变化能耗（与载重和运行距离相关）、动能消耗能耗（与启停次数相关）和待机能耗（与空闲时间相关）。本系统采用简化的物理模型对电梯能耗进行在线估算，如公式(5-1)至(5-3)所示。</w:t>
      </w:r>
    </w:p>
    <w:p w14:paraId="35A0E7C2">
      <w:pPr>
        <w:spacing w:line="480" w:lineRule="auto"/>
        <w:ind w:firstLine="480" w:firstLineChars="200"/>
        <w:rPr>
          <w:rFonts w:hint="eastAsia" w:ascii="宋体" w:hAnsi="宋体" w:cs="宋体"/>
          <w:sz w:val="24"/>
          <w:lang w:eastAsia="zh-CN"/>
        </w:rPr>
      </w:pPr>
      <w:r>
        <w:rPr>
          <w:rFonts w:hint="eastAsia" w:ascii="宋体" w:hAnsi="宋体" w:cs="宋体"/>
          <w:sz w:val="24"/>
          <w:lang w:eastAsia="zh-CN"/>
        </w:rPr>
        <w:t>势能变化能耗：</w:t>
      </w:r>
    </w:p>
    <w:p w14:paraId="2B83A9AE">
      <w:pPr>
        <w:spacing w:line="480" w:lineRule="auto"/>
        <w:ind w:firstLine="480" w:firstLineChars="200"/>
        <w:rPr>
          <w:rFonts w:hint="eastAsia" w:ascii="宋体" w:hAnsi="宋体" w:cs="宋体"/>
          <w:sz w:val="24"/>
          <w:lang w:eastAsia="zh-CN"/>
        </w:rPr>
      </w:pPr>
    </w:p>
    <w:p w14:paraId="78E7C3E8">
      <w:pPr>
        <w:spacing w:line="480" w:lineRule="auto"/>
        <w:ind w:firstLine="480" w:firstLineChars="200"/>
        <w:jc w:val="center"/>
        <w:rPr>
          <w:rFonts w:hint="eastAsia" w:ascii="宋体" w:hAnsi="宋体" w:eastAsia="宋体" w:cs="宋体"/>
          <w:sz w:val="24"/>
        </w:rPr>
      </w:pPr>
      <m:oMathPara>
        <m:oMath>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m:sty m:val="p"/>
                </m:rPr>
                <w:rPr>
                  <w:rFonts w:hint="eastAsia" w:ascii="Cambria Math" w:hAnsi="Cambria Math" w:eastAsia="宋体" w:cs="宋体"/>
                  <w:sz w:val="24"/>
                </w:rPr>
                <m:t>pot</m:t>
              </m:r>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b>
            <m:sSubPr>
              <m:ctrlPr>
                <w:rPr>
                  <w:rFonts w:hint="eastAsia" w:ascii="Cambria Math" w:hAnsi="Cambria Math" w:eastAsia="宋体" w:cs="宋体"/>
                  <w:sz w:val="24"/>
                </w:rPr>
              </m:ctrlPr>
            </m:sSubPr>
            <m:e>
              <m:r>
                <m:rPr/>
                <w:rPr>
                  <w:rFonts w:hint="eastAsia" w:ascii="Cambria Math" w:hAnsi="Cambria Math" w:eastAsia="宋体" w:cs="宋体"/>
                  <w:sz w:val="24"/>
                </w:rPr>
                <m:t>m</m:t>
              </m:r>
              <m:ctrlPr>
                <w:rPr>
                  <w:rFonts w:hint="eastAsia" w:ascii="Cambria Math" w:hAnsi="Cambria Math" w:eastAsia="宋体" w:cs="宋体"/>
                  <w:sz w:val="24"/>
                </w:rPr>
              </m:ctrlPr>
            </m:e>
            <m:sub>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b>
            <m:sSubPr>
              <m:ctrlPr>
                <w:rPr>
                  <w:rFonts w:hint="eastAsia" w:ascii="Cambria Math" w:hAnsi="Cambria Math" w:eastAsia="宋体" w:cs="宋体"/>
                  <w:sz w:val="24"/>
                </w:rPr>
              </m:ctrlPr>
            </m:sSubPr>
            <m:e>
              <m:r>
                <m:rPr/>
                <w:rPr>
                  <w:rFonts w:hint="eastAsia" w:ascii="Cambria Math" w:hAnsi="Cambria Math" w:eastAsia="宋体" w:cs="宋体"/>
                  <w:sz w:val="24"/>
                </w:rPr>
                <m:t>g</m:t>
              </m:r>
              <m:ctrlPr>
                <w:rPr>
                  <w:rFonts w:hint="eastAsia" w:ascii="Cambria Math" w:hAnsi="Cambria Math" w:eastAsia="宋体" w:cs="宋体"/>
                  <w:sz w:val="24"/>
                </w:rPr>
              </m:ctrlPr>
            </m:e>
            <m:sub>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b>
            <m:sSubPr>
              <m:ctrlPr>
                <w:rPr>
                  <w:rFonts w:hint="eastAsia" w:ascii="Cambria Math" w:hAnsi="Cambria Math" w:eastAsia="宋体" w:cs="宋体"/>
                  <w:sz w:val="24"/>
                </w:rPr>
              </m:ctrlPr>
            </m:sSubPr>
            <m:e>
              <m:r>
                <m:rPr/>
                <w:rPr>
                  <w:rFonts w:hint="eastAsia" w:ascii="Cambria Math" w:hAnsi="Cambria Math" w:eastAsia="宋体" w:cs="宋体"/>
                  <w:sz w:val="24"/>
                </w:rPr>
                <m:t>h</m:t>
              </m:r>
              <m:ctrlPr>
                <w:rPr>
                  <w:rFonts w:hint="eastAsia" w:ascii="Cambria Math" w:hAnsi="Cambria Math" w:eastAsia="宋体" w:cs="宋体"/>
                  <w:sz w:val="24"/>
                </w:rPr>
              </m:ctrlPr>
            </m:e>
            <m:sub>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b>
            <m:sSubPr>
              <m:ctrlPr>
                <w:rPr>
                  <w:rFonts w:hint="eastAsia" w:ascii="Cambria Math" w:hAnsi="Cambria Math" w:eastAsia="宋体" w:cs="宋体"/>
                  <w:sz w:val="24"/>
                </w:rPr>
              </m:ctrlPr>
            </m:sSubPr>
            <m:e>
              <m:r>
                <m:rPr/>
                <w:rPr>
                  <w:rFonts w:hint="eastAsia" w:ascii="Cambria Math" w:hAnsi="Cambria Math" w:eastAsia="宋体" w:cs="宋体"/>
                  <w:sz w:val="24"/>
                </w:rPr>
                <m:t>η</m:t>
              </m:r>
              <m:ctrlPr>
                <w:rPr>
                  <w:rFonts w:hint="eastAsia" w:ascii="Cambria Math" w:hAnsi="Cambria Math" w:eastAsia="宋体" w:cs="宋体"/>
                  <w:sz w:val="24"/>
                </w:rPr>
              </m:ctrlPr>
            </m:e>
            <m:sub>
              <m:r>
                <m:rPr>
                  <m:sty m:val="p"/>
                </m:rPr>
                <w:rPr>
                  <w:rFonts w:hint="eastAsia" w:ascii="Cambria Math" w:hAnsi="Cambria Math" w:eastAsia="宋体" w:cs="宋体"/>
                  <w:sz w:val="24"/>
                </w:rPr>
                <m:t>load</m:t>
              </m:r>
              <m:ctrlPr>
                <w:rPr>
                  <w:rFonts w:hint="eastAsia" w:ascii="Cambria Math" w:hAnsi="Cambria Math" w:eastAsia="宋体" w:cs="宋体"/>
                  <w:sz w:val="24"/>
                </w:rPr>
              </m:ctrlPr>
            </m:sub>
          </m:sSub>
        </m:oMath>
      </m:oMathPara>
    </w:p>
    <w:p w14:paraId="6E539197">
      <w:pPr>
        <w:spacing w:line="480" w:lineRule="auto"/>
        <w:ind w:firstLine="480" w:firstLineChars="200"/>
        <w:rPr>
          <w:rFonts w:hint="eastAsia" w:ascii="宋体" w:hAnsi="宋体" w:eastAsia="宋体" w:cs="宋体"/>
          <w:sz w:val="24"/>
        </w:rPr>
      </w:pPr>
      <w:r>
        <w:rPr>
          <w:rFonts w:hint="eastAsia" w:ascii="宋体" w:hAnsi="宋体" w:eastAsia="宋体" w:cs="宋体"/>
          <w:sz w:val="24"/>
        </w:rPr>
        <w:t>其中 m 为轿厢质量（900 kg），g 为重力加速度（9.81 m/s²），h 为运行高度（楼层数 × 层高 3.0 m），η_load 为平均载荷率。该项反映了电梯在载客运行过程中克服重力所做的功。</w:t>
      </w:r>
    </w:p>
    <w:p w14:paraId="170546DE">
      <w:pPr>
        <w:spacing w:line="480" w:lineRule="auto"/>
        <w:ind w:firstLine="480" w:firstLineChars="200"/>
        <w:rPr>
          <w:rFonts w:hint="eastAsia" w:ascii="宋体" w:hAnsi="宋体" w:cs="宋体"/>
          <w:sz w:val="24"/>
          <w:lang w:eastAsia="zh-CN"/>
        </w:rPr>
      </w:pPr>
      <w:r>
        <w:rPr>
          <w:rFonts w:hint="eastAsia" w:ascii="宋体" w:hAnsi="宋体" w:cs="宋体"/>
          <w:sz w:val="24"/>
          <w:lang w:eastAsia="zh-CN"/>
        </w:rPr>
        <w:t>动能消耗能耗：</w:t>
      </w:r>
    </w:p>
    <w:p w14:paraId="407C739D">
      <w:pPr>
        <w:spacing w:line="480" w:lineRule="auto"/>
        <w:ind w:firstLine="480" w:firstLineChars="200"/>
        <w:jc w:val="center"/>
        <w:rPr>
          <w:rFonts w:hint="eastAsia" w:ascii="宋体" w:hAnsi="宋体" w:eastAsia="宋体" w:cs="宋体"/>
          <w:sz w:val="24"/>
        </w:rPr>
      </w:pPr>
      <m:oMathPara>
        <m:oMath>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m:sty m:val="p"/>
                </m:rPr>
                <w:rPr>
                  <w:rFonts w:hint="eastAsia" w:ascii="Cambria Math" w:hAnsi="Cambria Math" w:eastAsia="宋体" w:cs="宋体"/>
                  <w:sz w:val="24"/>
                </w:rPr>
                <m:t>kin</m:t>
              </m:r>
              <m:ctrlPr>
                <w:rPr>
                  <w:rFonts w:hint="eastAsia" w:ascii="Cambria Math" w:hAnsi="Cambria Math" w:eastAsia="宋体" w:cs="宋体"/>
                  <w:sz w:val="24"/>
                </w:rPr>
              </m:ctrlPr>
            </m:sub>
          </m:sSub>
          <m:r>
            <m:rPr/>
            <w:rPr>
              <w:rFonts w:hint="eastAsia" w:ascii="Cambria Math" w:hAnsi="Cambria Math" w:eastAsia="宋体" w:cs="宋体"/>
              <w:sz w:val="24"/>
            </w:rPr>
            <m:t xml:space="preserve">= ½ · </m:t>
          </m:r>
          <m:sSub>
            <m:sSubPr>
              <m:ctrlPr>
                <w:rPr>
                  <w:rFonts w:hint="eastAsia" w:ascii="Cambria Math" w:hAnsi="Cambria Math" w:eastAsia="宋体" w:cs="宋体"/>
                  <w:sz w:val="24"/>
                </w:rPr>
              </m:ctrlPr>
            </m:sSubPr>
            <m:e>
              <m:r>
                <m:rPr/>
                <w:rPr>
                  <w:rFonts w:hint="eastAsia" w:ascii="Cambria Math" w:hAnsi="Cambria Math" w:eastAsia="宋体" w:cs="宋体"/>
                  <w:sz w:val="24"/>
                </w:rPr>
                <m:t>m</m:t>
              </m:r>
              <m:ctrlPr>
                <w:rPr>
                  <w:rFonts w:hint="eastAsia" w:ascii="Cambria Math" w:hAnsi="Cambria Math" w:eastAsia="宋体" w:cs="宋体"/>
                  <w:sz w:val="24"/>
                </w:rPr>
              </m:ctrlPr>
            </m:e>
            <m:sub>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p>
            <m:sSupPr>
              <m:ctrlPr>
                <w:rPr>
                  <w:rFonts w:hint="eastAsia" w:ascii="Cambria Math" w:hAnsi="Cambria Math" w:eastAsia="宋体" w:cs="宋体"/>
                  <w:sz w:val="24"/>
                </w:rPr>
              </m:ctrlPr>
            </m:sSupPr>
            <m:e>
              <m:r>
                <m:rPr/>
                <w:rPr>
                  <w:rFonts w:hint="eastAsia" w:ascii="Cambria Math" w:hAnsi="Cambria Math" w:eastAsia="宋体" w:cs="宋体"/>
                  <w:sz w:val="24"/>
                </w:rPr>
                <m:t>v</m:t>
              </m:r>
              <m:ctrlPr>
                <w:rPr>
                  <w:rFonts w:hint="eastAsia" w:ascii="Cambria Math" w:hAnsi="Cambria Math" w:eastAsia="宋体" w:cs="宋体"/>
                  <w:sz w:val="24"/>
                </w:rPr>
              </m:ctrlPr>
            </m:e>
            <m:sup>
              <m:r>
                <m:rPr>
                  <m:sty m:val="p"/>
                </m:rPr>
                <w:rPr>
                  <w:rFonts w:hint="eastAsia" w:ascii="Cambria Math" w:hAnsi="Cambria Math" w:eastAsia="宋体" w:cs="宋体"/>
                  <w:sz w:val="24"/>
                </w:rPr>
                <m:t>2</m:t>
              </m:r>
              <m:ctrlPr>
                <w:rPr>
                  <w:rFonts w:hint="eastAsia" w:ascii="Cambria Math" w:hAnsi="Cambria Math" w:eastAsia="宋体" w:cs="宋体"/>
                  <w:sz w:val="24"/>
                </w:rPr>
              </m:ctrlPr>
            </m:sup>
          </m:sSup>
          <m:r>
            <m:rPr/>
            <w:rPr>
              <w:rFonts w:hint="eastAsia" w:ascii="Cambria Math" w:hAnsi="Cambria Math" w:eastAsia="宋体" w:cs="宋体"/>
              <w:sz w:val="24"/>
            </w:rPr>
            <m:t xml:space="preserve">· (1 + </m:t>
          </m:r>
          <m:sSub>
            <m:sSubPr>
              <m:ctrlPr>
                <w:rPr>
                  <w:rFonts w:hint="eastAsia" w:ascii="Cambria Math" w:hAnsi="Cambria Math" w:eastAsia="宋体" w:cs="宋体"/>
                  <w:sz w:val="24"/>
                </w:rPr>
              </m:ctrlPr>
            </m:sSubPr>
            <m:e>
              <m:r>
                <m:rPr/>
                <w:rPr>
                  <w:rFonts w:hint="eastAsia" w:ascii="Cambria Math" w:hAnsi="Cambria Math" w:eastAsia="宋体" w:cs="宋体"/>
                  <w:sz w:val="24"/>
                </w:rPr>
                <m:t>η</m:t>
              </m:r>
              <m:ctrlPr>
                <w:rPr>
                  <w:rFonts w:hint="eastAsia" w:ascii="Cambria Math" w:hAnsi="Cambria Math" w:eastAsia="宋体" w:cs="宋体"/>
                  <w:sz w:val="24"/>
                </w:rPr>
              </m:ctrlPr>
            </m:e>
            <m:sub>
              <m:r>
                <m:rPr>
                  <m:sty m:val="p"/>
                </m:rPr>
                <w:rPr>
                  <w:rFonts w:hint="eastAsia" w:ascii="Cambria Math" w:hAnsi="Cambria Math" w:eastAsia="宋体" w:cs="宋体"/>
                  <w:sz w:val="24"/>
                </w:rPr>
                <m:t>load</m:t>
              </m:r>
              <m:ctrlPr>
                <w:rPr>
                  <w:rFonts w:hint="eastAsia" w:ascii="Cambria Math" w:hAnsi="Cambria Math" w:eastAsia="宋体" w:cs="宋体"/>
                  <w:sz w:val="24"/>
                </w:rPr>
              </m:ctrlPr>
            </m:sub>
          </m:sSub>
          <m:r>
            <m:rPr/>
            <w:rPr>
              <w:rFonts w:hint="eastAsia" w:ascii="Cambria Math" w:hAnsi="Cambria Math" w:eastAsia="宋体" w:cs="宋体"/>
              <w:sz w:val="24"/>
            </w:rPr>
            <m:t xml:space="preserve">) · </m:t>
          </m:r>
          <m:sSub>
            <m:sSubPr>
              <m:ctrlPr>
                <w:rPr>
                  <w:rFonts w:hint="eastAsia" w:ascii="Cambria Math" w:hAnsi="Cambria Math" w:eastAsia="宋体" w:cs="宋体"/>
                  <w:sz w:val="24"/>
                </w:rPr>
              </m:ctrlPr>
            </m:sSubPr>
            <m:e>
              <m:r>
                <m:rPr/>
                <w:rPr>
                  <w:rFonts w:hint="eastAsia" w:ascii="Cambria Math" w:hAnsi="Cambria Math" w:eastAsia="宋体" w:cs="宋体"/>
                  <w:sz w:val="24"/>
                </w:rPr>
                <m:t>n</m:t>
              </m:r>
              <m:ctrlPr>
                <w:rPr>
                  <w:rFonts w:hint="eastAsia" w:ascii="Cambria Math" w:hAnsi="Cambria Math" w:eastAsia="宋体" w:cs="宋体"/>
                  <w:sz w:val="24"/>
                </w:rPr>
              </m:ctrlPr>
            </m:e>
            <m:sub>
              <m:r>
                <m:rPr>
                  <m:sty m:val="p"/>
                </m:rPr>
                <w:rPr>
                  <w:rFonts w:hint="eastAsia" w:ascii="Cambria Math" w:hAnsi="Cambria Math" w:eastAsia="宋体" w:cs="宋体"/>
                  <w:sz w:val="24"/>
                </w:rPr>
                <m:t>starts</m:t>
              </m:r>
              <m:ctrlPr>
                <w:rPr>
                  <w:rFonts w:hint="eastAsia" w:ascii="Cambria Math" w:hAnsi="Cambria Math" w:eastAsia="宋体" w:cs="宋体"/>
                  <w:sz w:val="24"/>
                </w:rPr>
              </m:ctrlPr>
            </m:sub>
          </m:sSub>
        </m:oMath>
      </m:oMathPara>
    </w:p>
    <w:p w14:paraId="016C1406">
      <w:pPr>
        <w:spacing w:line="480" w:lineRule="auto"/>
        <w:ind w:firstLine="480" w:firstLineChars="200"/>
        <w:rPr>
          <w:rFonts w:hint="eastAsia" w:ascii="宋体" w:hAnsi="宋体" w:eastAsia="宋体" w:cs="宋体"/>
          <w:sz w:val="24"/>
        </w:rPr>
      </w:pPr>
      <w:r>
        <w:rPr>
          <w:rFonts w:hint="eastAsia" w:ascii="宋体" w:hAnsi="宋体" w:eastAsia="宋体" w:cs="宋体"/>
          <w:sz w:val="24"/>
        </w:rPr>
        <w:t>其中 v 为运行速度（层高 / 楼层运行时间 = 1.5 m/s），n_starts 为启停次数。该项反映了电梯每次启停过程中加速和减速的能量消耗。</w:t>
      </w:r>
    </w:p>
    <w:p w14:paraId="2A48D052">
      <w:pPr>
        <w:spacing w:line="480" w:lineRule="auto"/>
        <w:ind w:firstLine="480" w:firstLineChars="200"/>
        <w:rPr>
          <w:rFonts w:hint="eastAsia" w:ascii="宋体" w:hAnsi="宋体" w:cs="宋体"/>
          <w:sz w:val="24"/>
          <w:lang w:eastAsia="zh-CN"/>
        </w:rPr>
      </w:pPr>
      <w:r>
        <w:rPr>
          <w:rFonts w:hint="eastAsia" w:ascii="宋体" w:hAnsi="宋体" w:cs="宋体"/>
          <w:sz w:val="24"/>
          <w:lang w:eastAsia="zh-CN"/>
        </w:rPr>
        <w:t>总能耗：</w:t>
      </w:r>
    </w:p>
    <w:p w14:paraId="466C9EB9">
      <w:pPr>
        <w:spacing w:line="480" w:lineRule="auto"/>
        <w:ind w:firstLine="480" w:firstLineChars="200"/>
        <w:jc w:val="center"/>
        <w:rPr>
          <w:rFonts w:hint="eastAsia" w:ascii="宋体" w:hAnsi="宋体" w:eastAsia="宋体" w:cs="宋体"/>
          <w:sz w:val="24"/>
        </w:rPr>
      </w:pPr>
      <m:oMathPara>
        <m:oMath>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m:sty m:val="p"/>
                </m:rPr>
                <w:rPr>
                  <w:rFonts w:hint="eastAsia" w:ascii="Cambria Math" w:hAnsi="Cambria Math" w:eastAsia="宋体" w:cs="宋体"/>
                  <w:sz w:val="24"/>
                </w:rPr>
                <m:t>total</m:t>
              </m:r>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m:sty m:val="p"/>
                </m:rPr>
                <w:rPr>
                  <w:rFonts w:hint="eastAsia" w:ascii="Cambria Math" w:hAnsi="Cambria Math" w:eastAsia="宋体" w:cs="宋体"/>
                  <w:sz w:val="24"/>
                </w:rPr>
                <m:t>pot</m:t>
              </m:r>
              <m:ctrlPr>
                <w:rPr>
                  <w:rFonts w:hint="eastAsia" w:ascii="Cambria Math" w:hAnsi="Cambria Math" w:eastAsia="宋体" w:cs="宋体"/>
                  <w:sz w:val="24"/>
                </w:rPr>
              </m:ctrlPr>
            </m:sub>
          </m:sSub>
          <m:r>
            <m:rPr/>
            <w:rPr>
              <w:rFonts w:hint="eastAsia" w:ascii="Cambria Math" w:hAnsi="Cambria Math" w:eastAsia="宋体" w:cs="宋体"/>
              <w:sz w:val="24"/>
            </w:rPr>
            <m:t xml:space="preserve">+ </m:t>
          </m:r>
          <m:sSub>
            <m:sSubPr>
              <m:ctrlPr>
                <w:rPr>
                  <w:rFonts w:hint="eastAsia" w:ascii="Cambria Math" w:hAnsi="Cambria Math" w:eastAsia="宋体" w:cs="宋体"/>
                  <w:sz w:val="24"/>
                </w:rPr>
              </m:ctrlPr>
            </m:sSubPr>
            <m:e>
              <m:r>
                <m:rPr/>
                <w:rPr>
                  <w:rFonts w:hint="eastAsia" w:ascii="Cambria Math" w:hAnsi="Cambria Math" w:eastAsia="宋体" w:cs="宋体"/>
                  <w:sz w:val="24"/>
                </w:rPr>
                <m:t>E</m:t>
              </m:r>
              <m:ctrlPr>
                <w:rPr>
                  <w:rFonts w:hint="eastAsia" w:ascii="Cambria Math" w:hAnsi="Cambria Math" w:eastAsia="宋体" w:cs="宋体"/>
                  <w:sz w:val="24"/>
                </w:rPr>
              </m:ctrlPr>
            </m:e>
            <m:sub>
              <m:r>
                <m:rPr>
                  <m:sty m:val="p"/>
                </m:rPr>
                <w:rPr>
                  <w:rFonts w:hint="eastAsia" w:ascii="Cambria Math" w:hAnsi="Cambria Math" w:eastAsia="宋体" w:cs="宋体"/>
                  <w:sz w:val="24"/>
                </w:rPr>
                <m:t>kin</m:t>
              </m:r>
              <m:ctrlPr>
                <w:rPr>
                  <w:rFonts w:hint="eastAsia" w:ascii="Cambria Math" w:hAnsi="Cambria Math" w:eastAsia="宋体" w:cs="宋体"/>
                  <w:sz w:val="24"/>
                </w:rPr>
              </m:ctrlPr>
            </m:sub>
          </m:sSub>
        </m:oMath>
      </m:oMathPara>
    </w:p>
    <w:p w14:paraId="501208BE">
      <w:pPr>
        <w:spacing w:line="480" w:lineRule="auto"/>
        <w:ind w:firstLine="480" w:firstLineChars="200"/>
        <w:rPr>
          <w:rFonts w:hint="eastAsia" w:ascii="宋体" w:hAnsi="宋体" w:eastAsia="宋体" w:cs="宋体"/>
          <w:sz w:val="24"/>
        </w:rPr>
      </w:pPr>
      <w:r>
        <w:rPr>
          <w:rFonts w:hint="eastAsia" w:ascii="宋体" w:hAnsi="宋体" w:eastAsia="宋体" w:cs="宋体"/>
          <w:sz w:val="24"/>
        </w:rPr>
        <w:t>单位为瓦时（Wh）。该模型假设电梯采用对重平衡系统（平衡系数约50%），实际势能消耗约为理论值的50%；同时忽略了摩擦损耗、风阻损耗和控制系统能耗。尽管如此，该模型在不同调度策略间的相对比较中仍具有良好的区分度。</w:t>
      </w:r>
    </w:p>
    <w:p w14:paraId="5EE647F9">
      <w:pPr>
        <w:pStyle w:val="3"/>
        <w:spacing w:line="480" w:lineRule="auto"/>
        <w:ind w:firstLine="482" w:firstLineChars="200"/>
        <w:rPr>
          <w:rFonts w:hint="eastAsia" w:ascii="宋体" w:hAnsi="宋体" w:eastAsia="宋体" w:cs="宋体"/>
          <w:kern w:val="0"/>
          <w:sz w:val="24"/>
          <w:lang w:val="zh-CN"/>
        </w:rPr>
      </w:pPr>
      <w:bookmarkStart w:id="49" w:name="_Toc11409"/>
      <w:bookmarkStart w:id="50" w:name="_Toc21254"/>
      <w:r>
        <w:rPr>
          <w:rFonts w:hint="eastAsia" w:ascii="宋体" w:hAnsi="宋体" w:eastAsia="宋体" w:cs="宋体"/>
          <w:kern w:val="0"/>
          <w:sz w:val="24"/>
          <w:lang w:val="zh-CN"/>
        </w:rPr>
        <w:t>5.2 效能指标体系</w:t>
      </w:r>
      <w:bookmarkEnd w:id="49"/>
      <w:bookmarkEnd w:id="50"/>
    </w:p>
    <w:p w14:paraId="43640B53">
      <w:pPr>
        <w:spacing w:line="480" w:lineRule="auto"/>
        <w:ind w:firstLine="480" w:firstLineChars="200"/>
        <w:rPr>
          <w:rFonts w:hint="eastAsia" w:ascii="宋体" w:hAnsi="宋体" w:eastAsia="宋体" w:cs="宋体"/>
          <w:sz w:val="24"/>
        </w:rPr>
      </w:pPr>
      <w:r>
        <w:rPr>
          <w:rFonts w:hint="eastAsia" w:ascii="宋体" w:hAnsi="宋体" w:eastAsia="宋体" w:cs="宋体"/>
          <w:sz w:val="24"/>
        </w:rPr>
        <w:t>为全面评估电梯群控系统的调度效能，本文定义了7项关键性能指标，如表5-1所示。这些指标从乘客体验、系统效率和能源消耗三个维度对调度策略进行综合评价。</w:t>
      </w:r>
    </w:p>
    <w:tbl>
      <w:tblPr>
        <w:tblStyle w:val="2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1296"/>
        <w:gridCol w:w="2713"/>
        <w:gridCol w:w="2946"/>
      </w:tblGrid>
      <w:tr w14:paraId="42691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94" w:type="dxa"/>
            <w:tcBorders>
              <w:top w:val="single" w:color="auto" w:sz="12" w:space="0"/>
              <w:left w:val="nil"/>
              <w:bottom w:val="single" w:color="auto" w:sz="4" w:space="0"/>
              <w:right w:val="nil"/>
            </w:tcBorders>
            <w:vAlign w:val="center"/>
          </w:tcPr>
          <w:p w14:paraId="70135042">
            <w:pPr>
              <w:snapToGrid w:val="0"/>
              <w:jc w:val="center"/>
              <w:rPr>
                <w:rFonts w:hint="eastAsia" w:ascii="宋体" w:hAnsi="宋体" w:eastAsia="宋体" w:cs="宋体"/>
                <w:b/>
                <w:sz w:val="24"/>
              </w:rPr>
            </w:pPr>
            <w:r>
              <w:rPr>
                <w:rFonts w:hint="eastAsia" w:ascii="宋体" w:hAnsi="宋体" w:eastAsia="宋体" w:cs="宋体"/>
                <w:b/>
                <w:sz w:val="24"/>
              </w:rPr>
              <w:t>指标名称</w:t>
            </w:r>
          </w:p>
        </w:tc>
        <w:tc>
          <w:tcPr>
            <w:tcW w:w="1178" w:type="dxa"/>
            <w:tcBorders>
              <w:top w:val="single" w:color="auto" w:sz="12" w:space="0"/>
              <w:left w:val="nil"/>
              <w:bottom w:val="single" w:color="auto" w:sz="4" w:space="0"/>
              <w:right w:val="nil"/>
            </w:tcBorders>
            <w:vAlign w:val="center"/>
          </w:tcPr>
          <w:p w14:paraId="2FFADD67">
            <w:pPr>
              <w:snapToGrid w:val="0"/>
              <w:jc w:val="center"/>
              <w:rPr>
                <w:rFonts w:hint="eastAsia" w:ascii="宋体" w:hAnsi="宋体" w:eastAsia="宋体" w:cs="宋体"/>
                <w:b/>
                <w:sz w:val="24"/>
              </w:rPr>
            </w:pPr>
            <w:r>
              <w:rPr>
                <w:rFonts w:hint="eastAsia" w:ascii="宋体" w:hAnsi="宋体" w:eastAsia="宋体" w:cs="宋体"/>
                <w:b/>
                <w:sz w:val="24"/>
              </w:rPr>
              <w:t>符号</w:t>
            </w:r>
          </w:p>
        </w:tc>
        <w:tc>
          <w:tcPr>
            <w:tcW w:w="2744" w:type="dxa"/>
            <w:tcBorders>
              <w:top w:val="single" w:color="auto" w:sz="12" w:space="0"/>
              <w:left w:val="nil"/>
              <w:bottom w:val="single" w:color="auto" w:sz="4" w:space="0"/>
              <w:right w:val="nil"/>
            </w:tcBorders>
            <w:vAlign w:val="center"/>
          </w:tcPr>
          <w:p w14:paraId="460C81C6">
            <w:pPr>
              <w:snapToGrid w:val="0"/>
              <w:jc w:val="center"/>
              <w:rPr>
                <w:rFonts w:hint="eastAsia" w:ascii="宋体" w:hAnsi="宋体" w:eastAsia="宋体" w:cs="宋体"/>
                <w:b/>
                <w:sz w:val="24"/>
              </w:rPr>
            </w:pPr>
            <w:r>
              <w:rPr>
                <w:rFonts w:hint="eastAsia" w:ascii="宋体" w:hAnsi="宋体" w:eastAsia="宋体" w:cs="宋体"/>
                <w:b/>
                <w:sz w:val="24"/>
              </w:rPr>
              <w:t>计算公式</w:t>
            </w:r>
          </w:p>
        </w:tc>
        <w:tc>
          <w:tcPr>
            <w:tcW w:w="3006" w:type="dxa"/>
            <w:tcBorders>
              <w:top w:val="single" w:color="auto" w:sz="12" w:space="0"/>
              <w:left w:val="nil"/>
              <w:bottom w:val="single" w:color="auto" w:sz="4" w:space="0"/>
              <w:right w:val="nil"/>
            </w:tcBorders>
            <w:vAlign w:val="center"/>
          </w:tcPr>
          <w:p w14:paraId="68DB5C19">
            <w:pPr>
              <w:snapToGrid w:val="0"/>
              <w:jc w:val="center"/>
              <w:rPr>
                <w:rFonts w:hint="eastAsia" w:ascii="宋体" w:hAnsi="宋体" w:eastAsia="宋体" w:cs="宋体"/>
                <w:b/>
                <w:sz w:val="24"/>
              </w:rPr>
            </w:pPr>
            <w:r>
              <w:rPr>
                <w:rFonts w:hint="eastAsia" w:ascii="宋体" w:hAnsi="宋体" w:eastAsia="宋体" w:cs="宋体"/>
                <w:b/>
                <w:sz w:val="24"/>
              </w:rPr>
              <w:t>说明</w:t>
            </w:r>
          </w:p>
        </w:tc>
      </w:tr>
      <w:tr w14:paraId="2BA1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single" w:color="auto" w:sz="4" w:space="0"/>
              <w:left w:val="nil"/>
              <w:bottom w:val="nil"/>
              <w:right w:val="nil"/>
            </w:tcBorders>
            <w:vAlign w:val="center"/>
          </w:tcPr>
          <w:p w14:paraId="5580BA48">
            <w:pPr>
              <w:snapToGrid w:val="0"/>
              <w:jc w:val="left"/>
              <w:rPr>
                <w:rFonts w:hint="eastAsia" w:ascii="宋体" w:hAnsi="宋体" w:eastAsia="宋体" w:cs="宋体"/>
                <w:sz w:val="24"/>
              </w:rPr>
            </w:pPr>
            <w:r>
              <w:rPr>
                <w:rFonts w:hint="eastAsia" w:ascii="宋体" w:hAnsi="宋体" w:eastAsia="宋体" w:cs="宋体"/>
                <w:sz w:val="24"/>
              </w:rPr>
              <w:t>平均候梯时间</w:t>
            </w:r>
          </w:p>
        </w:tc>
        <w:tc>
          <w:tcPr>
            <w:tcW w:w="1178" w:type="dxa"/>
            <w:tcBorders>
              <w:top w:val="single" w:color="auto" w:sz="4" w:space="0"/>
              <w:left w:val="nil"/>
              <w:bottom w:val="nil"/>
              <w:right w:val="nil"/>
            </w:tcBorders>
            <w:vAlign w:val="center"/>
          </w:tcPr>
          <w:p w14:paraId="46772F67">
            <w:pPr>
              <w:snapToGrid w:val="0"/>
              <w:jc w:val="left"/>
              <w:rPr>
                <w:rFonts w:hint="eastAsia" w:ascii="宋体" w:hAnsi="宋体" w:eastAsia="宋体" w:cs="宋体"/>
                <w:sz w:val="24"/>
              </w:rPr>
            </w:pPr>
            <w:r>
              <w:rPr>
                <w:rFonts w:hint="eastAsia" w:ascii="宋体" w:hAnsi="宋体" w:eastAsia="宋体" w:cs="宋体"/>
                <w:sz w:val="24"/>
              </w:rPr>
              <w:t>AvgWait</w:t>
            </w:r>
          </w:p>
        </w:tc>
        <w:tc>
          <w:tcPr>
            <w:tcW w:w="2744" w:type="dxa"/>
            <w:tcBorders>
              <w:top w:val="single" w:color="auto" w:sz="4" w:space="0"/>
              <w:left w:val="nil"/>
              <w:bottom w:val="nil"/>
              <w:right w:val="nil"/>
            </w:tcBorders>
            <w:vAlign w:val="center"/>
          </w:tcPr>
          <w:p w14:paraId="656254B0">
            <w:pPr>
              <w:snapToGrid w:val="0"/>
              <w:jc w:val="left"/>
              <w:rPr>
                <w:rFonts w:hint="eastAsia" w:ascii="宋体" w:hAnsi="宋体" w:eastAsia="宋体" w:cs="宋体"/>
                <w:sz w:val="24"/>
              </w:rPr>
            </w:pPr>
            <w:r>
              <w:rPr>
                <w:rFonts w:hint="eastAsia" w:ascii="宋体" w:hAnsi="宋体" w:eastAsia="宋体" w:cs="宋体"/>
                <w:sz w:val="24"/>
              </w:rPr>
              <w:t>Σwait_time / N</w:t>
            </w:r>
          </w:p>
        </w:tc>
        <w:tc>
          <w:tcPr>
            <w:tcW w:w="3006" w:type="dxa"/>
            <w:tcBorders>
              <w:top w:val="single" w:color="auto" w:sz="4" w:space="0"/>
              <w:left w:val="nil"/>
              <w:bottom w:val="nil"/>
              <w:right w:val="nil"/>
            </w:tcBorders>
            <w:vAlign w:val="center"/>
          </w:tcPr>
          <w:p w14:paraId="0857CEB7">
            <w:pPr>
              <w:snapToGrid w:val="0"/>
              <w:jc w:val="left"/>
              <w:rPr>
                <w:rFonts w:hint="eastAsia" w:ascii="宋体" w:hAnsi="宋体" w:eastAsia="宋体" w:cs="宋体"/>
                <w:sz w:val="24"/>
              </w:rPr>
            </w:pPr>
            <w:r>
              <w:rPr>
                <w:rFonts w:hint="eastAsia" w:ascii="宋体" w:hAnsi="宋体" w:eastAsia="宋体" w:cs="宋体"/>
                <w:sz w:val="24"/>
              </w:rPr>
              <w:t>乘客从呼梯到进入电梯的平均等待时间</w:t>
            </w:r>
          </w:p>
        </w:tc>
      </w:tr>
      <w:tr w14:paraId="77D7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nil"/>
              <w:left w:val="nil"/>
              <w:bottom w:val="nil"/>
              <w:right w:val="nil"/>
            </w:tcBorders>
            <w:vAlign w:val="center"/>
          </w:tcPr>
          <w:p w14:paraId="7E76F468">
            <w:pPr>
              <w:snapToGrid w:val="0"/>
              <w:jc w:val="left"/>
              <w:rPr>
                <w:rFonts w:hint="eastAsia" w:ascii="宋体" w:hAnsi="宋体" w:eastAsia="宋体" w:cs="宋体"/>
                <w:sz w:val="24"/>
              </w:rPr>
            </w:pPr>
            <w:r>
              <w:rPr>
                <w:rFonts w:hint="eastAsia" w:ascii="宋体" w:hAnsi="宋体" w:eastAsia="宋体" w:cs="宋体"/>
                <w:sz w:val="24"/>
              </w:rPr>
              <w:t>P95候梯时间</w:t>
            </w:r>
          </w:p>
        </w:tc>
        <w:tc>
          <w:tcPr>
            <w:tcW w:w="1178" w:type="dxa"/>
            <w:tcBorders>
              <w:top w:val="nil"/>
              <w:left w:val="nil"/>
              <w:bottom w:val="nil"/>
              <w:right w:val="nil"/>
            </w:tcBorders>
            <w:vAlign w:val="center"/>
          </w:tcPr>
          <w:p w14:paraId="348B3650">
            <w:pPr>
              <w:snapToGrid w:val="0"/>
              <w:jc w:val="left"/>
              <w:rPr>
                <w:rFonts w:hint="eastAsia" w:ascii="宋体" w:hAnsi="宋体" w:eastAsia="宋体" w:cs="宋体"/>
                <w:sz w:val="24"/>
              </w:rPr>
            </w:pPr>
            <w:r>
              <w:rPr>
                <w:rFonts w:hint="eastAsia" w:ascii="宋体" w:hAnsi="宋体" w:eastAsia="宋体" w:cs="宋体"/>
                <w:sz w:val="24"/>
              </w:rPr>
              <w:t>P95Wait</w:t>
            </w:r>
          </w:p>
        </w:tc>
        <w:tc>
          <w:tcPr>
            <w:tcW w:w="2744" w:type="dxa"/>
            <w:tcBorders>
              <w:top w:val="nil"/>
              <w:left w:val="nil"/>
              <w:bottom w:val="nil"/>
              <w:right w:val="nil"/>
            </w:tcBorders>
            <w:vAlign w:val="center"/>
          </w:tcPr>
          <w:p w14:paraId="5BAF70B4">
            <w:pPr>
              <w:snapToGrid w:val="0"/>
              <w:jc w:val="left"/>
              <w:rPr>
                <w:rFonts w:hint="eastAsia" w:ascii="宋体" w:hAnsi="宋体" w:eastAsia="宋体" w:cs="宋体"/>
                <w:sz w:val="24"/>
              </w:rPr>
            </w:pPr>
            <w:r>
              <w:rPr>
                <w:rFonts w:hint="eastAsia" w:ascii="宋体" w:hAnsi="宋体" w:eastAsia="宋体" w:cs="宋体"/>
                <w:sz w:val="24"/>
              </w:rPr>
              <w:t>第95百分位等待时间</w:t>
            </w:r>
          </w:p>
        </w:tc>
        <w:tc>
          <w:tcPr>
            <w:tcW w:w="3006" w:type="dxa"/>
            <w:tcBorders>
              <w:top w:val="nil"/>
              <w:left w:val="nil"/>
              <w:bottom w:val="nil"/>
              <w:right w:val="nil"/>
            </w:tcBorders>
            <w:vAlign w:val="center"/>
          </w:tcPr>
          <w:p w14:paraId="74839AD4">
            <w:pPr>
              <w:snapToGrid w:val="0"/>
              <w:jc w:val="left"/>
              <w:rPr>
                <w:rFonts w:hint="eastAsia" w:ascii="宋体" w:hAnsi="宋体" w:eastAsia="宋体" w:cs="宋体"/>
                <w:sz w:val="24"/>
              </w:rPr>
            </w:pPr>
            <w:r>
              <w:rPr>
                <w:rFonts w:hint="eastAsia" w:ascii="宋体" w:hAnsi="宋体" w:eastAsia="宋体" w:cs="宋体"/>
                <w:sz w:val="24"/>
              </w:rPr>
              <w:t>反映极端等待情况</w:t>
            </w:r>
          </w:p>
        </w:tc>
      </w:tr>
      <w:tr w14:paraId="1567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nil"/>
              <w:left w:val="nil"/>
              <w:bottom w:val="nil"/>
              <w:right w:val="nil"/>
            </w:tcBorders>
            <w:vAlign w:val="center"/>
          </w:tcPr>
          <w:p w14:paraId="29A270D5">
            <w:pPr>
              <w:snapToGrid w:val="0"/>
              <w:jc w:val="left"/>
              <w:rPr>
                <w:rFonts w:hint="eastAsia" w:ascii="宋体" w:hAnsi="宋体" w:eastAsia="宋体" w:cs="宋体"/>
                <w:sz w:val="24"/>
              </w:rPr>
            </w:pPr>
            <w:r>
              <w:rPr>
                <w:rFonts w:hint="eastAsia" w:ascii="宋体" w:hAnsi="宋体" w:eastAsia="宋体" w:cs="宋体"/>
                <w:sz w:val="24"/>
              </w:rPr>
              <w:t>长候梯率</w:t>
            </w:r>
          </w:p>
        </w:tc>
        <w:tc>
          <w:tcPr>
            <w:tcW w:w="1178" w:type="dxa"/>
            <w:tcBorders>
              <w:top w:val="nil"/>
              <w:left w:val="nil"/>
              <w:bottom w:val="nil"/>
              <w:right w:val="nil"/>
            </w:tcBorders>
            <w:vAlign w:val="center"/>
          </w:tcPr>
          <w:p w14:paraId="57CF7392">
            <w:pPr>
              <w:snapToGrid w:val="0"/>
              <w:jc w:val="left"/>
              <w:rPr>
                <w:rFonts w:hint="eastAsia" w:ascii="宋体" w:hAnsi="宋体" w:eastAsia="宋体" w:cs="宋体"/>
                <w:sz w:val="24"/>
              </w:rPr>
            </w:pPr>
            <w:r>
              <w:rPr>
                <w:rFonts w:hint="eastAsia" w:ascii="宋体" w:hAnsi="宋体" w:eastAsia="宋体" w:cs="宋体"/>
                <w:sz w:val="24"/>
              </w:rPr>
              <w:t>LongWait%</w:t>
            </w:r>
          </w:p>
        </w:tc>
        <w:tc>
          <w:tcPr>
            <w:tcW w:w="2744" w:type="dxa"/>
            <w:tcBorders>
              <w:top w:val="nil"/>
              <w:left w:val="nil"/>
              <w:bottom w:val="nil"/>
              <w:right w:val="nil"/>
            </w:tcBorders>
            <w:vAlign w:val="center"/>
          </w:tcPr>
          <w:p w14:paraId="4C9179DC">
            <w:pPr>
              <w:snapToGrid w:val="0"/>
              <w:jc w:val="left"/>
              <w:rPr>
                <w:rFonts w:hint="eastAsia" w:ascii="宋体" w:hAnsi="宋体" w:eastAsia="宋体" w:cs="宋体"/>
                <w:sz w:val="24"/>
              </w:rPr>
            </w:pPr>
            <w:r>
              <w:rPr>
                <w:rFonts w:hint="eastAsia" w:ascii="宋体" w:hAnsi="宋体" w:eastAsia="宋体" w:cs="宋体"/>
                <w:sz w:val="24"/>
              </w:rPr>
              <w:t>N(wait&gt;60s) / N × 100%</w:t>
            </w:r>
          </w:p>
        </w:tc>
        <w:tc>
          <w:tcPr>
            <w:tcW w:w="3006" w:type="dxa"/>
            <w:tcBorders>
              <w:top w:val="nil"/>
              <w:left w:val="nil"/>
              <w:bottom w:val="nil"/>
              <w:right w:val="nil"/>
            </w:tcBorders>
            <w:vAlign w:val="center"/>
          </w:tcPr>
          <w:p w14:paraId="03FCD441">
            <w:pPr>
              <w:snapToGrid w:val="0"/>
              <w:jc w:val="left"/>
              <w:rPr>
                <w:rFonts w:hint="eastAsia" w:ascii="宋体" w:hAnsi="宋体" w:eastAsia="宋体" w:cs="宋体"/>
                <w:sz w:val="24"/>
              </w:rPr>
            </w:pPr>
            <w:r>
              <w:rPr>
                <w:rFonts w:hint="eastAsia" w:ascii="宋体" w:hAnsi="宋体" w:eastAsia="宋体" w:cs="宋体"/>
                <w:sz w:val="24"/>
              </w:rPr>
              <w:t>等待超过60秒的乘客比例</w:t>
            </w:r>
          </w:p>
        </w:tc>
      </w:tr>
      <w:tr w14:paraId="22E6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nil"/>
              <w:left w:val="nil"/>
              <w:bottom w:val="nil"/>
              <w:right w:val="nil"/>
            </w:tcBorders>
            <w:vAlign w:val="center"/>
          </w:tcPr>
          <w:p w14:paraId="3A0A074D">
            <w:pPr>
              <w:snapToGrid w:val="0"/>
              <w:jc w:val="left"/>
              <w:rPr>
                <w:rFonts w:hint="eastAsia" w:ascii="宋体" w:hAnsi="宋体" w:eastAsia="宋体" w:cs="宋体"/>
                <w:sz w:val="24"/>
              </w:rPr>
            </w:pPr>
            <w:r>
              <w:rPr>
                <w:rFonts w:hint="eastAsia" w:ascii="宋体" w:hAnsi="宋体" w:eastAsia="宋体" w:cs="宋体"/>
                <w:sz w:val="24"/>
              </w:rPr>
              <w:t>空载率</w:t>
            </w:r>
          </w:p>
        </w:tc>
        <w:tc>
          <w:tcPr>
            <w:tcW w:w="1178" w:type="dxa"/>
            <w:tcBorders>
              <w:top w:val="nil"/>
              <w:left w:val="nil"/>
              <w:bottom w:val="nil"/>
              <w:right w:val="nil"/>
            </w:tcBorders>
            <w:vAlign w:val="center"/>
          </w:tcPr>
          <w:p w14:paraId="2DC6D9E8">
            <w:pPr>
              <w:snapToGrid w:val="0"/>
              <w:jc w:val="left"/>
              <w:rPr>
                <w:rFonts w:hint="eastAsia" w:ascii="宋体" w:hAnsi="宋体" w:eastAsia="宋体" w:cs="宋体"/>
                <w:sz w:val="24"/>
              </w:rPr>
            </w:pPr>
            <w:r>
              <w:rPr>
                <w:rFonts w:hint="eastAsia" w:ascii="宋体" w:hAnsi="宋体" w:eastAsia="宋体" w:cs="宋体"/>
                <w:sz w:val="24"/>
              </w:rPr>
              <w:t>Empty%</w:t>
            </w:r>
          </w:p>
        </w:tc>
        <w:tc>
          <w:tcPr>
            <w:tcW w:w="2744" w:type="dxa"/>
            <w:tcBorders>
              <w:top w:val="nil"/>
              <w:left w:val="nil"/>
              <w:bottom w:val="nil"/>
              <w:right w:val="nil"/>
            </w:tcBorders>
            <w:vAlign w:val="center"/>
          </w:tcPr>
          <w:p w14:paraId="40A27751">
            <w:pPr>
              <w:snapToGrid w:val="0"/>
              <w:jc w:val="left"/>
              <w:rPr>
                <w:rFonts w:hint="eastAsia" w:ascii="宋体" w:hAnsi="宋体" w:eastAsia="宋体" w:cs="宋体"/>
                <w:sz w:val="24"/>
              </w:rPr>
            </w:pPr>
            <w:r>
              <w:rPr>
                <w:rFonts w:hint="eastAsia" w:ascii="宋体" w:hAnsi="宋体" w:eastAsia="宋体" w:cs="宋体"/>
                <w:sz w:val="24"/>
              </w:rPr>
              <w:t>空载行程 / 总行程 × 100%</w:t>
            </w:r>
          </w:p>
        </w:tc>
        <w:tc>
          <w:tcPr>
            <w:tcW w:w="3006" w:type="dxa"/>
            <w:tcBorders>
              <w:top w:val="nil"/>
              <w:left w:val="nil"/>
              <w:bottom w:val="nil"/>
              <w:right w:val="nil"/>
            </w:tcBorders>
            <w:vAlign w:val="center"/>
          </w:tcPr>
          <w:p w14:paraId="33C836B1">
            <w:pPr>
              <w:snapToGrid w:val="0"/>
              <w:jc w:val="left"/>
              <w:rPr>
                <w:rFonts w:hint="eastAsia" w:ascii="宋体" w:hAnsi="宋体" w:eastAsia="宋体" w:cs="宋体"/>
                <w:sz w:val="24"/>
              </w:rPr>
            </w:pPr>
            <w:r>
              <w:rPr>
                <w:rFonts w:hint="eastAsia" w:ascii="宋体" w:hAnsi="宋体" w:eastAsia="宋体" w:cs="宋体"/>
                <w:sz w:val="24"/>
              </w:rPr>
              <w:t>电梯空载运行的比例</w:t>
            </w:r>
          </w:p>
        </w:tc>
      </w:tr>
      <w:tr w14:paraId="3AB8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nil"/>
              <w:left w:val="nil"/>
              <w:bottom w:val="nil"/>
              <w:right w:val="nil"/>
            </w:tcBorders>
            <w:vAlign w:val="center"/>
          </w:tcPr>
          <w:p w14:paraId="12883E90">
            <w:pPr>
              <w:snapToGrid w:val="0"/>
              <w:jc w:val="left"/>
              <w:rPr>
                <w:rFonts w:hint="eastAsia" w:ascii="宋体" w:hAnsi="宋体" w:eastAsia="宋体" w:cs="宋体"/>
                <w:sz w:val="24"/>
              </w:rPr>
            </w:pPr>
            <w:r>
              <w:rPr>
                <w:rFonts w:hint="eastAsia" w:ascii="宋体" w:hAnsi="宋体" w:eastAsia="宋体" w:cs="宋体"/>
                <w:sz w:val="24"/>
              </w:rPr>
              <w:t>运行效率</w:t>
            </w:r>
          </w:p>
        </w:tc>
        <w:tc>
          <w:tcPr>
            <w:tcW w:w="1178" w:type="dxa"/>
            <w:tcBorders>
              <w:top w:val="nil"/>
              <w:left w:val="nil"/>
              <w:bottom w:val="nil"/>
              <w:right w:val="nil"/>
            </w:tcBorders>
            <w:vAlign w:val="center"/>
          </w:tcPr>
          <w:p w14:paraId="0FD4E0AC">
            <w:pPr>
              <w:snapToGrid w:val="0"/>
              <w:jc w:val="left"/>
              <w:rPr>
                <w:rFonts w:hint="eastAsia" w:ascii="宋体" w:hAnsi="宋体" w:eastAsia="宋体" w:cs="宋体"/>
                <w:sz w:val="24"/>
              </w:rPr>
            </w:pPr>
            <w:r>
              <w:rPr>
                <w:rFonts w:hint="eastAsia" w:ascii="宋体" w:hAnsi="宋体" w:eastAsia="宋体" w:cs="宋体"/>
                <w:sz w:val="24"/>
              </w:rPr>
              <w:t>OpEff%</w:t>
            </w:r>
          </w:p>
        </w:tc>
        <w:tc>
          <w:tcPr>
            <w:tcW w:w="2744" w:type="dxa"/>
            <w:tcBorders>
              <w:top w:val="nil"/>
              <w:left w:val="nil"/>
              <w:bottom w:val="nil"/>
              <w:right w:val="nil"/>
            </w:tcBorders>
            <w:vAlign w:val="center"/>
          </w:tcPr>
          <w:p w14:paraId="74BBEF76">
            <w:pPr>
              <w:snapToGrid w:val="0"/>
              <w:jc w:val="left"/>
              <w:rPr>
                <w:rFonts w:hint="eastAsia" w:ascii="宋体" w:hAnsi="宋体" w:eastAsia="宋体" w:cs="宋体"/>
                <w:sz w:val="24"/>
              </w:rPr>
            </w:pPr>
            <w:r>
              <w:rPr>
                <w:rFonts w:hint="eastAsia" w:ascii="宋体" w:hAnsi="宋体" w:eastAsia="宋体" w:cs="宋体"/>
                <w:sz w:val="24"/>
              </w:rPr>
              <w:t>运行时间 / (总时间×电梯数) × 100%</w:t>
            </w:r>
          </w:p>
        </w:tc>
        <w:tc>
          <w:tcPr>
            <w:tcW w:w="3006" w:type="dxa"/>
            <w:tcBorders>
              <w:top w:val="nil"/>
              <w:left w:val="nil"/>
              <w:bottom w:val="nil"/>
              <w:right w:val="nil"/>
            </w:tcBorders>
            <w:vAlign w:val="center"/>
          </w:tcPr>
          <w:p w14:paraId="68DE7EEC">
            <w:pPr>
              <w:snapToGrid w:val="0"/>
              <w:jc w:val="left"/>
              <w:rPr>
                <w:rFonts w:hint="eastAsia" w:ascii="宋体" w:hAnsi="宋体" w:eastAsia="宋体" w:cs="宋体"/>
                <w:sz w:val="24"/>
              </w:rPr>
            </w:pPr>
            <w:r>
              <w:rPr>
                <w:rFonts w:hint="eastAsia" w:ascii="宋体" w:hAnsi="宋体" w:eastAsia="宋体" w:cs="宋体"/>
                <w:sz w:val="24"/>
              </w:rPr>
              <w:t>电梯有效利用程度</w:t>
            </w:r>
          </w:p>
        </w:tc>
      </w:tr>
      <w:tr w14:paraId="3595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nil"/>
              <w:left w:val="nil"/>
              <w:bottom w:val="nil"/>
              <w:right w:val="nil"/>
            </w:tcBorders>
            <w:vAlign w:val="center"/>
          </w:tcPr>
          <w:p w14:paraId="40737778">
            <w:pPr>
              <w:snapToGrid w:val="0"/>
              <w:jc w:val="left"/>
              <w:rPr>
                <w:rFonts w:hint="eastAsia" w:ascii="宋体" w:hAnsi="宋体" w:eastAsia="宋体" w:cs="宋体"/>
                <w:sz w:val="24"/>
              </w:rPr>
            </w:pPr>
            <w:r>
              <w:rPr>
                <w:rFonts w:hint="eastAsia" w:ascii="宋体" w:hAnsi="宋体" w:eastAsia="宋体" w:cs="宋体"/>
                <w:sz w:val="24"/>
              </w:rPr>
              <w:t>能耗</w:t>
            </w:r>
          </w:p>
        </w:tc>
        <w:tc>
          <w:tcPr>
            <w:tcW w:w="1178" w:type="dxa"/>
            <w:tcBorders>
              <w:top w:val="nil"/>
              <w:left w:val="nil"/>
              <w:bottom w:val="nil"/>
              <w:right w:val="nil"/>
            </w:tcBorders>
            <w:vAlign w:val="center"/>
          </w:tcPr>
          <w:p w14:paraId="28BB1754">
            <w:pPr>
              <w:snapToGrid w:val="0"/>
              <w:jc w:val="left"/>
              <w:rPr>
                <w:rFonts w:hint="eastAsia" w:ascii="宋体" w:hAnsi="宋体" w:eastAsia="宋体" w:cs="宋体"/>
                <w:sz w:val="24"/>
              </w:rPr>
            </w:pPr>
            <w:r>
              <w:rPr>
                <w:rFonts w:hint="eastAsia" w:ascii="宋体" w:hAnsi="宋体" w:eastAsia="宋体" w:cs="宋体"/>
                <w:sz w:val="24"/>
              </w:rPr>
              <w:t>Energy</w:t>
            </w:r>
          </w:p>
        </w:tc>
        <w:tc>
          <w:tcPr>
            <w:tcW w:w="2744" w:type="dxa"/>
            <w:tcBorders>
              <w:top w:val="nil"/>
              <w:left w:val="nil"/>
              <w:bottom w:val="nil"/>
              <w:right w:val="nil"/>
            </w:tcBorders>
            <w:vAlign w:val="center"/>
          </w:tcPr>
          <w:p w14:paraId="2C7AB819">
            <w:pPr>
              <w:snapToGrid w:val="0"/>
              <w:jc w:val="left"/>
              <w:rPr>
                <w:rFonts w:hint="eastAsia" w:ascii="宋体" w:hAnsi="宋体" w:eastAsia="宋体" w:cs="宋体"/>
                <w:sz w:val="24"/>
              </w:rPr>
            </w:pPr>
            <w:r>
              <w:rPr>
                <w:rFonts w:hint="eastAsia" w:ascii="宋体" w:hAnsi="宋体" w:eastAsia="宋体" w:cs="宋体"/>
                <w:sz w:val="24"/>
              </w:rPr>
              <w:t>E_pot + E_kin (Wh)</w:t>
            </w:r>
          </w:p>
        </w:tc>
        <w:tc>
          <w:tcPr>
            <w:tcW w:w="3006" w:type="dxa"/>
            <w:tcBorders>
              <w:top w:val="nil"/>
              <w:left w:val="nil"/>
              <w:bottom w:val="nil"/>
              <w:right w:val="nil"/>
            </w:tcBorders>
            <w:vAlign w:val="center"/>
          </w:tcPr>
          <w:p w14:paraId="7AF574F7">
            <w:pPr>
              <w:snapToGrid w:val="0"/>
              <w:jc w:val="left"/>
              <w:rPr>
                <w:rFonts w:hint="eastAsia" w:ascii="宋体" w:hAnsi="宋体" w:eastAsia="宋体" w:cs="宋体"/>
                <w:sz w:val="24"/>
              </w:rPr>
            </w:pPr>
            <w:r>
              <w:rPr>
                <w:rFonts w:hint="eastAsia" w:ascii="宋体" w:hAnsi="宋体" w:eastAsia="宋体" w:cs="宋体"/>
                <w:sz w:val="24"/>
              </w:rPr>
              <w:t>总能量消耗估算</w:t>
            </w:r>
          </w:p>
        </w:tc>
      </w:tr>
      <w:tr w14:paraId="4A875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4" w:type="dxa"/>
            <w:tcBorders>
              <w:top w:val="nil"/>
              <w:left w:val="nil"/>
              <w:bottom w:val="single" w:color="auto" w:sz="12" w:space="0"/>
              <w:right w:val="nil"/>
            </w:tcBorders>
            <w:vAlign w:val="center"/>
          </w:tcPr>
          <w:p w14:paraId="33D6C845">
            <w:pPr>
              <w:snapToGrid w:val="0"/>
              <w:jc w:val="left"/>
              <w:rPr>
                <w:rFonts w:hint="eastAsia" w:ascii="宋体" w:hAnsi="宋体" w:eastAsia="宋体" w:cs="宋体"/>
                <w:sz w:val="24"/>
              </w:rPr>
            </w:pPr>
            <w:r>
              <w:rPr>
                <w:rFonts w:hint="eastAsia" w:ascii="宋体" w:hAnsi="宋体" w:eastAsia="宋体" w:cs="宋体"/>
                <w:sz w:val="24"/>
              </w:rPr>
              <w:t>调度质量</w:t>
            </w:r>
          </w:p>
        </w:tc>
        <w:tc>
          <w:tcPr>
            <w:tcW w:w="1178" w:type="dxa"/>
            <w:tcBorders>
              <w:top w:val="nil"/>
              <w:left w:val="nil"/>
              <w:bottom w:val="single" w:color="auto" w:sz="12" w:space="0"/>
              <w:right w:val="nil"/>
            </w:tcBorders>
            <w:vAlign w:val="center"/>
          </w:tcPr>
          <w:p w14:paraId="51CDBB28">
            <w:pPr>
              <w:snapToGrid w:val="0"/>
              <w:jc w:val="left"/>
              <w:rPr>
                <w:rFonts w:hint="eastAsia" w:ascii="宋体" w:hAnsi="宋体" w:eastAsia="宋体" w:cs="宋体"/>
                <w:sz w:val="24"/>
              </w:rPr>
            </w:pPr>
            <w:r>
              <w:rPr>
                <w:rFonts w:hint="eastAsia" w:ascii="宋体" w:hAnsi="宋体" w:eastAsia="宋体" w:cs="宋体"/>
                <w:sz w:val="24"/>
              </w:rPr>
              <w:t>SQ</w:t>
            </w:r>
          </w:p>
        </w:tc>
        <w:tc>
          <w:tcPr>
            <w:tcW w:w="2744" w:type="dxa"/>
            <w:tcBorders>
              <w:top w:val="nil"/>
              <w:left w:val="nil"/>
              <w:bottom w:val="single" w:color="auto" w:sz="12" w:space="0"/>
              <w:right w:val="nil"/>
            </w:tcBorders>
            <w:vAlign w:val="center"/>
          </w:tcPr>
          <w:p w14:paraId="5C91E14B">
            <w:pPr>
              <w:snapToGrid w:val="0"/>
              <w:jc w:val="left"/>
              <w:rPr>
                <w:rFonts w:hint="eastAsia" w:ascii="宋体" w:hAnsi="宋体" w:eastAsia="宋体" w:cs="宋体"/>
                <w:sz w:val="24"/>
              </w:rPr>
            </w:pPr>
            <w:r>
              <w:rPr>
                <w:rFonts w:hint="eastAsia" w:ascii="宋体" w:hAnsi="宋体" w:eastAsia="宋体" w:cs="宋体"/>
                <w:sz w:val="24"/>
              </w:rPr>
              <w:t>0.4×W + 0.3×L + 0.3×O</w:t>
            </w:r>
          </w:p>
        </w:tc>
        <w:tc>
          <w:tcPr>
            <w:tcW w:w="3006" w:type="dxa"/>
            <w:tcBorders>
              <w:top w:val="nil"/>
              <w:left w:val="nil"/>
              <w:bottom w:val="single" w:color="auto" w:sz="12" w:space="0"/>
              <w:right w:val="nil"/>
            </w:tcBorders>
            <w:vAlign w:val="center"/>
          </w:tcPr>
          <w:p w14:paraId="637CEC6F">
            <w:pPr>
              <w:snapToGrid w:val="0"/>
              <w:jc w:val="left"/>
              <w:rPr>
                <w:rFonts w:hint="eastAsia" w:ascii="宋体" w:hAnsi="宋体" w:eastAsia="宋体" w:cs="宋体"/>
                <w:sz w:val="24"/>
              </w:rPr>
            </w:pPr>
            <w:r>
              <w:rPr>
                <w:rFonts w:hint="eastAsia" w:ascii="宋体" w:hAnsi="宋体" w:eastAsia="宋体" w:cs="宋体"/>
                <w:sz w:val="24"/>
              </w:rPr>
              <w:t>综合评分（W=候梯分, L=长候梯分, O=效率分）</w:t>
            </w:r>
          </w:p>
        </w:tc>
      </w:tr>
    </w:tbl>
    <w:p w14:paraId="4539BE9D">
      <w:pPr>
        <w:spacing w:line="480" w:lineRule="auto"/>
        <w:ind w:firstLine="480" w:firstLineChars="200"/>
        <w:rPr>
          <w:rFonts w:hint="eastAsia" w:ascii="宋体" w:hAnsi="宋体" w:eastAsia="宋体" w:cs="宋体"/>
          <w:sz w:val="24"/>
        </w:rPr>
      </w:pPr>
    </w:p>
    <w:p w14:paraId="535261EE">
      <w:pPr>
        <w:spacing w:line="480" w:lineRule="auto"/>
        <w:ind w:firstLine="480" w:firstLineChars="200"/>
        <w:rPr>
          <w:rFonts w:hint="eastAsia" w:ascii="宋体" w:hAnsi="宋体" w:cs="宋体"/>
          <w:sz w:val="24"/>
          <w:lang w:eastAsia="zh-CN"/>
        </w:rPr>
      </w:pPr>
      <w:r>
        <w:rPr>
          <w:rFonts w:hint="eastAsia" w:ascii="宋体" w:hAnsi="宋体" w:cs="宋体"/>
          <w:sz w:val="24"/>
          <w:lang w:eastAsia="zh-CN"/>
        </w:rPr>
        <w:t>其中，调度质量（Scheduling Quality）是一个综合评分指标，定义为：</w:t>
      </w:r>
    </w:p>
    <w:p w14:paraId="1A83B996">
      <w:pPr>
        <w:spacing w:line="480" w:lineRule="auto"/>
        <w:ind w:firstLine="480" w:firstLineChars="200"/>
        <w:jc w:val="center"/>
        <w:rPr>
          <w:rFonts w:hint="eastAsia" w:ascii="宋体" w:hAnsi="宋体" w:eastAsia="宋体" w:cs="宋体"/>
          <w:sz w:val="24"/>
        </w:rPr>
      </w:pPr>
      <m:oMathPara>
        <m:oMath>
          <w:bookmarkStart w:id="67" w:name="_GoBack"/>
          <w:bookmarkEnd w:id="67"/>
          <m:r>
            <m:rPr/>
            <w:rPr>
              <w:rFonts w:hint="eastAsia" w:ascii="Cambria Math" w:hAnsi="Cambria Math" w:eastAsia="宋体" w:cs="宋体"/>
              <w:sz w:val="24"/>
            </w:rPr>
            <m:t xml:space="preserve">SQ = 0.4 · </m:t>
          </m:r>
          <m:sSub>
            <m:sSubPr>
              <m:ctrlPr>
                <w:rPr>
                  <w:rFonts w:hint="eastAsia" w:ascii="Cambria Math" w:hAnsi="Cambria Math" w:eastAsia="宋体" w:cs="宋体"/>
                  <w:sz w:val="24"/>
                </w:rPr>
              </m:ctrlPr>
            </m:sSubPr>
            <m:e>
              <m:r>
                <m:rPr/>
                <w:rPr>
                  <w:rFonts w:hint="eastAsia" w:ascii="Cambria Math" w:hAnsi="Cambria Math" w:eastAsia="宋体" w:cs="宋体"/>
                  <w:sz w:val="24"/>
                </w:rPr>
                <m:t>W</m:t>
              </m:r>
              <m:ctrlPr>
                <w:rPr>
                  <w:rFonts w:hint="eastAsia" w:ascii="Cambria Math" w:hAnsi="Cambria Math" w:eastAsia="宋体" w:cs="宋体"/>
                  <w:sz w:val="24"/>
                </w:rPr>
              </m:ctrlPr>
            </m:e>
            <m:sub>
              <m:r>
                <m:rPr>
                  <m:sty m:val="p"/>
                </m:rPr>
                <w:rPr>
                  <w:rFonts w:hint="eastAsia" w:ascii="Cambria Math" w:hAnsi="Cambria Math" w:eastAsia="宋体" w:cs="宋体"/>
                  <w:sz w:val="24"/>
                </w:rPr>
                <m:t>score</m:t>
              </m:r>
              <m:ctrlPr>
                <w:rPr>
                  <w:rFonts w:hint="eastAsia" w:ascii="Cambria Math" w:hAnsi="Cambria Math" w:eastAsia="宋体" w:cs="宋体"/>
                  <w:sz w:val="24"/>
                </w:rPr>
              </m:ctrlPr>
            </m:sub>
          </m:sSub>
          <m:r>
            <m:rPr/>
            <w:rPr>
              <w:rFonts w:hint="eastAsia" w:ascii="Cambria Math" w:hAnsi="Cambria Math" w:eastAsia="宋体" w:cs="宋体"/>
              <w:sz w:val="24"/>
            </w:rPr>
            <m:t xml:space="preserve">+ 0.3 · </m:t>
          </m:r>
          <m:sSub>
            <m:sSubPr>
              <m:ctrlPr>
                <w:rPr>
                  <w:rFonts w:hint="eastAsia" w:ascii="Cambria Math" w:hAnsi="Cambria Math" w:eastAsia="宋体" w:cs="宋体"/>
                  <w:sz w:val="24"/>
                </w:rPr>
              </m:ctrlPr>
            </m:sSubPr>
            <m:e>
              <m:r>
                <m:rPr/>
                <w:rPr>
                  <w:rFonts w:hint="eastAsia" w:ascii="Cambria Math" w:hAnsi="Cambria Math" w:eastAsia="宋体" w:cs="宋体"/>
                  <w:sz w:val="24"/>
                </w:rPr>
                <m:t>L</m:t>
              </m:r>
              <m:ctrlPr>
                <w:rPr>
                  <w:rFonts w:hint="eastAsia" w:ascii="Cambria Math" w:hAnsi="Cambria Math" w:eastAsia="宋体" w:cs="宋体"/>
                  <w:sz w:val="24"/>
                </w:rPr>
              </m:ctrlPr>
            </m:e>
            <m:sub>
              <m:r>
                <m:rPr>
                  <m:sty m:val="p"/>
                </m:rPr>
                <w:rPr>
                  <w:rFonts w:hint="eastAsia" w:ascii="Cambria Math" w:hAnsi="Cambria Math" w:eastAsia="宋体" w:cs="宋体"/>
                  <w:sz w:val="24"/>
                </w:rPr>
                <m:t>score</m:t>
              </m:r>
              <m:ctrlPr>
                <w:rPr>
                  <w:rFonts w:hint="eastAsia" w:ascii="Cambria Math" w:hAnsi="Cambria Math" w:eastAsia="宋体" w:cs="宋体"/>
                  <w:sz w:val="24"/>
                </w:rPr>
              </m:ctrlPr>
            </m:sub>
          </m:sSub>
          <m:r>
            <m:rPr/>
            <w:rPr>
              <w:rFonts w:hint="eastAsia" w:ascii="Cambria Math" w:hAnsi="Cambria Math" w:eastAsia="宋体" w:cs="宋体"/>
              <w:sz w:val="24"/>
            </w:rPr>
            <m:t xml:space="preserve">+ 0.3 · </m:t>
          </m:r>
          <m:sSub>
            <m:sSubPr>
              <m:ctrlPr>
                <w:rPr>
                  <w:rFonts w:hint="eastAsia" w:ascii="Cambria Math" w:hAnsi="Cambria Math" w:eastAsia="宋体" w:cs="宋体"/>
                  <w:sz w:val="24"/>
                </w:rPr>
              </m:ctrlPr>
            </m:sSubPr>
            <m:e>
              <m:r>
                <m:rPr/>
                <w:rPr>
                  <w:rFonts w:hint="eastAsia" w:ascii="Cambria Math" w:hAnsi="Cambria Math" w:eastAsia="宋体" w:cs="宋体"/>
                  <w:sz w:val="24"/>
                </w:rPr>
                <m:t>O</m:t>
              </m:r>
              <m:ctrlPr>
                <w:rPr>
                  <w:rFonts w:hint="eastAsia" w:ascii="Cambria Math" w:hAnsi="Cambria Math" w:eastAsia="宋体" w:cs="宋体"/>
                  <w:sz w:val="24"/>
                </w:rPr>
              </m:ctrlPr>
            </m:e>
            <m:sub>
              <m:r>
                <m:rPr>
                  <m:sty m:val="p"/>
                </m:rPr>
                <w:rPr>
                  <w:rFonts w:hint="eastAsia" w:ascii="Cambria Math" w:hAnsi="Cambria Math" w:eastAsia="宋体" w:cs="宋体"/>
                  <w:sz w:val="24"/>
                </w:rPr>
                <m:t>eff</m:t>
              </m:r>
              <m:ctrlPr>
                <w:rPr>
                  <w:rFonts w:hint="eastAsia" w:ascii="Cambria Math" w:hAnsi="Cambria Math" w:eastAsia="宋体" w:cs="宋体"/>
                  <w:sz w:val="24"/>
                </w:rPr>
              </m:ctrlPr>
            </m:sub>
          </m:sSub>
        </m:oMath>
      </m:oMathPara>
    </w:p>
    <w:p w14:paraId="4A7365F7">
      <w:pPr>
        <w:spacing w:line="480" w:lineRule="auto"/>
        <w:ind w:firstLine="480" w:firstLineChars="200"/>
        <w:rPr>
          <w:rFonts w:hint="eastAsia" w:ascii="宋体" w:hAnsi="宋体" w:eastAsia="宋体" w:cs="宋体"/>
          <w:sz w:val="24"/>
        </w:rPr>
      </w:pPr>
      <w:r>
        <w:rPr>
          <w:rFonts w:hint="eastAsia" w:ascii="宋体" w:hAnsi="宋体" w:eastAsia="宋体" w:cs="宋体"/>
          <w:sz w:val="24"/>
        </w:rPr>
        <w:t>候梯分 W_score = max(0, 1 − AvgWait / 120)，在 0 秒时为 1，120 秒时降为 0；长候梯分 L_score = 1 − LongWait%；运行效率分 O_eff 直接使用运行效率值。该指标的取值范围为 [0, 1]，值越大表示调度效能越好。</w:t>
      </w:r>
    </w:p>
    <w:p w14:paraId="481B9098">
      <w:pPr>
        <w:pStyle w:val="3"/>
        <w:spacing w:line="480" w:lineRule="auto"/>
        <w:ind w:firstLine="482" w:firstLineChars="200"/>
        <w:rPr>
          <w:rFonts w:hint="eastAsia" w:ascii="宋体" w:hAnsi="宋体" w:eastAsia="宋体" w:cs="宋体"/>
          <w:kern w:val="0"/>
          <w:sz w:val="24"/>
          <w:lang w:val="zh-CN"/>
        </w:rPr>
      </w:pPr>
      <w:bookmarkStart w:id="51" w:name="_Toc30781"/>
      <w:bookmarkStart w:id="52" w:name="_Toc8719"/>
      <w:r>
        <w:rPr>
          <w:rFonts w:hint="eastAsia" w:ascii="宋体" w:hAnsi="宋体" w:eastAsia="宋体" w:cs="宋体"/>
          <w:kern w:val="0"/>
          <w:sz w:val="24"/>
          <w:lang w:val="zh-CN"/>
        </w:rPr>
        <w:t>5.3 对比分析</w:t>
      </w:r>
      <w:bookmarkEnd w:id="51"/>
      <w:bookmarkEnd w:id="52"/>
    </w:p>
    <w:p w14:paraId="6486E538">
      <w:pPr>
        <w:spacing w:line="480" w:lineRule="auto"/>
        <w:ind w:firstLine="480" w:firstLineChars="200"/>
        <w:rPr>
          <w:rFonts w:hint="eastAsia" w:ascii="宋体" w:hAnsi="宋体" w:eastAsia="宋体" w:cs="宋体"/>
          <w:sz w:val="24"/>
        </w:rPr>
      </w:pPr>
      <w:r>
        <w:rPr>
          <w:rFonts w:hint="eastAsia" w:ascii="宋体" w:hAnsi="宋体" w:eastAsia="宋体" w:cs="宋体"/>
          <w:sz w:val="24"/>
        </w:rPr>
        <w:drawing>
          <wp:anchor distT="0" distB="0" distL="0" distR="0" simplePos="0" relativeHeight="251664384" behindDoc="0" locked="0" layoutInCell="1" allowOverlap="1">
            <wp:simplePos x="0" y="0"/>
            <wp:positionH relativeFrom="column">
              <wp:posOffset>15875</wp:posOffset>
            </wp:positionH>
            <wp:positionV relativeFrom="paragraph">
              <wp:posOffset>1623060</wp:posOffset>
            </wp:positionV>
            <wp:extent cx="5486400" cy="4389120"/>
            <wp:effectExtent l="0" t="0" r="0" b="0"/>
            <wp:wrapTopAndBottom/>
            <wp:docPr id="1031" name="Picture 31"/>
            <wp:cNvGraphicFramePr/>
            <a:graphic xmlns:a="http://schemas.openxmlformats.org/drawingml/2006/main">
              <a:graphicData uri="http://schemas.openxmlformats.org/drawingml/2006/picture">
                <pic:pic xmlns:pic="http://schemas.openxmlformats.org/drawingml/2006/picture">
                  <pic:nvPicPr>
                    <pic:cNvPr id="1031" name="Picture 31"/>
                    <pic:cNvPicPr/>
                  </pic:nvPicPr>
                  <pic:blipFill>
                    <a:blip r:embed="rId10" cstate="print"/>
                    <a:srcRect/>
                    <a:stretch>
                      <a:fillRect/>
                    </a:stretch>
                  </pic:blipFill>
                  <pic:spPr>
                    <a:xfrm>
                      <a:off x="0" y="0"/>
                      <a:ext cx="5486400" cy="4389120"/>
                    </a:xfrm>
                    <a:prstGeom prst="rect">
                      <a:avLst/>
                    </a:prstGeom>
                  </pic:spPr>
                </pic:pic>
              </a:graphicData>
            </a:graphic>
          </wp:anchor>
        </w:drawing>
      </w:r>
      <w:r>
        <w:rPr>
          <w:rFonts w:hint="eastAsia" w:ascii="宋体" w:hAnsi="宋体" w:eastAsia="宋体" w:cs="宋体"/>
          <w:sz w:val="24"/>
        </w:rPr>
        <w:t>本文在7种交通场景下对LSTM+PPO模型与两种基线算法进行了效能对比分析。评估在12个文件上进行，每个文件运行3次取平均值，结果如</w:t>
      </w:r>
      <w:r>
        <w:rPr>
          <w:rFonts w:hint="eastAsia" w:ascii="宋体" w:hAnsi="宋体" w:eastAsia="宋体" w:cs="宋体"/>
          <w:sz w:val="24"/>
          <w:lang w:eastAsia="zh-CN"/>
        </w:rPr>
        <w:t>图5-1</w:t>
      </w:r>
      <w:r>
        <w:rPr>
          <w:rFonts w:hint="eastAsia" w:ascii="宋体" w:hAnsi="宋体" w:eastAsia="宋体" w:cs="宋体"/>
          <w:sz w:val="24"/>
        </w:rPr>
        <w:t>所示，涵盖了7项关键性能指标。</w:t>
      </w:r>
    </w:p>
    <w:p w14:paraId="2614728E">
      <w:pPr>
        <w:spacing w:line="480" w:lineRule="auto"/>
        <w:ind w:firstLine="480" w:firstLineChars="200"/>
        <w:jc w:val="center"/>
        <w:rPr>
          <w:rFonts w:hint="eastAsia" w:ascii="宋体" w:hAnsi="宋体" w:eastAsia="宋体" w:cs="宋体"/>
          <w:sz w:val="24"/>
        </w:rPr>
      </w:pPr>
    </w:p>
    <w:p w14:paraId="797B89EC">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lang w:eastAsia="zh-CN"/>
        </w:rPr>
        <w:t>图5-1</w:t>
      </w:r>
      <w:r>
        <w:rPr>
          <w:rFonts w:hint="eastAsia" w:ascii="宋体" w:hAnsi="宋体" w:eastAsia="宋体" w:cs="宋体"/>
          <w:sz w:val="24"/>
        </w:rPr>
        <w:t xml:space="preserve"> 各场景效能指标对比</w:t>
      </w:r>
    </w:p>
    <w:p w14:paraId="136728DC">
      <w:pPr>
        <w:spacing w:line="480" w:lineRule="auto"/>
        <w:ind w:firstLine="480" w:firstLineChars="200"/>
        <w:rPr>
          <w:rFonts w:hint="eastAsia" w:ascii="宋体" w:hAnsi="宋体" w:eastAsia="宋体" w:cs="宋体"/>
          <w:sz w:val="24"/>
        </w:rPr>
      </w:pPr>
      <w:r>
        <w:rPr>
          <w:rFonts w:hint="eastAsia" w:ascii="宋体" w:hAnsi="宋体" w:eastAsia="宋体" w:cs="宋体"/>
          <w:sz w:val="24"/>
        </w:rPr>
        <w:t>在乘客体验维度，LSTM+PPO模型的整体平均候梯时间为69.8秒，较最近邻算法和随机算法均有改善。在早高峰场景中，模型的平均候梯时间为73.3秒，长候梯率为26.7%；在晚间高峰场景中，平均候梯时间为69.0秒，长候梯率为20.3%。在突发客流场景（会议开始）中，模型的平均候梯时间为101.0秒，但调度质量评分仍达到0.38，表明在极端客流压力下模型仍能维持合理的调度策略。</w:t>
      </w:r>
    </w:p>
    <w:p w14:paraId="779738CA">
      <w:pPr>
        <w:spacing w:line="480" w:lineRule="auto"/>
        <w:ind w:firstLine="480" w:firstLineChars="200"/>
        <w:rPr>
          <w:rFonts w:hint="eastAsia" w:ascii="宋体" w:hAnsi="宋体" w:eastAsia="宋体" w:cs="宋体"/>
          <w:sz w:val="24"/>
        </w:rPr>
      </w:pPr>
      <w:r>
        <w:rPr>
          <w:rFonts w:hint="eastAsia" w:ascii="宋体" w:hAnsi="宋体" w:eastAsia="宋体" w:cs="宋体"/>
          <w:sz w:val="24"/>
        </w:rPr>
        <w:t>在系统效率维度，模型在层间交互场景中的运行效率最高，达到54.7%，空载率仅为6.3%，表明其能够有效利用电梯运力。在早高峰场景中，运行效率为43.3%，空载率为2.8%，说明模型能够较好地匹配客流方向，减少空载运行。在极端闲时场景中，运行效率为1.6%，这与低客流密度下电梯大部分时间处于待命状态的实际特征相符。</w:t>
      </w:r>
    </w:p>
    <w:p w14:paraId="7F6A9869">
      <w:pPr>
        <w:spacing w:line="480" w:lineRule="auto"/>
        <w:ind w:firstLine="480" w:firstLineChars="200"/>
        <w:rPr>
          <w:rFonts w:hint="eastAsia" w:ascii="宋体" w:hAnsi="宋体" w:eastAsia="宋体" w:cs="宋体"/>
          <w:sz w:val="24"/>
        </w:rPr>
      </w:pPr>
      <w:r>
        <w:rPr>
          <w:rFonts w:hint="eastAsia" w:ascii="宋体" w:hAnsi="宋体" w:eastAsia="宋体" w:cs="宋体"/>
          <w:sz w:val="24"/>
        </w:rPr>
        <w:t>在能源消耗维度，模型通过减少空载运行和优化启停次数，取得了一定的节能效果。在早高峰场景中，空载率仅为2.8%，低于随机策略。该节能效果主要来源于模型对客流方向的预判能力，能够优先分配方向一致的电梯，减少不必要的反向运行。综合调度质量评分（SQ）在0.38~0.54范围内，整体表现较为稳健。</w:t>
      </w:r>
    </w:p>
    <w:p w14:paraId="3765FE3D">
      <w:pPr>
        <w:pStyle w:val="3"/>
        <w:spacing w:line="480" w:lineRule="auto"/>
        <w:ind w:firstLine="482" w:firstLineChars="200"/>
        <w:rPr>
          <w:rFonts w:hint="eastAsia" w:ascii="宋体" w:hAnsi="宋体" w:eastAsia="宋体" w:cs="宋体"/>
          <w:kern w:val="0"/>
          <w:sz w:val="24"/>
          <w:lang w:val="zh-CN"/>
        </w:rPr>
      </w:pPr>
      <w:bookmarkStart w:id="53" w:name="_Toc20427"/>
      <w:bookmarkStart w:id="54" w:name="_Toc314"/>
      <w:r>
        <w:rPr>
          <w:rFonts w:hint="eastAsia" w:ascii="宋体" w:hAnsi="宋体" w:eastAsia="宋体" w:cs="宋体"/>
          <w:kern w:val="0"/>
          <w:sz w:val="24"/>
          <w:lang w:val="zh-CN"/>
        </w:rPr>
        <w:t>5.4 优化建议生成机制</w:t>
      </w:r>
      <w:bookmarkEnd w:id="53"/>
      <w:bookmarkEnd w:id="54"/>
    </w:p>
    <w:p w14:paraId="5ED73B02">
      <w:pPr>
        <w:spacing w:line="480" w:lineRule="auto"/>
        <w:ind w:firstLine="480" w:firstLineChars="200"/>
        <w:rPr>
          <w:rFonts w:hint="eastAsia" w:ascii="宋体" w:hAnsi="宋体" w:eastAsia="宋体" w:cs="宋体"/>
          <w:sz w:val="24"/>
        </w:rPr>
      </w:pPr>
      <w:r>
        <w:rPr>
          <w:rFonts w:hint="eastAsia" w:ascii="宋体" w:hAnsi="宋体" w:eastAsia="宋体" w:cs="宋体"/>
          <w:sz w:val="24"/>
        </w:rPr>
        <w:t>本系统的调度优化机制基于多层级奖励函数设计，如</w:t>
      </w:r>
      <w:r>
        <w:rPr>
          <w:rFonts w:hint="eastAsia" w:ascii="宋体" w:hAnsi="宋体" w:eastAsia="宋体" w:cs="宋体"/>
          <w:sz w:val="24"/>
          <w:lang w:eastAsia="zh-CN"/>
        </w:rPr>
        <w:t>图5-2</w:t>
      </w:r>
      <w:r>
        <w:rPr>
          <w:rFonts w:hint="eastAsia" w:ascii="宋体" w:hAnsi="宋体" w:eastAsia="宋体" w:cs="宋体"/>
          <w:sz w:val="24"/>
        </w:rPr>
        <w:t>所示。奖励函数分为两个层次：Assignment级奖励（即时反馈）和Episode级奖励（延迟反馈）。</w:t>
      </w:r>
    </w:p>
    <w:p w14:paraId="01FF9532">
      <w:pPr>
        <w:spacing w:line="480" w:lineRule="auto"/>
        <w:ind w:firstLine="480" w:firstLineChars="200"/>
        <w:jc w:val="center"/>
        <w:rPr>
          <w:rFonts w:hint="eastAsia" w:ascii="宋体" w:hAnsi="宋体" w:eastAsia="宋体" w:cs="宋体"/>
          <w:sz w:val="24"/>
        </w:rPr>
      </w:pPr>
      <w:r>
        <w:rPr>
          <w:rFonts w:hint="eastAsia" w:ascii="宋体" w:hAnsi="宋体" w:eastAsia="宋体" w:cs="宋体"/>
          <w:sz w:val="24"/>
        </w:rPr>
        <w:drawing>
          <wp:anchor distT="0" distB="0" distL="0" distR="0" simplePos="0" relativeHeight="251665408" behindDoc="0" locked="0" layoutInCell="1" allowOverlap="1">
            <wp:simplePos x="0" y="0"/>
            <wp:positionH relativeFrom="column">
              <wp:posOffset>122555</wp:posOffset>
            </wp:positionH>
            <wp:positionV relativeFrom="paragraph">
              <wp:posOffset>-1965325</wp:posOffset>
            </wp:positionV>
            <wp:extent cx="5029200" cy="2249805"/>
            <wp:effectExtent l="0" t="0" r="0" b="0"/>
            <wp:wrapTopAndBottom/>
            <wp:docPr id="1032" name="Picture 32"/>
            <wp:cNvGraphicFramePr/>
            <a:graphic xmlns:a="http://schemas.openxmlformats.org/drawingml/2006/main">
              <a:graphicData uri="http://schemas.openxmlformats.org/drawingml/2006/picture">
                <pic:pic xmlns:pic="http://schemas.openxmlformats.org/drawingml/2006/picture">
                  <pic:nvPicPr>
                    <pic:cNvPr id="1032" name="Picture 32"/>
                    <pic:cNvPicPr/>
                  </pic:nvPicPr>
                  <pic:blipFill>
                    <a:blip r:embed="rId11" cstate="print"/>
                    <a:srcRect/>
                    <a:stretch>
                      <a:fillRect/>
                    </a:stretch>
                  </pic:blipFill>
                  <pic:spPr>
                    <a:xfrm>
                      <a:off x="0" y="0"/>
                      <a:ext cx="5029200" cy="2250262"/>
                    </a:xfrm>
                    <a:prstGeom prst="rect">
                      <a:avLst/>
                    </a:prstGeom>
                  </pic:spPr>
                </pic:pic>
              </a:graphicData>
            </a:graphic>
          </wp:anchor>
        </w:drawing>
      </w:r>
    </w:p>
    <w:p w14:paraId="450B4DFF">
      <w:pPr>
        <w:spacing w:after="120" w:line="480" w:lineRule="auto"/>
        <w:ind w:firstLine="480" w:firstLineChars="200"/>
        <w:jc w:val="center"/>
        <w:rPr>
          <w:rFonts w:hint="eastAsia" w:ascii="宋体" w:hAnsi="宋体" w:eastAsia="宋体" w:cs="宋体"/>
          <w:sz w:val="24"/>
        </w:rPr>
      </w:pPr>
      <w:r>
        <w:rPr>
          <w:rFonts w:hint="eastAsia" w:ascii="宋体" w:hAnsi="宋体" w:eastAsia="宋体" w:cs="宋体"/>
          <w:sz w:val="24"/>
        </w:rPr>
        <w:t>图5-1 奖励函数分量设计</w:t>
      </w:r>
    </w:p>
    <w:p w14:paraId="5DBBF745">
      <w:pPr>
        <w:spacing w:line="480" w:lineRule="auto"/>
        <w:ind w:firstLine="480" w:firstLineChars="200"/>
        <w:rPr>
          <w:rFonts w:hint="eastAsia" w:ascii="宋体" w:hAnsi="宋体" w:eastAsia="宋体" w:cs="宋体"/>
          <w:sz w:val="24"/>
        </w:rPr>
      </w:pPr>
      <w:r>
        <w:rPr>
          <w:rFonts w:hint="eastAsia" w:ascii="宋体" w:hAnsi="宋体" w:eastAsia="宋体" w:cs="宋体"/>
          <w:sz w:val="24"/>
        </w:rPr>
        <w:t>Assignment级奖励在每次调度决策时（dt=0）立即发放，包含四个分量：（1）距离惩罚（r_proximity=-2.0/层）：对选择距离过远的电梯施加惩罚，5层距离对应-10的惩罚值；（2）方向对齐奖励（r_dir_align=±1.5）：对选择方向一致的电梯给予正奖励，对选择方向相反的电梯施加负奖励；（3）负载均衡惩罚（r_load_balance=-1.5/人）：对将呼梯分配给已有多位待服务乘客的电梯施加惩罚；（4）预估等待惩罚（r_estimated_wait=-0.03/秒）：根据预估接客时间给予相应惩罚。</w:t>
      </w:r>
    </w:p>
    <w:p w14:paraId="0F09F56D">
      <w:pPr>
        <w:spacing w:line="480" w:lineRule="auto"/>
        <w:ind w:firstLine="480" w:firstLineChars="200"/>
        <w:rPr>
          <w:rFonts w:hint="eastAsia" w:ascii="宋体" w:hAnsi="宋体" w:eastAsia="宋体" w:cs="宋体"/>
          <w:sz w:val="24"/>
        </w:rPr>
      </w:pPr>
      <w:r>
        <w:rPr>
          <w:rFonts w:hint="eastAsia" w:ascii="宋体" w:hAnsi="宋体" w:eastAsia="宋体" w:cs="宋体"/>
          <w:sz w:val="24"/>
        </w:rPr>
        <w:t>Episode级奖励在仿真推进过程中持续发放，包含五个分量：（1）乘客送达奖励（r_delivered=+3.0/人）：每位乘客成功送达目标楼层时发放，为奖励信号的主导分量；（2）候梯时间惩罚（r_wait=-0.001/秒·人）：对正在等待的每位乘客每秒施加惩罚；（3）空载运行惩罚（r_empty=-0.005/层）：电梯空载运行每层施加惩罚；（4）启停能耗惩罚（r_start_stop=-0.002/次）：每次电梯启停施加惩罚；（5）闲时惩罚（r_idle=-0.005/秒）：对空闲状态的电梯每秒施加惩罚。</w:t>
      </w:r>
    </w:p>
    <w:p w14:paraId="0C190488">
      <w:pPr>
        <w:spacing w:line="480" w:lineRule="auto"/>
        <w:ind w:firstLine="480" w:firstLineChars="200"/>
        <w:rPr>
          <w:rFonts w:hint="eastAsia" w:ascii="宋体" w:hAnsi="宋体" w:eastAsia="宋体" w:cs="宋体"/>
          <w:sz w:val="24"/>
        </w:rPr>
      </w:pPr>
      <w:r>
        <w:rPr>
          <w:rFonts w:hint="eastAsia" w:ascii="宋体" w:hAnsi="宋体" w:eastAsia="宋体" w:cs="宋体"/>
          <w:sz w:val="24"/>
        </w:rPr>
        <w:t>该多层级奖励设计的工程意义在于：Assignment级奖励为策略梯度提供了即时的、可归因的信号，解决了dt=0时传统奖励信号为零的问题；Episode级奖励则引导模型关注长期调度质量。两者结合，使模型既能在每次决策时做出局部最优选择，又能学习全局较优的调度策略。所有奖励分量均可通过配置文件灵活调整，便于针对不同应用场景进行参数调优。</w:t>
      </w:r>
    </w:p>
    <w:p w14:paraId="36CF9625">
      <w:pPr>
        <w:pStyle w:val="2"/>
        <w:numPr>
          <w:ilvl w:val="0"/>
          <w:numId w:val="1"/>
        </w:numPr>
        <w:spacing w:before="260" w:after="260" w:line="480" w:lineRule="auto"/>
        <w:ind w:left="0" w:firstLine="482" w:firstLineChars="200"/>
        <w:jc w:val="center"/>
        <w:rPr>
          <w:rFonts w:hint="eastAsia" w:ascii="宋体" w:hAnsi="宋体" w:eastAsia="宋体" w:cs="宋体"/>
          <w:sz w:val="24"/>
        </w:rPr>
      </w:pPr>
      <w:bookmarkStart w:id="55" w:name="_Toc86001528"/>
      <w:bookmarkStart w:id="56" w:name="_Toc85980811"/>
      <w:bookmarkStart w:id="57" w:name="_Toc30298"/>
      <w:bookmarkStart w:id="58" w:name="_Toc532"/>
      <w:r>
        <w:rPr>
          <w:rFonts w:hint="eastAsia" w:ascii="宋体" w:hAnsi="宋体" w:eastAsia="宋体" w:cs="宋体"/>
          <w:sz w:val="24"/>
        </w:rPr>
        <w:t>系统集成与WINCC展示</w:t>
      </w:r>
      <w:bookmarkEnd w:id="55"/>
      <w:bookmarkEnd w:id="56"/>
      <w:bookmarkEnd w:id="57"/>
      <w:bookmarkEnd w:id="58"/>
    </w:p>
    <w:p w14:paraId="54BFE0E2">
      <w:pPr>
        <w:pStyle w:val="4"/>
        <w:spacing w:before="0" w:after="0" w:line="480" w:lineRule="auto"/>
        <w:ind w:firstLine="482" w:firstLineChars="200"/>
        <w:rPr>
          <w:rFonts w:hint="eastAsia" w:ascii="宋体" w:hAnsi="宋体" w:eastAsia="宋体" w:cs="宋体"/>
          <w:sz w:val="24"/>
        </w:rPr>
      </w:pPr>
      <w:bookmarkStart w:id="59" w:name="_Toc9269"/>
      <w:bookmarkStart w:id="60" w:name="_Toc23268"/>
      <w:r>
        <w:rPr>
          <w:rFonts w:hint="eastAsia" w:ascii="宋体" w:hAnsi="宋体" w:eastAsia="宋体" w:cs="宋体"/>
          <w:sz w:val="24"/>
        </w:rPr>
        <w:t>6.1 PLC通信集成</w:t>
      </w:r>
      <w:bookmarkEnd w:id="59"/>
      <w:bookmarkEnd w:id="60"/>
    </w:p>
    <w:p w14:paraId="602316F7">
      <w:pPr>
        <w:spacing w:line="480" w:lineRule="auto"/>
        <w:ind w:firstLine="480" w:firstLineChars="200"/>
        <w:rPr>
          <w:rFonts w:hint="eastAsia" w:ascii="宋体" w:hAnsi="宋体" w:eastAsia="宋体" w:cs="宋体"/>
          <w:sz w:val="24"/>
        </w:rPr>
      </w:pPr>
      <w:r>
        <w:rPr>
          <w:rFonts w:hint="eastAsia" w:ascii="宋体" w:hAnsi="宋体" w:eastAsia="宋体" w:cs="宋体"/>
          <w:sz w:val="24"/>
        </w:rPr>
        <w:t>本系统通过python-snap7库[14]与西门子S7-1200 PLC进行实时通信。snap7是一个开源的S7通信库，支持以太网（ISO-on-TCP）协议，可实现对PLC数据块（DB）、输入区（I）、输出区（Q）和标志位区（M）的读写操作。通信配置如下：PLC IP地址为192.168.0.1，机架号为0，插槽号为1，通信超时为1000ms，轮询间隔为100ms。</w:t>
      </w:r>
    </w:p>
    <w:p w14:paraId="3D34EBE8">
      <w:pPr>
        <w:spacing w:line="480" w:lineRule="auto"/>
        <w:ind w:firstLine="480" w:firstLineChars="200"/>
        <w:rPr>
          <w:rFonts w:hint="eastAsia" w:ascii="宋体" w:hAnsi="宋体" w:eastAsia="宋体" w:cs="宋体"/>
          <w:sz w:val="24"/>
        </w:rPr>
      </w:pPr>
      <w:r>
        <w:rPr>
          <w:rFonts w:hint="eastAsia" w:ascii="宋体" w:hAnsi="宋体" w:eastAsia="宋体" w:cs="宋体"/>
          <w:sz w:val="24"/>
        </w:rPr>
        <w:t>PLC的数据交互通过两个数据块实现：DB10（输入数据块）存储从PLC读取的电梯状态信息，DB11（输出数据块）存储向PLC写入的调度指令。ElevatorPLCInterface类负责将原始字节数据解析为结构化的Python数据。表6-1列出了关键的PLC输入输出变量。</w:t>
      </w:r>
    </w:p>
    <w:tbl>
      <w:tblPr>
        <w:tblStyle w:val="2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2"/>
        <w:gridCol w:w="2016"/>
        <w:gridCol w:w="2496"/>
        <w:gridCol w:w="1176"/>
        <w:gridCol w:w="2097"/>
      </w:tblGrid>
      <w:tr w14:paraId="2F78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20" w:type="pct"/>
            <w:tcBorders>
              <w:top w:val="single" w:color="auto" w:sz="12" w:space="0"/>
              <w:left w:val="nil"/>
              <w:bottom w:val="single" w:color="auto" w:sz="4" w:space="0"/>
              <w:right w:val="nil"/>
            </w:tcBorders>
            <w:vAlign w:val="center"/>
          </w:tcPr>
          <w:p w14:paraId="324AE585">
            <w:pPr>
              <w:snapToGrid w:val="0"/>
              <w:jc w:val="center"/>
              <w:rPr>
                <w:rFonts w:hint="eastAsia" w:ascii="宋体" w:hAnsi="宋体" w:eastAsia="宋体" w:cs="宋体"/>
                <w:b/>
                <w:sz w:val="24"/>
              </w:rPr>
            </w:pPr>
            <w:r>
              <w:rPr>
                <w:rFonts w:hint="eastAsia" w:ascii="宋体" w:hAnsi="宋体" w:eastAsia="宋体" w:cs="宋体"/>
                <w:b/>
                <w:sz w:val="24"/>
              </w:rPr>
              <w:t>数据块</w:t>
            </w:r>
          </w:p>
        </w:tc>
        <w:tc>
          <w:tcPr>
            <w:tcW w:w="1187" w:type="pct"/>
            <w:tcBorders>
              <w:top w:val="single" w:color="auto" w:sz="12" w:space="0"/>
              <w:left w:val="nil"/>
              <w:bottom w:val="single" w:color="auto" w:sz="4" w:space="0"/>
              <w:right w:val="nil"/>
            </w:tcBorders>
            <w:vAlign w:val="center"/>
          </w:tcPr>
          <w:p w14:paraId="7E53E8AB">
            <w:pPr>
              <w:snapToGrid w:val="0"/>
              <w:jc w:val="center"/>
              <w:rPr>
                <w:rFonts w:hint="eastAsia" w:ascii="宋体" w:hAnsi="宋体" w:eastAsia="宋体" w:cs="宋体"/>
                <w:b/>
                <w:sz w:val="24"/>
              </w:rPr>
            </w:pPr>
            <w:r>
              <w:rPr>
                <w:rFonts w:hint="eastAsia" w:ascii="宋体" w:hAnsi="宋体" w:eastAsia="宋体" w:cs="宋体"/>
                <w:b/>
                <w:sz w:val="24"/>
              </w:rPr>
              <w:t>地址</w:t>
            </w:r>
          </w:p>
        </w:tc>
        <w:tc>
          <w:tcPr>
            <w:tcW w:w="1104" w:type="pct"/>
            <w:tcBorders>
              <w:top w:val="single" w:color="auto" w:sz="12" w:space="0"/>
              <w:left w:val="nil"/>
              <w:bottom w:val="single" w:color="auto" w:sz="4" w:space="0"/>
              <w:right w:val="nil"/>
            </w:tcBorders>
            <w:vAlign w:val="center"/>
          </w:tcPr>
          <w:p w14:paraId="7411E1A7">
            <w:pPr>
              <w:snapToGrid w:val="0"/>
              <w:jc w:val="center"/>
              <w:rPr>
                <w:rFonts w:hint="eastAsia" w:ascii="宋体" w:hAnsi="宋体" w:eastAsia="宋体" w:cs="宋体"/>
                <w:b/>
                <w:sz w:val="24"/>
              </w:rPr>
            </w:pPr>
            <w:r>
              <w:rPr>
                <w:rFonts w:hint="eastAsia" w:ascii="宋体" w:hAnsi="宋体" w:eastAsia="宋体" w:cs="宋体"/>
                <w:b/>
                <w:sz w:val="24"/>
              </w:rPr>
              <w:t>变量名</w:t>
            </w:r>
          </w:p>
        </w:tc>
        <w:tc>
          <w:tcPr>
            <w:tcW w:w="694" w:type="pct"/>
            <w:tcBorders>
              <w:top w:val="single" w:color="auto" w:sz="12" w:space="0"/>
              <w:left w:val="nil"/>
              <w:bottom w:val="single" w:color="auto" w:sz="4" w:space="0"/>
              <w:right w:val="nil"/>
            </w:tcBorders>
            <w:vAlign w:val="center"/>
          </w:tcPr>
          <w:p w14:paraId="6D0AB57B">
            <w:pPr>
              <w:snapToGrid w:val="0"/>
              <w:jc w:val="center"/>
              <w:rPr>
                <w:rFonts w:hint="eastAsia" w:ascii="宋体" w:hAnsi="宋体" w:eastAsia="宋体" w:cs="宋体"/>
                <w:b/>
                <w:sz w:val="24"/>
              </w:rPr>
            </w:pPr>
            <w:r>
              <w:rPr>
                <w:rFonts w:hint="eastAsia" w:ascii="宋体" w:hAnsi="宋体" w:eastAsia="宋体" w:cs="宋体"/>
                <w:b/>
                <w:sz w:val="24"/>
              </w:rPr>
              <w:t>数据类型</w:t>
            </w:r>
          </w:p>
        </w:tc>
        <w:tc>
          <w:tcPr>
            <w:tcW w:w="1493" w:type="pct"/>
            <w:tcBorders>
              <w:top w:val="single" w:color="auto" w:sz="12" w:space="0"/>
              <w:left w:val="nil"/>
              <w:bottom w:val="single" w:color="auto" w:sz="4" w:space="0"/>
              <w:right w:val="nil"/>
            </w:tcBorders>
            <w:vAlign w:val="center"/>
          </w:tcPr>
          <w:p w14:paraId="4EE12C97">
            <w:pPr>
              <w:snapToGrid w:val="0"/>
              <w:jc w:val="center"/>
              <w:rPr>
                <w:rFonts w:hint="eastAsia" w:ascii="宋体" w:hAnsi="宋体" w:eastAsia="宋体" w:cs="宋体"/>
                <w:b/>
                <w:sz w:val="24"/>
              </w:rPr>
            </w:pPr>
            <w:r>
              <w:rPr>
                <w:rFonts w:hint="eastAsia" w:ascii="宋体" w:hAnsi="宋体" w:eastAsia="宋体" w:cs="宋体"/>
                <w:b/>
                <w:sz w:val="24"/>
              </w:rPr>
              <w:t>说明</w:t>
            </w:r>
          </w:p>
        </w:tc>
      </w:tr>
      <w:tr w14:paraId="31132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single" w:color="auto" w:sz="4" w:space="0"/>
              <w:left w:val="nil"/>
              <w:bottom w:val="nil"/>
              <w:right w:val="nil"/>
            </w:tcBorders>
            <w:vAlign w:val="center"/>
          </w:tcPr>
          <w:p w14:paraId="3A4369C9">
            <w:pPr>
              <w:snapToGrid w:val="0"/>
              <w:jc w:val="center"/>
              <w:rPr>
                <w:rFonts w:hint="eastAsia" w:ascii="宋体" w:hAnsi="宋体" w:eastAsia="宋体" w:cs="宋体"/>
                <w:sz w:val="24"/>
              </w:rPr>
            </w:pPr>
            <w:r>
              <w:rPr>
                <w:rFonts w:hint="eastAsia" w:ascii="宋体" w:hAnsi="宋体" w:eastAsia="宋体" w:cs="宋体"/>
                <w:sz w:val="24"/>
              </w:rPr>
              <w:t>DB10</w:t>
            </w:r>
          </w:p>
        </w:tc>
        <w:tc>
          <w:tcPr>
            <w:tcW w:w="1187" w:type="pct"/>
            <w:tcBorders>
              <w:top w:val="single" w:color="auto" w:sz="4" w:space="0"/>
              <w:left w:val="nil"/>
              <w:bottom w:val="nil"/>
              <w:right w:val="nil"/>
            </w:tcBorders>
            <w:vAlign w:val="center"/>
          </w:tcPr>
          <w:p w14:paraId="473E2401">
            <w:pPr>
              <w:snapToGrid w:val="0"/>
              <w:jc w:val="left"/>
              <w:rPr>
                <w:rFonts w:hint="eastAsia" w:ascii="宋体" w:hAnsi="宋体" w:eastAsia="宋体" w:cs="宋体"/>
                <w:sz w:val="24"/>
              </w:rPr>
            </w:pPr>
            <w:r>
              <w:rPr>
                <w:rFonts w:hint="eastAsia" w:ascii="宋体" w:hAnsi="宋体" w:eastAsia="宋体" w:cs="宋体"/>
                <w:sz w:val="24"/>
              </w:rPr>
              <w:t>DBX0.0~DBX2.1</w:t>
            </w:r>
          </w:p>
        </w:tc>
        <w:tc>
          <w:tcPr>
            <w:tcW w:w="1104" w:type="pct"/>
            <w:tcBorders>
              <w:top w:val="single" w:color="auto" w:sz="4" w:space="0"/>
              <w:left w:val="nil"/>
              <w:bottom w:val="nil"/>
              <w:right w:val="nil"/>
            </w:tcBorders>
            <w:vAlign w:val="center"/>
          </w:tcPr>
          <w:p w14:paraId="35F807FD">
            <w:pPr>
              <w:snapToGrid w:val="0"/>
              <w:jc w:val="left"/>
              <w:rPr>
                <w:rFonts w:hint="eastAsia" w:ascii="宋体" w:hAnsi="宋体" w:eastAsia="宋体" w:cs="宋体"/>
                <w:sz w:val="24"/>
              </w:rPr>
            </w:pPr>
            <w:r>
              <w:rPr>
                <w:rFonts w:hint="eastAsia" w:ascii="宋体" w:hAnsi="宋体" w:eastAsia="宋体" w:cs="宋体"/>
                <w:sz w:val="24"/>
              </w:rPr>
              <w:t>floor_call_buttons</w:t>
            </w:r>
          </w:p>
        </w:tc>
        <w:tc>
          <w:tcPr>
            <w:tcW w:w="694" w:type="pct"/>
            <w:tcBorders>
              <w:top w:val="single" w:color="auto" w:sz="4" w:space="0"/>
              <w:left w:val="nil"/>
              <w:bottom w:val="nil"/>
              <w:right w:val="nil"/>
            </w:tcBorders>
            <w:vAlign w:val="center"/>
          </w:tcPr>
          <w:p w14:paraId="075755A5">
            <w:pPr>
              <w:snapToGrid w:val="0"/>
              <w:jc w:val="center"/>
              <w:rPr>
                <w:rFonts w:hint="eastAsia" w:ascii="宋体" w:hAnsi="宋体" w:eastAsia="宋体" w:cs="宋体"/>
                <w:sz w:val="24"/>
              </w:rPr>
            </w:pPr>
            <w:r>
              <w:rPr>
                <w:rFonts w:hint="eastAsia" w:ascii="宋体" w:hAnsi="宋体" w:eastAsia="宋体" w:cs="宋体"/>
                <w:sz w:val="24"/>
              </w:rPr>
              <w:t>BOOL[20]</w:t>
            </w:r>
          </w:p>
        </w:tc>
        <w:tc>
          <w:tcPr>
            <w:tcW w:w="1493" w:type="pct"/>
            <w:tcBorders>
              <w:top w:val="single" w:color="auto" w:sz="4" w:space="0"/>
              <w:left w:val="nil"/>
              <w:bottom w:val="nil"/>
              <w:right w:val="nil"/>
            </w:tcBorders>
            <w:vAlign w:val="center"/>
          </w:tcPr>
          <w:p w14:paraId="3C7D6186">
            <w:pPr>
              <w:snapToGrid w:val="0"/>
              <w:jc w:val="left"/>
              <w:rPr>
                <w:rFonts w:hint="eastAsia" w:ascii="宋体" w:hAnsi="宋体" w:eastAsia="宋体" w:cs="宋体"/>
                <w:sz w:val="24"/>
              </w:rPr>
            </w:pPr>
            <w:r>
              <w:rPr>
                <w:rFonts w:hint="eastAsia" w:ascii="宋体" w:hAnsi="宋体" w:eastAsia="宋体" w:cs="宋体"/>
                <w:sz w:val="24"/>
              </w:rPr>
              <w:t>各层上行/下行呼梯按钮</w:t>
            </w:r>
          </w:p>
        </w:tc>
      </w:tr>
      <w:tr w14:paraId="1887E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nil"/>
              <w:left w:val="nil"/>
              <w:bottom w:val="nil"/>
              <w:right w:val="nil"/>
            </w:tcBorders>
            <w:vAlign w:val="center"/>
          </w:tcPr>
          <w:p w14:paraId="48149801">
            <w:pPr>
              <w:snapToGrid w:val="0"/>
              <w:jc w:val="center"/>
              <w:rPr>
                <w:rFonts w:hint="eastAsia" w:ascii="宋体" w:hAnsi="宋体" w:eastAsia="宋体" w:cs="宋体"/>
                <w:sz w:val="24"/>
              </w:rPr>
            </w:pPr>
            <w:r>
              <w:rPr>
                <w:rFonts w:hint="eastAsia" w:ascii="宋体" w:hAnsi="宋体" w:eastAsia="宋体" w:cs="宋体"/>
                <w:sz w:val="24"/>
              </w:rPr>
              <w:t>DB10</w:t>
            </w:r>
          </w:p>
        </w:tc>
        <w:tc>
          <w:tcPr>
            <w:tcW w:w="1187" w:type="pct"/>
            <w:tcBorders>
              <w:top w:val="nil"/>
              <w:left w:val="nil"/>
              <w:bottom w:val="nil"/>
              <w:right w:val="nil"/>
            </w:tcBorders>
            <w:vAlign w:val="center"/>
          </w:tcPr>
          <w:p w14:paraId="59183F65">
            <w:pPr>
              <w:snapToGrid w:val="0"/>
              <w:jc w:val="left"/>
              <w:rPr>
                <w:rFonts w:hint="eastAsia" w:ascii="宋体" w:hAnsi="宋体" w:eastAsia="宋体" w:cs="宋体"/>
                <w:sz w:val="24"/>
              </w:rPr>
            </w:pPr>
            <w:r>
              <w:rPr>
                <w:rFonts w:hint="eastAsia" w:ascii="宋体" w:hAnsi="宋体" w:eastAsia="宋体" w:cs="宋体"/>
                <w:sz w:val="24"/>
              </w:rPr>
              <w:t>DBW16~DBW20</w:t>
            </w:r>
          </w:p>
        </w:tc>
        <w:tc>
          <w:tcPr>
            <w:tcW w:w="1104" w:type="pct"/>
            <w:tcBorders>
              <w:top w:val="nil"/>
              <w:left w:val="nil"/>
              <w:bottom w:val="nil"/>
              <w:right w:val="nil"/>
            </w:tcBorders>
            <w:vAlign w:val="center"/>
          </w:tcPr>
          <w:p w14:paraId="1244E826">
            <w:pPr>
              <w:snapToGrid w:val="0"/>
              <w:jc w:val="left"/>
              <w:rPr>
                <w:rFonts w:hint="eastAsia" w:ascii="宋体" w:hAnsi="宋体" w:eastAsia="宋体" w:cs="宋体"/>
                <w:sz w:val="24"/>
              </w:rPr>
            </w:pPr>
            <w:r>
              <w:rPr>
                <w:rFonts w:hint="eastAsia" w:ascii="宋体" w:hAnsi="宋体" w:eastAsia="宋体" w:cs="宋体"/>
                <w:sz w:val="24"/>
              </w:rPr>
              <w:t>load_weight</w:t>
            </w:r>
          </w:p>
        </w:tc>
        <w:tc>
          <w:tcPr>
            <w:tcW w:w="694" w:type="pct"/>
            <w:tcBorders>
              <w:top w:val="nil"/>
              <w:left w:val="nil"/>
              <w:bottom w:val="nil"/>
              <w:right w:val="nil"/>
            </w:tcBorders>
            <w:vAlign w:val="center"/>
          </w:tcPr>
          <w:p w14:paraId="788AC734">
            <w:pPr>
              <w:snapToGrid w:val="0"/>
              <w:jc w:val="center"/>
              <w:rPr>
                <w:rFonts w:hint="eastAsia" w:ascii="宋体" w:hAnsi="宋体" w:eastAsia="宋体" w:cs="宋体"/>
                <w:sz w:val="24"/>
              </w:rPr>
            </w:pPr>
            <w:r>
              <w:rPr>
                <w:rFonts w:hint="eastAsia" w:ascii="宋体" w:hAnsi="宋体" w:eastAsia="宋体" w:cs="宋体"/>
                <w:sz w:val="24"/>
              </w:rPr>
              <w:t>INT[3]</w:t>
            </w:r>
          </w:p>
        </w:tc>
        <w:tc>
          <w:tcPr>
            <w:tcW w:w="1493" w:type="pct"/>
            <w:tcBorders>
              <w:top w:val="nil"/>
              <w:left w:val="nil"/>
              <w:bottom w:val="nil"/>
              <w:right w:val="nil"/>
            </w:tcBorders>
            <w:vAlign w:val="center"/>
          </w:tcPr>
          <w:p w14:paraId="7F090814">
            <w:pPr>
              <w:snapToGrid w:val="0"/>
              <w:jc w:val="left"/>
              <w:rPr>
                <w:rFonts w:hint="eastAsia" w:ascii="宋体" w:hAnsi="宋体" w:eastAsia="宋体" w:cs="宋体"/>
                <w:sz w:val="24"/>
              </w:rPr>
            </w:pPr>
            <w:r>
              <w:rPr>
                <w:rFonts w:hint="eastAsia" w:ascii="宋体" w:hAnsi="宋体" w:eastAsia="宋体" w:cs="宋体"/>
                <w:sz w:val="24"/>
              </w:rPr>
              <w:t>三部电梯的轿厢载重(kg)</w:t>
            </w:r>
          </w:p>
        </w:tc>
      </w:tr>
      <w:tr w14:paraId="6B735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nil"/>
              <w:left w:val="nil"/>
              <w:bottom w:val="nil"/>
              <w:right w:val="nil"/>
            </w:tcBorders>
            <w:vAlign w:val="center"/>
          </w:tcPr>
          <w:p w14:paraId="2FBF443D">
            <w:pPr>
              <w:snapToGrid w:val="0"/>
              <w:jc w:val="center"/>
              <w:rPr>
                <w:rFonts w:hint="eastAsia" w:ascii="宋体" w:hAnsi="宋体" w:eastAsia="宋体" w:cs="宋体"/>
                <w:sz w:val="24"/>
              </w:rPr>
            </w:pPr>
            <w:r>
              <w:rPr>
                <w:rFonts w:hint="eastAsia" w:ascii="宋体" w:hAnsi="宋体" w:eastAsia="宋体" w:cs="宋体"/>
                <w:sz w:val="24"/>
              </w:rPr>
              <w:t>DB10</w:t>
            </w:r>
          </w:p>
        </w:tc>
        <w:tc>
          <w:tcPr>
            <w:tcW w:w="1187" w:type="pct"/>
            <w:tcBorders>
              <w:top w:val="nil"/>
              <w:left w:val="nil"/>
              <w:bottom w:val="nil"/>
              <w:right w:val="nil"/>
            </w:tcBorders>
            <w:vAlign w:val="center"/>
          </w:tcPr>
          <w:p w14:paraId="57A9B405">
            <w:pPr>
              <w:snapToGrid w:val="0"/>
              <w:jc w:val="left"/>
              <w:rPr>
                <w:rFonts w:hint="eastAsia" w:ascii="宋体" w:hAnsi="宋体" w:eastAsia="宋体" w:cs="宋体"/>
                <w:sz w:val="24"/>
              </w:rPr>
            </w:pPr>
            <w:r>
              <w:rPr>
                <w:rFonts w:hint="eastAsia" w:ascii="宋体" w:hAnsi="宋体" w:eastAsia="宋体" w:cs="宋体"/>
                <w:sz w:val="24"/>
              </w:rPr>
              <w:t>DBX30.0~DBX30.2</w:t>
            </w:r>
          </w:p>
        </w:tc>
        <w:tc>
          <w:tcPr>
            <w:tcW w:w="1104" w:type="pct"/>
            <w:tcBorders>
              <w:top w:val="nil"/>
              <w:left w:val="nil"/>
              <w:bottom w:val="nil"/>
              <w:right w:val="nil"/>
            </w:tcBorders>
            <w:vAlign w:val="center"/>
          </w:tcPr>
          <w:p w14:paraId="246C182F">
            <w:pPr>
              <w:snapToGrid w:val="0"/>
              <w:jc w:val="left"/>
              <w:rPr>
                <w:rFonts w:hint="eastAsia" w:ascii="宋体" w:hAnsi="宋体" w:eastAsia="宋体" w:cs="宋体"/>
                <w:sz w:val="24"/>
              </w:rPr>
            </w:pPr>
            <w:r>
              <w:rPr>
                <w:rFonts w:hint="eastAsia" w:ascii="宋体" w:hAnsi="宋体" w:eastAsia="宋体" w:cs="宋体"/>
                <w:sz w:val="24"/>
              </w:rPr>
              <w:t>upper_leveling</w:t>
            </w:r>
          </w:p>
        </w:tc>
        <w:tc>
          <w:tcPr>
            <w:tcW w:w="694" w:type="pct"/>
            <w:tcBorders>
              <w:top w:val="nil"/>
              <w:left w:val="nil"/>
              <w:bottom w:val="nil"/>
              <w:right w:val="nil"/>
            </w:tcBorders>
            <w:vAlign w:val="center"/>
          </w:tcPr>
          <w:p w14:paraId="61E879EC">
            <w:pPr>
              <w:snapToGrid w:val="0"/>
              <w:jc w:val="center"/>
              <w:rPr>
                <w:rFonts w:hint="eastAsia" w:ascii="宋体" w:hAnsi="宋体" w:eastAsia="宋体" w:cs="宋体"/>
                <w:sz w:val="24"/>
              </w:rPr>
            </w:pPr>
            <w:r>
              <w:rPr>
                <w:rFonts w:hint="eastAsia" w:ascii="宋体" w:hAnsi="宋体" w:eastAsia="宋体" w:cs="宋体"/>
                <w:sz w:val="24"/>
              </w:rPr>
              <w:t>BOOL[3]</w:t>
            </w:r>
          </w:p>
        </w:tc>
        <w:tc>
          <w:tcPr>
            <w:tcW w:w="1493" w:type="pct"/>
            <w:tcBorders>
              <w:top w:val="nil"/>
              <w:left w:val="nil"/>
              <w:bottom w:val="nil"/>
              <w:right w:val="nil"/>
            </w:tcBorders>
            <w:vAlign w:val="center"/>
          </w:tcPr>
          <w:p w14:paraId="2E9A2B14">
            <w:pPr>
              <w:snapToGrid w:val="0"/>
              <w:jc w:val="left"/>
              <w:rPr>
                <w:rFonts w:hint="eastAsia" w:ascii="宋体" w:hAnsi="宋体" w:eastAsia="宋体" w:cs="宋体"/>
                <w:sz w:val="24"/>
              </w:rPr>
            </w:pPr>
            <w:r>
              <w:rPr>
                <w:rFonts w:hint="eastAsia" w:ascii="宋体" w:hAnsi="宋体" w:eastAsia="宋体" w:cs="宋体"/>
                <w:sz w:val="24"/>
              </w:rPr>
              <w:t>上平层传感器</w:t>
            </w:r>
          </w:p>
        </w:tc>
      </w:tr>
      <w:tr w14:paraId="3E3E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nil"/>
              <w:left w:val="nil"/>
              <w:bottom w:val="nil"/>
              <w:right w:val="nil"/>
            </w:tcBorders>
            <w:vAlign w:val="center"/>
          </w:tcPr>
          <w:p w14:paraId="42F6CD7B">
            <w:pPr>
              <w:snapToGrid w:val="0"/>
              <w:jc w:val="center"/>
              <w:rPr>
                <w:rFonts w:hint="eastAsia" w:ascii="宋体" w:hAnsi="宋体" w:eastAsia="宋体" w:cs="宋体"/>
                <w:sz w:val="24"/>
              </w:rPr>
            </w:pPr>
            <w:r>
              <w:rPr>
                <w:rFonts w:hint="eastAsia" w:ascii="宋体" w:hAnsi="宋体" w:eastAsia="宋体" w:cs="宋体"/>
                <w:sz w:val="24"/>
              </w:rPr>
              <w:t>DB10</w:t>
            </w:r>
          </w:p>
        </w:tc>
        <w:tc>
          <w:tcPr>
            <w:tcW w:w="1187" w:type="pct"/>
            <w:tcBorders>
              <w:top w:val="nil"/>
              <w:left w:val="nil"/>
              <w:bottom w:val="nil"/>
              <w:right w:val="nil"/>
            </w:tcBorders>
            <w:vAlign w:val="center"/>
          </w:tcPr>
          <w:p w14:paraId="1135AE7E">
            <w:pPr>
              <w:snapToGrid w:val="0"/>
              <w:jc w:val="left"/>
              <w:rPr>
                <w:rFonts w:hint="eastAsia" w:ascii="宋体" w:hAnsi="宋体" w:eastAsia="宋体" w:cs="宋体"/>
                <w:sz w:val="24"/>
              </w:rPr>
            </w:pPr>
            <w:r>
              <w:rPr>
                <w:rFonts w:hint="eastAsia" w:ascii="宋体" w:hAnsi="宋体" w:eastAsia="宋体" w:cs="宋体"/>
                <w:sz w:val="24"/>
              </w:rPr>
              <w:t>DBX31.0~DBX31.2</w:t>
            </w:r>
          </w:p>
        </w:tc>
        <w:tc>
          <w:tcPr>
            <w:tcW w:w="1104" w:type="pct"/>
            <w:tcBorders>
              <w:top w:val="nil"/>
              <w:left w:val="nil"/>
              <w:bottom w:val="nil"/>
              <w:right w:val="nil"/>
            </w:tcBorders>
            <w:vAlign w:val="center"/>
          </w:tcPr>
          <w:p w14:paraId="5373E433">
            <w:pPr>
              <w:snapToGrid w:val="0"/>
              <w:jc w:val="left"/>
              <w:rPr>
                <w:rFonts w:hint="eastAsia" w:ascii="宋体" w:hAnsi="宋体" w:eastAsia="宋体" w:cs="宋体"/>
                <w:sz w:val="24"/>
              </w:rPr>
            </w:pPr>
            <w:r>
              <w:rPr>
                <w:rFonts w:hint="eastAsia" w:ascii="宋体" w:hAnsi="宋体" w:eastAsia="宋体" w:cs="宋体"/>
                <w:sz w:val="24"/>
              </w:rPr>
              <w:t>lower_leveling</w:t>
            </w:r>
          </w:p>
        </w:tc>
        <w:tc>
          <w:tcPr>
            <w:tcW w:w="694" w:type="pct"/>
            <w:tcBorders>
              <w:top w:val="nil"/>
              <w:left w:val="nil"/>
              <w:bottom w:val="nil"/>
              <w:right w:val="nil"/>
            </w:tcBorders>
            <w:vAlign w:val="center"/>
          </w:tcPr>
          <w:p w14:paraId="20065CDC">
            <w:pPr>
              <w:snapToGrid w:val="0"/>
              <w:jc w:val="center"/>
              <w:rPr>
                <w:rFonts w:hint="eastAsia" w:ascii="宋体" w:hAnsi="宋体" w:eastAsia="宋体" w:cs="宋体"/>
                <w:sz w:val="24"/>
              </w:rPr>
            </w:pPr>
            <w:r>
              <w:rPr>
                <w:rFonts w:hint="eastAsia" w:ascii="宋体" w:hAnsi="宋体" w:eastAsia="宋体" w:cs="宋体"/>
                <w:sz w:val="24"/>
              </w:rPr>
              <w:t>BOOL[3]</w:t>
            </w:r>
          </w:p>
        </w:tc>
        <w:tc>
          <w:tcPr>
            <w:tcW w:w="1493" w:type="pct"/>
            <w:tcBorders>
              <w:top w:val="nil"/>
              <w:left w:val="nil"/>
              <w:bottom w:val="nil"/>
              <w:right w:val="nil"/>
            </w:tcBorders>
            <w:vAlign w:val="center"/>
          </w:tcPr>
          <w:p w14:paraId="2F251FB7">
            <w:pPr>
              <w:snapToGrid w:val="0"/>
              <w:jc w:val="left"/>
              <w:rPr>
                <w:rFonts w:hint="eastAsia" w:ascii="宋体" w:hAnsi="宋体" w:eastAsia="宋体" w:cs="宋体"/>
                <w:sz w:val="24"/>
              </w:rPr>
            </w:pPr>
            <w:r>
              <w:rPr>
                <w:rFonts w:hint="eastAsia" w:ascii="宋体" w:hAnsi="宋体" w:eastAsia="宋体" w:cs="宋体"/>
                <w:sz w:val="24"/>
              </w:rPr>
              <w:t>下平层传感器</w:t>
            </w:r>
          </w:p>
        </w:tc>
      </w:tr>
      <w:tr w14:paraId="424BD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nil"/>
              <w:left w:val="nil"/>
              <w:bottom w:val="nil"/>
              <w:right w:val="nil"/>
            </w:tcBorders>
            <w:vAlign w:val="center"/>
          </w:tcPr>
          <w:p w14:paraId="7FDC23D2">
            <w:pPr>
              <w:snapToGrid w:val="0"/>
              <w:jc w:val="center"/>
              <w:rPr>
                <w:rFonts w:hint="eastAsia" w:ascii="宋体" w:hAnsi="宋体" w:eastAsia="宋体" w:cs="宋体"/>
                <w:sz w:val="24"/>
              </w:rPr>
            </w:pPr>
            <w:r>
              <w:rPr>
                <w:rFonts w:hint="eastAsia" w:ascii="宋体" w:hAnsi="宋体" w:eastAsia="宋体" w:cs="宋体"/>
                <w:sz w:val="24"/>
              </w:rPr>
              <w:t>DB11</w:t>
            </w:r>
          </w:p>
        </w:tc>
        <w:tc>
          <w:tcPr>
            <w:tcW w:w="1187" w:type="pct"/>
            <w:tcBorders>
              <w:top w:val="nil"/>
              <w:left w:val="nil"/>
              <w:bottom w:val="nil"/>
              <w:right w:val="nil"/>
            </w:tcBorders>
            <w:vAlign w:val="center"/>
          </w:tcPr>
          <w:p w14:paraId="3B57271A">
            <w:pPr>
              <w:snapToGrid w:val="0"/>
              <w:jc w:val="left"/>
              <w:rPr>
                <w:rFonts w:hint="eastAsia" w:ascii="宋体" w:hAnsi="宋体" w:eastAsia="宋体" w:cs="宋体"/>
                <w:sz w:val="24"/>
              </w:rPr>
            </w:pPr>
            <w:r>
              <w:rPr>
                <w:rFonts w:hint="eastAsia" w:ascii="宋体" w:hAnsi="宋体" w:eastAsia="宋体" w:cs="宋体"/>
                <w:sz w:val="24"/>
              </w:rPr>
              <w:t>DBX0.0~DBX2.1</w:t>
            </w:r>
          </w:p>
        </w:tc>
        <w:tc>
          <w:tcPr>
            <w:tcW w:w="1104" w:type="pct"/>
            <w:tcBorders>
              <w:top w:val="nil"/>
              <w:left w:val="nil"/>
              <w:bottom w:val="nil"/>
              <w:right w:val="nil"/>
            </w:tcBorders>
            <w:vAlign w:val="center"/>
          </w:tcPr>
          <w:p w14:paraId="1983D502">
            <w:pPr>
              <w:snapToGrid w:val="0"/>
              <w:jc w:val="left"/>
              <w:rPr>
                <w:rFonts w:hint="eastAsia" w:ascii="宋体" w:hAnsi="宋体" w:eastAsia="宋体" w:cs="宋体"/>
                <w:sz w:val="24"/>
              </w:rPr>
            </w:pPr>
            <w:r>
              <w:rPr>
                <w:rFonts w:hint="eastAsia" w:ascii="宋体" w:hAnsi="宋体" w:eastAsia="宋体" w:cs="宋体"/>
                <w:sz w:val="24"/>
              </w:rPr>
              <w:t>call_indicator</w:t>
            </w:r>
          </w:p>
        </w:tc>
        <w:tc>
          <w:tcPr>
            <w:tcW w:w="694" w:type="pct"/>
            <w:tcBorders>
              <w:top w:val="nil"/>
              <w:left w:val="nil"/>
              <w:bottom w:val="nil"/>
              <w:right w:val="nil"/>
            </w:tcBorders>
            <w:vAlign w:val="center"/>
          </w:tcPr>
          <w:p w14:paraId="718F68EB">
            <w:pPr>
              <w:snapToGrid w:val="0"/>
              <w:jc w:val="center"/>
              <w:rPr>
                <w:rFonts w:hint="eastAsia" w:ascii="宋体" w:hAnsi="宋体" w:eastAsia="宋体" w:cs="宋体"/>
                <w:sz w:val="24"/>
              </w:rPr>
            </w:pPr>
            <w:r>
              <w:rPr>
                <w:rFonts w:hint="eastAsia" w:ascii="宋体" w:hAnsi="宋体" w:eastAsia="宋体" w:cs="宋体"/>
                <w:sz w:val="24"/>
              </w:rPr>
              <w:t>BOOL[20]</w:t>
            </w:r>
          </w:p>
        </w:tc>
        <w:tc>
          <w:tcPr>
            <w:tcW w:w="1493" w:type="pct"/>
            <w:tcBorders>
              <w:top w:val="nil"/>
              <w:left w:val="nil"/>
              <w:bottom w:val="nil"/>
              <w:right w:val="nil"/>
            </w:tcBorders>
            <w:vAlign w:val="center"/>
          </w:tcPr>
          <w:p w14:paraId="25B8EC3E">
            <w:pPr>
              <w:snapToGrid w:val="0"/>
              <w:jc w:val="left"/>
              <w:rPr>
                <w:rFonts w:hint="eastAsia" w:ascii="宋体" w:hAnsi="宋体" w:eastAsia="宋体" w:cs="宋体"/>
                <w:sz w:val="24"/>
              </w:rPr>
            </w:pPr>
            <w:r>
              <w:rPr>
                <w:rFonts w:hint="eastAsia" w:ascii="宋体" w:hAnsi="宋体" w:eastAsia="宋体" w:cs="宋体"/>
                <w:sz w:val="24"/>
              </w:rPr>
              <w:t>呼梯指示灯</w:t>
            </w:r>
          </w:p>
        </w:tc>
      </w:tr>
      <w:tr w14:paraId="3610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nil"/>
              <w:left w:val="nil"/>
              <w:bottom w:val="nil"/>
              <w:right w:val="nil"/>
            </w:tcBorders>
            <w:vAlign w:val="center"/>
          </w:tcPr>
          <w:p w14:paraId="737DE65E">
            <w:pPr>
              <w:snapToGrid w:val="0"/>
              <w:jc w:val="center"/>
              <w:rPr>
                <w:rFonts w:hint="eastAsia" w:ascii="宋体" w:hAnsi="宋体" w:eastAsia="宋体" w:cs="宋体"/>
                <w:sz w:val="24"/>
              </w:rPr>
            </w:pPr>
            <w:r>
              <w:rPr>
                <w:rFonts w:hint="eastAsia" w:ascii="宋体" w:hAnsi="宋体" w:eastAsia="宋体" w:cs="宋体"/>
                <w:sz w:val="24"/>
              </w:rPr>
              <w:t>DB11</w:t>
            </w:r>
          </w:p>
        </w:tc>
        <w:tc>
          <w:tcPr>
            <w:tcW w:w="1187" w:type="pct"/>
            <w:tcBorders>
              <w:top w:val="nil"/>
              <w:left w:val="nil"/>
              <w:bottom w:val="nil"/>
              <w:right w:val="nil"/>
            </w:tcBorders>
            <w:vAlign w:val="center"/>
          </w:tcPr>
          <w:p w14:paraId="3FFBA70C">
            <w:pPr>
              <w:snapToGrid w:val="0"/>
              <w:jc w:val="left"/>
              <w:rPr>
                <w:rFonts w:hint="eastAsia" w:ascii="宋体" w:hAnsi="宋体" w:eastAsia="宋体" w:cs="宋体"/>
                <w:sz w:val="24"/>
              </w:rPr>
            </w:pPr>
            <w:r>
              <w:rPr>
                <w:rFonts w:hint="eastAsia" w:ascii="宋体" w:hAnsi="宋体" w:eastAsia="宋体" w:cs="宋体"/>
                <w:sz w:val="24"/>
              </w:rPr>
              <w:t>DBX10.0~DBX10.5</w:t>
            </w:r>
          </w:p>
        </w:tc>
        <w:tc>
          <w:tcPr>
            <w:tcW w:w="1104" w:type="pct"/>
            <w:tcBorders>
              <w:top w:val="nil"/>
              <w:left w:val="nil"/>
              <w:bottom w:val="nil"/>
              <w:right w:val="nil"/>
            </w:tcBorders>
            <w:vAlign w:val="center"/>
          </w:tcPr>
          <w:p w14:paraId="34445DCA">
            <w:pPr>
              <w:snapToGrid w:val="0"/>
              <w:jc w:val="left"/>
              <w:rPr>
                <w:rFonts w:hint="eastAsia" w:ascii="宋体" w:hAnsi="宋体" w:eastAsia="宋体" w:cs="宋体"/>
                <w:sz w:val="24"/>
              </w:rPr>
            </w:pPr>
            <w:r>
              <w:rPr>
                <w:rFonts w:hint="eastAsia" w:ascii="宋体" w:hAnsi="宋体" w:eastAsia="宋体" w:cs="宋体"/>
                <w:sz w:val="24"/>
              </w:rPr>
              <w:t>direction_indicator</w:t>
            </w:r>
          </w:p>
        </w:tc>
        <w:tc>
          <w:tcPr>
            <w:tcW w:w="694" w:type="pct"/>
            <w:tcBorders>
              <w:top w:val="nil"/>
              <w:left w:val="nil"/>
              <w:bottom w:val="nil"/>
              <w:right w:val="nil"/>
            </w:tcBorders>
            <w:vAlign w:val="center"/>
          </w:tcPr>
          <w:p w14:paraId="3DCECD79">
            <w:pPr>
              <w:snapToGrid w:val="0"/>
              <w:jc w:val="center"/>
              <w:rPr>
                <w:rFonts w:hint="eastAsia" w:ascii="宋体" w:hAnsi="宋体" w:eastAsia="宋体" w:cs="宋体"/>
                <w:sz w:val="24"/>
              </w:rPr>
            </w:pPr>
            <w:r>
              <w:rPr>
                <w:rFonts w:hint="eastAsia" w:ascii="宋体" w:hAnsi="宋体" w:eastAsia="宋体" w:cs="宋体"/>
                <w:sz w:val="24"/>
              </w:rPr>
              <w:t>BOOL[6]</w:t>
            </w:r>
          </w:p>
        </w:tc>
        <w:tc>
          <w:tcPr>
            <w:tcW w:w="1493" w:type="pct"/>
            <w:tcBorders>
              <w:top w:val="nil"/>
              <w:left w:val="nil"/>
              <w:bottom w:val="nil"/>
              <w:right w:val="nil"/>
            </w:tcBorders>
            <w:vAlign w:val="center"/>
          </w:tcPr>
          <w:p w14:paraId="41AD728C">
            <w:pPr>
              <w:snapToGrid w:val="0"/>
              <w:jc w:val="left"/>
              <w:rPr>
                <w:rFonts w:hint="eastAsia" w:ascii="宋体" w:hAnsi="宋体" w:eastAsia="宋体" w:cs="宋体"/>
                <w:sz w:val="24"/>
              </w:rPr>
            </w:pPr>
            <w:r>
              <w:rPr>
                <w:rFonts w:hint="eastAsia" w:ascii="宋体" w:hAnsi="宋体" w:eastAsia="宋体" w:cs="宋体"/>
                <w:sz w:val="24"/>
              </w:rPr>
              <w:t>上下行方向指示</w:t>
            </w:r>
          </w:p>
        </w:tc>
      </w:tr>
      <w:tr w14:paraId="0A5F7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0" w:type="pct"/>
            <w:tcBorders>
              <w:top w:val="nil"/>
              <w:left w:val="nil"/>
              <w:bottom w:val="single" w:color="auto" w:sz="12" w:space="0"/>
              <w:right w:val="nil"/>
            </w:tcBorders>
            <w:vAlign w:val="center"/>
          </w:tcPr>
          <w:p w14:paraId="2A337454">
            <w:pPr>
              <w:snapToGrid w:val="0"/>
              <w:jc w:val="center"/>
              <w:rPr>
                <w:rFonts w:hint="eastAsia" w:ascii="宋体" w:hAnsi="宋体" w:eastAsia="宋体" w:cs="宋体"/>
                <w:sz w:val="24"/>
              </w:rPr>
            </w:pPr>
            <w:r>
              <w:rPr>
                <w:rFonts w:hint="eastAsia" w:ascii="宋体" w:hAnsi="宋体" w:eastAsia="宋体" w:cs="宋体"/>
                <w:sz w:val="24"/>
              </w:rPr>
              <w:t>DB11</w:t>
            </w:r>
          </w:p>
        </w:tc>
        <w:tc>
          <w:tcPr>
            <w:tcW w:w="1187" w:type="pct"/>
            <w:tcBorders>
              <w:top w:val="nil"/>
              <w:left w:val="nil"/>
              <w:bottom w:val="single" w:color="auto" w:sz="12" w:space="0"/>
              <w:right w:val="nil"/>
            </w:tcBorders>
            <w:vAlign w:val="center"/>
          </w:tcPr>
          <w:p w14:paraId="13027D81">
            <w:pPr>
              <w:snapToGrid w:val="0"/>
              <w:jc w:val="left"/>
              <w:rPr>
                <w:rFonts w:hint="eastAsia" w:ascii="宋体" w:hAnsi="宋体" w:eastAsia="宋体" w:cs="宋体"/>
                <w:sz w:val="24"/>
              </w:rPr>
            </w:pPr>
            <w:r>
              <w:rPr>
                <w:rFonts w:hint="eastAsia" w:ascii="宋体" w:hAnsi="宋体" w:eastAsia="宋体" w:cs="宋体"/>
                <w:sz w:val="24"/>
              </w:rPr>
              <w:t>DBX20.0~DBX20.5</w:t>
            </w:r>
          </w:p>
        </w:tc>
        <w:tc>
          <w:tcPr>
            <w:tcW w:w="1104" w:type="pct"/>
            <w:tcBorders>
              <w:top w:val="nil"/>
              <w:left w:val="nil"/>
              <w:bottom w:val="single" w:color="auto" w:sz="12" w:space="0"/>
              <w:right w:val="nil"/>
            </w:tcBorders>
            <w:vAlign w:val="center"/>
          </w:tcPr>
          <w:p w14:paraId="6195802C">
            <w:pPr>
              <w:snapToGrid w:val="0"/>
              <w:jc w:val="left"/>
              <w:rPr>
                <w:rFonts w:hint="eastAsia" w:ascii="宋体" w:hAnsi="宋体" w:eastAsia="宋体" w:cs="宋体"/>
                <w:sz w:val="24"/>
              </w:rPr>
            </w:pPr>
            <w:r>
              <w:rPr>
                <w:rFonts w:hint="eastAsia" w:ascii="宋体" w:hAnsi="宋体" w:eastAsia="宋体" w:cs="宋体"/>
                <w:sz w:val="24"/>
              </w:rPr>
              <w:t>motor_command</w:t>
            </w:r>
          </w:p>
        </w:tc>
        <w:tc>
          <w:tcPr>
            <w:tcW w:w="694" w:type="pct"/>
            <w:tcBorders>
              <w:top w:val="nil"/>
              <w:left w:val="nil"/>
              <w:bottom w:val="single" w:color="auto" w:sz="12" w:space="0"/>
              <w:right w:val="nil"/>
            </w:tcBorders>
            <w:vAlign w:val="center"/>
          </w:tcPr>
          <w:p w14:paraId="3F630EAC">
            <w:pPr>
              <w:snapToGrid w:val="0"/>
              <w:jc w:val="center"/>
              <w:rPr>
                <w:rFonts w:hint="eastAsia" w:ascii="宋体" w:hAnsi="宋体" w:eastAsia="宋体" w:cs="宋体"/>
                <w:sz w:val="24"/>
              </w:rPr>
            </w:pPr>
            <w:r>
              <w:rPr>
                <w:rFonts w:hint="eastAsia" w:ascii="宋体" w:hAnsi="宋体" w:eastAsia="宋体" w:cs="宋体"/>
                <w:sz w:val="24"/>
              </w:rPr>
              <w:t>BOOL[6]</w:t>
            </w:r>
          </w:p>
        </w:tc>
        <w:tc>
          <w:tcPr>
            <w:tcW w:w="1493" w:type="pct"/>
            <w:tcBorders>
              <w:top w:val="nil"/>
              <w:left w:val="nil"/>
              <w:bottom w:val="single" w:color="auto" w:sz="12" w:space="0"/>
              <w:right w:val="nil"/>
            </w:tcBorders>
            <w:vAlign w:val="center"/>
          </w:tcPr>
          <w:p w14:paraId="5636AB88">
            <w:pPr>
              <w:snapToGrid w:val="0"/>
              <w:jc w:val="left"/>
              <w:rPr>
                <w:rFonts w:hint="eastAsia" w:ascii="宋体" w:hAnsi="宋体" w:eastAsia="宋体" w:cs="宋体"/>
                <w:sz w:val="24"/>
              </w:rPr>
            </w:pPr>
            <w:r>
              <w:rPr>
                <w:rFonts w:hint="eastAsia" w:ascii="宋体" w:hAnsi="宋体" w:eastAsia="宋体" w:cs="宋体"/>
                <w:sz w:val="24"/>
              </w:rPr>
              <w:t>电机上下行控制指令</w:t>
            </w:r>
          </w:p>
        </w:tc>
      </w:tr>
    </w:tbl>
    <w:p w14:paraId="0AB66ACA">
      <w:pPr>
        <w:spacing w:line="480" w:lineRule="auto"/>
        <w:ind w:firstLine="480" w:firstLineChars="200"/>
        <w:rPr>
          <w:rFonts w:hint="eastAsia" w:ascii="宋体" w:hAnsi="宋体" w:eastAsia="宋体" w:cs="宋体"/>
          <w:sz w:val="24"/>
        </w:rPr>
      </w:pPr>
    </w:p>
    <w:p w14:paraId="132B8607">
      <w:pPr>
        <w:spacing w:line="480" w:lineRule="auto"/>
        <w:ind w:firstLine="480" w:firstLineChars="200"/>
        <w:rPr>
          <w:rFonts w:hint="eastAsia" w:ascii="宋体" w:hAnsi="宋体" w:eastAsia="宋体" w:cs="宋体"/>
          <w:sz w:val="24"/>
        </w:rPr>
      </w:pPr>
      <w:r>
        <w:rPr>
          <w:rFonts w:hint="eastAsia" w:ascii="宋体" w:hAnsi="宋体" w:eastAsia="宋体" w:cs="宋体"/>
          <w:sz w:val="24"/>
        </w:rPr>
        <w:t>PLCInferenceBridge是系统的核心控制循环，其工作流程为：（1）通过snap7读取DB10的22字节输入数据；（2）ElevatorPLCInterface将原始字节解析为楼层、方向、载重等结构化数据；（3）将PLC状态转换为109维观察向量；（4）运行LSTM+PPO模型推理，得到调度决策；（5）将决策转换为PLC输出指令，写入DB11。系统还实现了断线重连机制（最多重试3次）和决策日志记录（保留最近1000条决策记录），确保工业环境下的可靠性。</w:t>
      </w:r>
    </w:p>
    <w:p w14:paraId="07C16854">
      <w:pPr>
        <w:pStyle w:val="4"/>
        <w:spacing w:before="0" w:after="0" w:line="480" w:lineRule="auto"/>
        <w:ind w:firstLine="482" w:firstLineChars="200"/>
        <w:rPr>
          <w:rFonts w:hint="eastAsia" w:ascii="宋体" w:hAnsi="宋体" w:eastAsia="宋体" w:cs="宋体"/>
          <w:sz w:val="24"/>
        </w:rPr>
      </w:pPr>
      <w:bookmarkStart w:id="61" w:name="_Toc31362"/>
      <w:bookmarkStart w:id="62" w:name="_Toc23303"/>
      <w:r>
        <w:rPr>
          <w:rFonts w:hint="eastAsia" w:ascii="宋体" w:hAnsi="宋体" w:eastAsia="宋体" w:cs="宋体"/>
          <w:sz w:val="24"/>
        </w:rPr>
        <w:t>6.2 实时推理流程</w:t>
      </w:r>
      <w:bookmarkEnd w:id="61"/>
      <w:bookmarkEnd w:id="62"/>
    </w:p>
    <w:p w14:paraId="21CC1152">
      <w:pPr>
        <w:spacing w:line="480" w:lineRule="auto"/>
        <w:ind w:firstLine="480" w:firstLineChars="200"/>
        <w:rPr>
          <w:rFonts w:hint="eastAsia" w:ascii="宋体" w:hAnsi="宋体" w:eastAsia="宋体" w:cs="宋体"/>
          <w:sz w:val="24"/>
        </w:rPr>
      </w:pPr>
      <w:r>
        <w:rPr>
          <w:rFonts w:hint="eastAsia" w:ascii="宋体" w:hAnsi="宋体" w:eastAsia="宋体" w:cs="宋体"/>
          <w:sz w:val="24"/>
        </w:rPr>
        <w:t>ElevatorScheduler类封装了实时推理的完整流程。其核心接口为query(state_dict)，接收PLC状态字典，返回推荐的电梯编号。推理流程如下：首先，将PLC状态字典转换为内部Elevator状态表示；然后，构建109维观察向量（与训练时的构建逻辑完全一致）；接着，将观察向量输入LSTM模型，得到动作概率分布；最后，选择概率最高的动作作为调度决策。</w:t>
      </w:r>
    </w:p>
    <w:p w14:paraId="2CC1301C">
      <w:pPr>
        <w:spacing w:line="480" w:lineRule="auto"/>
        <w:ind w:firstLine="480" w:firstLineChars="200"/>
        <w:rPr>
          <w:rFonts w:hint="eastAsia" w:ascii="宋体" w:hAnsi="宋体" w:eastAsia="宋体" w:cs="宋体"/>
          <w:sz w:val="24"/>
        </w:rPr>
      </w:pPr>
      <w:r>
        <w:rPr>
          <w:rFonts w:hint="eastAsia" w:ascii="宋体" w:hAnsi="宋体" w:eastAsia="宋体" w:cs="宋体"/>
          <w:sz w:val="24"/>
        </w:rPr>
        <w:t>为保证推理的实时性，系统采用以下优化措施：（1）观察向量直接写入预分配的NumPy缓冲区，避免内存分配开销；（2）LSTM隐藏状态在单个episode内持续传递，避免每步重新初始化；（3）使用PyTorch[12]的torch.inference_mode()禁用梯度计算，减少内存占用；（4）模型采用eval模式，关闭Dropout和LayerNorm的训练行为。单次推理的端到端延迟约为2~5ms（含PLC通信），小于100ms的轮询间隔，满足实时控制需求。</w:t>
      </w:r>
    </w:p>
    <w:p w14:paraId="0A5F7A4B">
      <w:pPr>
        <w:pStyle w:val="4"/>
        <w:spacing w:before="0" w:after="0" w:line="480" w:lineRule="auto"/>
        <w:ind w:firstLine="482" w:firstLineChars="200"/>
        <w:rPr>
          <w:rFonts w:hint="eastAsia" w:ascii="宋体" w:hAnsi="宋体" w:eastAsia="宋体" w:cs="宋体"/>
          <w:sz w:val="24"/>
        </w:rPr>
      </w:pPr>
      <w:bookmarkStart w:id="63" w:name="_Toc19124"/>
      <w:bookmarkStart w:id="64" w:name="_Toc9433"/>
      <w:r>
        <w:rPr>
          <w:rFonts w:hint="eastAsia" w:ascii="宋体" w:hAnsi="宋体" w:eastAsia="宋体" w:cs="宋体"/>
          <w:sz w:val="24"/>
        </w:rPr>
        <w:t>6.3 WINCC监控界面</w:t>
      </w:r>
      <w:bookmarkEnd w:id="63"/>
      <w:bookmarkEnd w:id="64"/>
    </w:p>
    <w:p w14:paraId="0BE333BD">
      <w:pPr>
        <w:spacing w:line="480" w:lineRule="auto"/>
        <w:ind w:firstLine="480" w:firstLineChars="200"/>
        <w:rPr>
          <w:rFonts w:hint="eastAsia" w:ascii="宋体" w:hAnsi="宋体" w:eastAsia="宋体" w:cs="宋体"/>
          <w:sz w:val="24"/>
        </w:rPr>
      </w:pPr>
      <w:r>
        <w:rPr>
          <w:rFonts w:hint="eastAsia" w:ascii="宋体" w:hAnsi="宋体" w:eastAsia="宋体" w:cs="宋体"/>
          <w:sz w:val="24"/>
        </w:rPr>
        <w:t>WINCC（Windows Control Center）是西门子提供的工业监控组态软件，用于实时显示和控制PLC连接的工业设备。在本系统中，WINCC监控界面负责展示电梯群控系统的实时运行状态，包括：各电梯的当前楼层、运行方向、门状态和载重信息；各楼层的呼梯按钮状态和指示灯；调度决策的执行结果。</w:t>
      </w:r>
    </w:p>
    <w:p w14:paraId="26449EBF">
      <w:pPr>
        <w:spacing w:line="480" w:lineRule="auto"/>
        <w:ind w:firstLine="480" w:firstLineChars="200"/>
        <w:rPr>
          <w:rFonts w:hint="eastAsia" w:ascii="宋体" w:hAnsi="宋体" w:eastAsia="宋体" w:cs="宋体"/>
          <w:sz w:val="24"/>
        </w:rPr>
      </w:pPr>
      <w:r>
        <w:rPr>
          <w:rFonts w:hint="eastAsia" w:ascii="宋体" w:hAnsi="宋体" w:eastAsia="宋体" w:cs="宋体"/>
          <w:sz w:val="24"/>
        </w:rPr>
        <w:t>数据更新机制：WINCC通过S7协议以100ms的周期从PLC读取数据块（DB10和DB11），实现准实时的状态刷新。当PLCInferenceBridge将新的调度决策写入DB11后，WINCC在下一个读取周期（最多100ms延迟）即可在界面上反映更新。界面元素包括电梯轿厢动画、楼层指示器、呼梯按钮状态灯、方向箭头和载重显示等，为操作人员提供直观的系统监控能力。</w:t>
      </w:r>
    </w:p>
    <w:p w14:paraId="318ACAFF">
      <w:pPr>
        <w:spacing w:line="480" w:lineRule="auto"/>
        <w:ind w:firstLine="480" w:firstLineChars="200"/>
        <w:rPr>
          <w:rFonts w:hint="eastAsia" w:ascii="宋体" w:hAnsi="宋体" w:eastAsia="宋体" w:cs="宋体"/>
          <w:sz w:val="24"/>
        </w:rPr>
      </w:pPr>
      <w:r>
        <w:rPr>
          <w:rFonts w:hint="eastAsia" w:ascii="宋体" w:hAnsi="宋体" w:eastAsia="宋体" w:cs="宋体"/>
          <w:sz w:val="24"/>
        </w:rPr>
        <w:t>在西门子杯竞赛的实际部署中，本系统的WINCC界面实现了以下功能：（1）实时显示3部电梯在10层楼中的位置和运动状态；（2）高亮显示当前的呼梯请求和对应的调度决策；（3）显示各项效能指标的实时统计值（候梯时间、服务乘客数等）；（4）提供手动/自动模式切换功能，允许操作人员在必要时接管调度控制。</w:t>
      </w:r>
    </w:p>
    <w:p w14:paraId="349A68A9">
      <w:pPr>
        <w:pStyle w:val="2"/>
        <w:spacing w:before="260" w:after="260" w:line="480" w:lineRule="auto"/>
        <w:ind w:firstLine="482" w:firstLineChars="200"/>
        <w:rPr>
          <w:rFonts w:hint="eastAsia" w:ascii="宋体" w:hAnsi="宋体" w:eastAsia="宋体" w:cs="宋体"/>
          <w:sz w:val="24"/>
        </w:rPr>
      </w:pPr>
      <w:bookmarkStart w:id="65" w:name="_Toc18626"/>
      <w:bookmarkStart w:id="66" w:name="_Toc27362"/>
      <w:r>
        <w:rPr>
          <w:rFonts w:hint="eastAsia" w:ascii="宋体" w:hAnsi="宋体" w:eastAsia="宋体" w:cs="宋体"/>
          <w:sz w:val="24"/>
        </w:rPr>
        <w:t>参考文献</w:t>
      </w:r>
      <w:bookmarkEnd w:id="65"/>
      <w:bookmarkEnd w:id="66"/>
    </w:p>
    <w:p w14:paraId="22ADF4F0">
      <w:pPr>
        <w:spacing w:line="480" w:lineRule="auto"/>
        <w:ind w:firstLine="480" w:firstLineChars="200"/>
        <w:rPr>
          <w:rFonts w:hint="eastAsia" w:ascii="宋体" w:hAnsi="宋体" w:eastAsia="宋体" w:cs="宋体"/>
          <w:sz w:val="24"/>
        </w:rPr>
      </w:pPr>
      <w:r>
        <w:rPr>
          <w:rFonts w:hint="eastAsia" w:ascii="宋体" w:hAnsi="宋体" w:eastAsia="宋体" w:cs="宋体"/>
          <w:sz w:val="24"/>
        </w:rPr>
        <w:t>[1] SCHULMAN J, WOLSKI F, DHARIWAL P, et al. Proximal policy optimization algorithms[J/OL]. arXiv preprint arXiv:1707.06347, 2017.</w:t>
      </w:r>
    </w:p>
    <w:p w14:paraId="069A50FD">
      <w:pPr>
        <w:spacing w:line="480" w:lineRule="auto"/>
        <w:ind w:firstLine="480" w:firstLineChars="200"/>
        <w:rPr>
          <w:rFonts w:hint="eastAsia" w:ascii="宋体" w:hAnsi="宋体" w:eastAsia="宋体" w:cs="宋体"/>
          <w:sz w:val="24"/>
        </w:rPr>
      </w:pPr>
      <w:r>
        <w:rPr>
          <w:rFonts w:hint="eastAsia" w:ascii="宋体" w:hAnsi="宋体" w:eastAsia="宋体" w:cs="宋体"/>
          <w:sz w:val="24"/>
        </w:rPr>
        <w:t>[2] HOCHREITER S, SCHMIDHUBER J. Long short-term memory[J]. Neural Computation, 1997, 9(8): 1735-1780.</w:t>
      </w:r>
    </w:p>
    <w:p w14:paraId="6921BD6B">
      <w:pPr>
        <w:spacing w:line="480" w:lineRule="auto"/>
        <w:ind w:firstLine="480" w:firstLineChars="200"/>
        <w:rPr>
          <w:rFonts w:hint="eastAsia" w:ascii="宋体" w:hAnsi="宋体" w:eastAsia="宋体" w:cs="宋体"/>
          <w:sz w:val="24"/>
        </w:rPr>
      </w:pPr>
      <w:r>
        <w:rPr>
          <w:rFonts w:hint="eastAsia" w:ascii="宋体" w:hAnsi="宋体" w:eastAsia="宋体" w:cs="宋体"/>
          <w:sz w:val="24"/>
        </w:rPr>
        <w:t>[3] MNIH V, KAVUKCUOGLU K, SILVER D, et al. Human-level control through deep reinforcement learning[J]. Nature, 2015, 518(7540): 529-533.</w:t>
      </w:r>
    </w:p>
    <w:p w14:paraId="4E6CA4F6">
      <w:pPr>
        <w:spacing w:line="480" w:lineRule="auto"/>
        <w:ind w:firstLine="480" w:firstLineChars="200"/>
        <w:rPr>
          <w:rFonts w:hint="eastAsia" w:ascii="宋体" w:hAnsi="宋体" w:eastAsia="宋体" w:cs="宋体"/>
          <w:sz w:val="24"/>
        </w:rPr>
      </w:pPr>
      <w:r>
        <w:rPr>
          <w:rFonts w:hint="eastAsia" w:ascii="宋体" w:hAnsi="宋体" w:eastAsia="宋体" w:cs="宋体"/>
          <w:sz w:val="24"/>
        </w:rPr>
        <w:t>[4] HAARNOJA T, ZHOU A, ABBEEL P, et al. Soft actor-critic: Off-policy maximum entropy deep reinforcement learning with a stochastic actor[C]//Proceedings of the 35th International Conference on Machine Learning (ICML). Stockholm: PMLR, 2018: 1861-1870.</w:t>
      </w:r>
    </w:p>
    <w:p w14:paraId="39014B35">
      <w:pPr>
        <w:spacing w:line="480" w:lineRule="auto"/>
        <w:ind w:firstLine="480" w:firstLineChars="200"/>
        <w:rPr>
          <w:rFonts w:hint="eastAsia" w:ascii="宋体" w:hAnsi="宋体" w:eastAsia="宋体" w:cs="宋体"/>
          <w:sz w:val="24"/>
        </w:rPr>
      </w:pPr>
      <w:r>
        <w:rPr>
          <w:rFonts w:hint="eastAsia" w:ascii="宋体" w:hAnsi="宋体" w:eastAsia="宋体" w:cs="宋体"/>
          <w:sz w:val="24"/>
        </w:rPr>
        <w:t>[5] MNIH V, BADIA A P, MIRZA M, et al. Asynchronous methods for deep reinforcement learning[C]//Proceedings of the 33rd International Conference on Machine Learning (ICML). New York: PMLR, 2016: 1928-1937.</w:t>
      </w:r>
    </w:p>
    <w:p w14:paraId="01AF01EE">
      <w:pPr>
        <w:spacing w:line="480" w:lineRule="auto"/>
        <w:ind w:firstLine="480" w:firstLineChars="200"/>
        <w:rPr>
          <w:rFonts w:hint="eastAsia" w:ascii="宋体" w:hAnsi="宋体" w:eastAsia="宋体" w:cs="宋体"/>
          <w:sz w:val="24"/>
        </w:rPr>
      </w:pPr>
      <w:r>
        <w:rPr>
          <w:rFonts w:hint="eastAsia" w:ascii="宋体" w:hAnsi="宋体" w:eastAsia="宋体" w:cs="宋体"/>
          <w:sz w:val="24"/>
        </w:rPr>
        <w:t>[6] CRITES R H, BARTO A G. Elevator group control using multiple reinforcement learning agents[J]. Machine Learning, 1998, 33(2-3): 235-262.</w:t>
      </w:r>
    </w:p>
    <w:p w14:paraId="31E9BA7D">
      <w:pPr>
        <w:spacing w:line="480" w:lineRule="auto"/>
        <w:ind w:firstLine="480" w:firstLineChars="200"/>
        <w:rPr>
          <w:rFonts w:hint="eastAsia" w:ascii="宋体" w:hAnsi="宋体" w:eastAsia="宋体" w:cs="宋体"/>
          <w:sz w:val="24"/>
        </w:rPr>
      </w:pPr>
      <w:r>
        <w:rPr>
          <w:rFonts w:hint="eastAsia" w:ascii="宋体" w:hAnsi="宋体" w:eastAsia="宋体" w:cs="宋体"/>
          <w:sz w:val="24"/>
        </w:rPr>
        <w:t>[7] BARNEY G C, DOS SANTOS S M. Elevator traffic analysis, design and control[M]. 2nd ed. London: Peter Peregrinus Ltd., 1985.</w:t>
      </w:r>
    </w:p>
    <w:p w14:paraId="6EA41BA3">
      <w:pPr>
        <w:spacing w:line="480" w:lineRule="auto"/>
        <w:ind w:firstLine="480" w:firstLineChars="200"/>
        <w:rPr>
          <w:rFonts w:hint="eastAsia" w:ascii="宋体" w:hAnsi="宋体" w:eastAsia="宋体" w:cs="宋体"/>
          <w:sz w:val="24"/>
        </w:rPr>
      </w:pPr>
      <w:r>
        <w:rPr>
          <w:rFonts w:hint="eastAsia" w:ascii="宋体" w:hAnsi="宋体" w:eastAsia="宋体" w:cs="宋体"/>
          <w:sz w:val="24"/>
        </w:rPr>
        <w:t>[8] PEPYNE D L, CASSANDRAS C G. Optimal dispatching control for elevator systems during uppeak traffic[J]. IEEE Transactions on Control Systems Technology, 1997, 5(6): 629-643.</w:t>
      </w:r>
    </w:p>
    <w:p w14:paraId="28C51EF9">
      <w:pPr>
        <w:spacing w:line="480" w:lineRule="auto"/>
        <w:ind w:firstLine="480" w:firstLineChars="200"/>
        <w:rPr>
          <w:rFonts w:hint="eastAsia" w:ascii="宋体" w:hAnsi="宋体" w:eastAsia="宋体" w:cs="宋体"/>
          <w:sz w:val="24"/>
        </w:rPr>
      </w:pPr>
      <w:r>
        <w:rPr>
          <w:rFonts w:hint="eastAsia" w:ascii="宋体" w:hAnsi="宋体" w:eastAsia="宋体" w:cs="宋体"/>
          <w:sz w:val="24"/>
        </w:rPr>
        <w:t>[9] SIIKONEN M L. Elevator traffic simulation[J]. Simulation, 1993, 61(4): 257-267.</w:t>
      </w:r>
    </w:p>
    <w:p w14:paraId="2D41F985">
      <w:pPr>
        <w:spacing w:line="480" w:lineRule="auto"/>
        <w:ind w:firstLine="480" w:firstLineChars="200"/>
        <w:rPr>
          <w:rFonts w:hint="eastAsia" w:ascii="宋体" w:hAnsi="宋体" w:eastAsia="宋体" w:cs="宋体"/>
          <w:sz w:val="24"/>
        </w:rPr>
      </w:pPr>
      <w:r>
        <w:rPr>
          <w:rFonts w:hint="eastAsia" w:ascii="宋体" w:hAnsi="宋体" w:eastAsia="宋体" w:cs="宋体"/>
          <w:sz w:val="24"/>
        </w:rPr>
        <w:t>[10] BROCKMAN G, CHEUNG V, PETTERSSON L, et al. OpenAI Gym[J/OL]. arXiv preprint arXiv:1606.01540, 2016.</w:t>
      </w:r>
    </w:p>
    <w:p w14:paraId="570E2C98">
      <w:pPr>
        <w:spacing w:line="480" w:lineRule="auto"/>
        <w:ind w:firstLine="480" w:firstLineChars="200"/>
        <w:rPr>
          <w:rFonts w:hint="eastAsia" w:ascii="宋体" w:hAnsi="宋体" w:eastAsia="宋体" w:cs="宋体"/>
          <w:sz w:val="24"/>
        </w:rPr>
      </w:pPr>
      <w:r>
        <w:rPr>
          <w:rFonts w:hint="eastAsia" w:ascii="宋体" w:hAnsi="宋体" w:eastAsia="宋体" w:cs="宋体"/>
          <w:sz w:val="24"/>
        </w:rPr>
        <w:t>[11] TOWERS M, TERRY J K, KWIATKOWSKI A, et al. Gymnasium[EB/OL]. Zenodo, 2023. DOI: 10.5281/zenodo.8127026.</w:t>
      </w:r>
    </w:p>
    <w:p w14:paraId="55D1B5C8">
      <w:pPr>
        <w:spacing w:line="480" w:lineRule="auto"/>
        <w:ind w:firstLine="480" w:firstLineChars="200"/>
        <w:rPr>
          <w:rFonts w:hint="eastAsia" w:ascii="宋体" w:hAnsi="宋体" w:eastAsia="宋体" w:cs="宋体"/>
          <w:sz w:val="24"/>
        </w:rPr>
      </w:pPr>
      <w:r>
        <w:rPr>
          <w:rFonts w:hint="eastAsia" w:ascii="宋体" w:hAnsi="宋体" w:eastAsia="宋体" w:cs="宋体"/>
          <w:sz w:val="24"/>
        </w:rPr>
        <w:t>[12] PASZKE A, GROSS S, MASSA F, et al. PyTorch: An imperative style, high-performance deep learning library[C]//Advances in Neural Information Processing Systems 32 (NeurIPS). Vancouver: Curran Associates, 2019: 8024-8035.</w:t>
      </w:r>
    </w:p>
    <w:p w14:paraId="6937AF71">
      <w:pPr>
        <w:spacing w:line="480" w:lineRule="auto"/>
        <w:ind w:firstLine="480" w:firstLineChars="200"/>
        <w:rPr>
          <w:rFonts w:hint="eastAsia" w:ascii="宋体" w:hAnsi="宋体" w:eastAsia="宋体" w:cs="宋体"/>
          <w:sz w:val="24"/>
        </w:rPr>
      </w:pPr>
      <w:r>
        <w:rPr>
          <w:rFonts w:hint="eastAsia" w:ascii="宋体" w:hAnsi="宋体" w:eastAsia="宋体" w:cs="宋体"/>
          <w:sz w:val="24"/>
        </w:rPr>
        <w:t>[13] AKIBA T, SANO S, YANASE T, et al. Optuna: A next-generation hyperparameter optimization framework[C]//Proceedings of the 25th ACM SIGKDD International Conference on Knowledge Discovery and Data Mining (KDD). Anchorage: ACM, 2019: 2623-2631.</w:t>
      </w:r>
    </w:p>
    <w:p w14:paraId="18527093">
      <w:pPr>
        <w:spacing w:line="480" w:lineRule="auto"/>
        <w:ind w:firstLine="480" w:firstLineChars="200"/>
        <w:rPr>
          <w:rFonts w:hint="eastAsia" w:ascii="宋体" w:hAnsi="宋体" w:eastAsia="宋体" w:cs="宋体"/>
          <w:sz w:val="24"/>
        </w:rPr>
      </w:pPr>
      <w:r>
        <w:rPr>
          <w:rFonts w:hint="eastAsia" w:ascii="宋体" w:hAnsi="宋体" w:eastAsia="宋体" w:cs="宋体"/>
          <w:sz w:val="24"/>
        </w:rPr>
        <w:t>[14] python-snap7 contributors. python-snap7 documentation[EB/OL].(2013)[2026-05-15]. https://python-snap7.readthedocs.io/en/latest/.</w:t>
      </w:r>
    </w:p>
    <w:p w14:paraId="2DB567CF">
      <w:pPr>
        <w:spacing w:line="480" w:lineRule="auto"/>
        <w:ind w:firstLine="480" w:firstLineChars="200"/>
        <w:rPr>
          <w:rFonts w:hint="eastAsia" w:ascii="宋体" w:hAnsi="宋体" w:eastAsia="宋体" w:cs="宋体"/>
          <w:sz w:val="24"/>
        </w:rPr>
      </w:pPr>
      <w:r>
        <w:rPr>
          <w:rFonts w:hint="eastAsia" w:ascii="宋体" w:hAnsi="宋体" w:eastAsia="宋体" w:cs="宋体"/>
          <w:sz w:val="24"/>
        </w:rPr>
        <w:t>[15] SUTTON R S, BARTO A G. Reinforcement learning: An introduction[M]. 2nd ed. Cambridge: MIT Press, 2018.</w:t>
      </w:r>
    </w:p>
    <w:p w14:paraId="235C30B7">
      <w:pPr>
        <w:spacing w:line="480" w:lineRule="auto"/>
        <w:ind w:firstLine="480" w:firstLineChars="200"/>
        <w:rPr>
          <w:rFonts w:hint="eastAsia" w:ascii="宋体" w:hAnsi="宋体" w:eastAsia="宋体" w:cs="宋体"/>
          <w:sz w:val="24"/>
        </w:rPr>
      </w:pPr>
      <w:r>
        <w:rPr>
          <w:rFonts w:hint="eastAsia" w:ascii="宋体" w:hAnsi="宋体" w:eastAsia="宋体" w:cs="宋体"/>
          <w:sz w:val="24"/>
        </w:rPr>
        <w:t>[16] GOODFELLOW I, BENGIO Y, COURVILLE A. Deep learning[M]. Cambridge: MIT Press, 2016.</w:t>
      </w:r>
    </w:p>
    <w:p w14:paraId="22C59F05">
      <w:pPr>
        <w:spacing w:line="480" w:lineRule="auto"/>
        <w:ind w:firstLine="480" w:firstLineChars="200"/>
        <w:rPr>
          <w:rFonts w:hint="eastAsia" w:ascii="宋体" w:hAnsi="宋体" w:eastAsia="宋体" w:cs="宋体"/>
          <w:sz w:val="24"/>
        </w:rPr>
      </w:pPr>
    </w:p>
    <w:p w14:paraId="127241AF">
      <w:pPr>
        <w:spacing w:line="480" w:lineRule="auto"/>
        <w:ind w:firstLine="480" w:firstLineChars="200"/>
        <w:rPr>
          <w:rFonts w:hint="eastAsia" w:ascii="宋体" w:hAnsi="宋体" w:eastAsia="宋体" w:cs="宋体"/>
          <w:sz w:val="24"/>
        </w:rPr>
      </w:pPr>
      <w:r>
        <w:rPr>
          <w:rFonts w:hint="eastAsia" w:ascii="宋体" w:hAnsi="宋体" w:eastAsia="宋体" w:cs="宋体"/>
          <w:sz w:val="24"/>
        </w:rPr>
        <w:t>开放源代码于github：https://github.com/Ciall0o0/lstm_ppo_eet</w:t>
      </w:r>
    </w:p>
    <w:sectPr>
      <w:footerReference r:id="rId3" w:type="default"/>
      <w:pgSz w:w="11906" w:h="16838"/>
      <w:pgMar w:top="1440" w:right="1800" w:bottom="1440" w:left="1800" w:header="720" w:footer="72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panose1 w:val="02010609030101010101"/>
    <w:charset w:val="86"/>
    <w:family w:val="modern"/>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E94BC">
    <w:pPr>
      <w:pStyle w:val="15"/>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12700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99A24">
                          <w:pPr>
                            <w:pStyle w:val="15"/>
                            <w:rPr>
                              <w:rFonts w:hint="eastAsia" w:ascii="宋体" w:hAnsi="宋体"/>
                              <w:sz w:val="28"/>
                            </w:rPr>
                          </w:pPr>
                          <w:r>
                            <w:rPr>
                              <w:rFonts w:ascii="宋体" w:hAnsi="宋体"/>
                              <w:sz w:val="28"/>
                            </w:rPr>
                            <w:t>—</w:t>
                          </w:r>
                          <w:r>
                            <w:rPr>
                              <w:rFonts w:ascii="宋体" w:hAnsi="宋体"/>
                              <w:sz w:val="24"/>
                            </w:rPr>
                            <w:t>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4"/>
                            </w:rPr>
                            <w:t>　</w:t>
                          </w:r>
                          <w:r>
                            <w:rPr>
                              <w:rFonts w:ascii="宋体" w:hAnsi="宋体"/>
                              <w:sz w:val="28"/>
                            </w:rPr>
                            <w:t>—</w:t>
                          </w:r>
                        </w:p>
                      </w:txbxContent>
                    </wps:txbx>
                    <wps:bodyPr rot="0" spcFirstLastPara="0" vertOverflow="overflow" horzOverflow="overflow" vert="horz" wrap="none" lIns="203200" tIns="0" rIns="20320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1pt;height:144pt;width:144pt;mso-position-horizontal:outside;mso-position-horizontal-relative:margin;mso-wrap-style:none;z-index:251659264;mso-width-relative:page;mso-height-relative:page;" filled="f" stroked="f" coordsize="21600,21600" o:gfxdata="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alSs7WAAAABgEAAA8AAAAAAAAAAQAgAAAAIgAAAGRycy9kb3ducmV2LnhtbFBL&#10;AQIUABQAAAAIAIdO4kCTk9rqMQIAAF8EAAAOAAAAAAAAAAEAIAAAACUBAABkcnMvZTJvRG9jLnht&#10;bFBLBQYAAAAABgAGAFkBAADIBQAAAAA=&#10;">
              <v:fill on="f" focussize="0,0"/>
              <v:stroke on="f" weight="0.5pt"/>
              <v:imagedata o:title=""/>
              <o:lock v:ext="edit" aspectratio="f"/>
              <v:textbox inset="16pt,0mm,16pt,0mm" style="mso-fit-shape-to-text:t;">
                <w:txbxContent>
                  <w:p w14:paraId="35399A24">
                    <w:pPr>
                      <w:pStyle w:val="15"/>
                      <w:rPr>
                        <w:rFonts w:hint="eastAsia" w:ascii="宋体" w:hAnsi="宋体"/>
                        <w:sz w:val="28"/>
                      </w:rPr>
                    </w:pPr>
                    <w:r>
                      <w:rPr>
                        <w:rFonts w:ascii="宋体" w:hAnsi="宋体"/>
                        <w:sz w:val="28"/>
                      </w:rPr>
                      <w:t>—</w:t>
                    </w:r>
                    <w:r>
                      <w:rPr>
                        <w:rFonts w:ascii="宋体" w:hAnsi="宋体"/>
                        <w:sz w:val="24"/>
                      </w:rPr>
                      <w:t>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4"/>
                      </w:rPr>
                      <w:t>　</w:t>
                    </w:r>
                    <w:r>
                      <w:rPr>
                        <w:rFonts w:ascii="宋体" w:hAnsi="宋体"/>
                        <w:sz w:val="28"/>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japaneseCounting"/>
      <w:lvlText w:val="第%1章"/>
      <w:lvlJc w:val="left"/>
      <w:pPr>
        <w:ind w:left="1080" w:hanging="1080"/>
      </w:pPr>
      <w:rPr>
        <w:rFonts w:hint="default"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6A1"/>
    <w:rsid w:val="00066B33"/>
    <w:rsid w:val="00560DAA"/>
    <w:rsid w:val="008006A1"/>
    <w:rsid w:val="00B95D6D"/>
    <w:rsid w:val="00D42C97"/>
    <w:rsid w:val="0999480A"/>
    <w:rsid w:val="0BC1081C"/>
    <w:rsid w:val="1D105B0F"/>
    <w:rsid w:val="29444FC3"/>
    <w:rsid w:val="304D1752"/>
    <w:rsid w:val="480D5243"/>
    <w:rsid w:val="73D73D11"/>
    <w:rsid w:val="7B77CA7E"/>
    <w:rsid w:val="EFFBE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9" w:semiHidden="0" w:name="heading 3"/>
    <w:lsdException w:qFormat="1" w:unhideWhenUsed="0"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3"/>
    <w:qFormat/>
    <w:uiPriority w:val="99"/>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41"/>
    <w:qFormat/>
    <w:uiPriority w:val="9"/>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25">
    <w:name w:val="Default Paragraph Font"/>
    <w:semiHidden/>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6">
    <w:name w:val="toc 7"/>
    <w:basedOn w:val="1"/>
    <w:next w:val="1"/>
    <w:qFormat/>
    <w:uiPriority w:val="39"/>
    <w:pPr>
      <w:ind w:left="1260"/>
      <w:jc w:val="left"/>
    </w:pPr>
    <w:rPr>
      <w:rFonts w:ascii="等线" w:eastAsia="等线"/>
      <w:sz w:val="20"/>
      <w:szCs w:val="20"/>
    </w:rPr>
  </w:style>
  <w:style w:type="paragraph" w:styleId="7">
    <w:name w:val="caption"/>
    <w:basedOn w:val="1"/>
    <w:next w:val="1"/>
    <w:qFormat/>
    <w:uiPriority w:val="0"/>
    <w:rPr>
      <w:rFonts w:ascii="Arial" w:hAnsi="Arial" w:eastAsia="黑体"/>
      <w:sz w:val="20"/>
    </w:rPr>
  </w:style>
  <w:style w:type="paragraph" w:styleId="8">
    <w:name w:val="Document Map"/>
    <w:basedOn w:val="1"/>
    <w:qFormat/>
    <w:uiPriority w:val="0"/>
    <w:pPr>
      <w:shd w:val="clear" w:color="auto" w:fill="000080"/>
    </w:pPr>
  </w:style>
  <w:style w:type="paragraph" w:styleId="9">
    <w:name w:val="toc 5"/>
    <w:basedOn w:val="1"/>
    <w:next w:val="1"/>
    <w:qFormat/>
    <w:uiPriority w:val="39"/>
    <w:pPr>
      <w:ind w:left="840"/>
      <w:jc w:val="left"/>
    </w:pPr>
    <w:rPr>
      <w:rFonts w:ascii="等线" w:eastAsia="等线"/>
      <w:sz w:val="20"/>
      <w:szCs w:val="20"/>
    </w:rPr>
  </w:style>
  <w:style w:type="paragraph" w:styleId="10">
    <w:name w:val="toc 3"/>
    <w:basedOn w:val="1"/>
    <w:next w:val="1"/>
    <w:qFormat/>
    <w:uiPriority w:val="39"/>
    <w:pPr>
      <w:ind w:left="420"/>
      <w:jc w:val="left"/>
    </w:pPr>
    <w:rPr>
      <w:rFonts w:ascii="等线" w:eastAsia="等线"/>
      <w:sz w:val="20"/>
      <w:szCs w:val="20"/>
    </w:rPr>
  </w:style>
  <w:style w:type="paragraph" w:styleId="11">
    <w:name w:val="toc 8"/>
    <w:basedOn w:val="1"/>
    <w:next w:val="1"/>
    <w:qFormat/>
    <w:uiPriority w:val="39"/>
    <w:pPr>
      <w:ind w:left="1470"/>
      <w:jc w:val="left"/>
    </w:pPr>
    <w:rPr>
      <w:rFonts w:ascii="等线" w:eastAsia="等线"/>
      <w:sz w:val="20"/>
      <w:szCs w:val="20"/>
    </w:rPr>
  </w:style>
  <w:style w:type="paragraph" w:styleId="12">
    <w:name w:val="Date"/>
    <w:basedOn w:val="1"/>
    <w:next w:val="1"/>
    <w:qFormat/>
    <w:uiPriority w:val="0"/>
    <w:pPr>
      <w:ind w:left="100" w:leftChars="2500"/>
    </w:pPr>
  </w:style>
  <w:style w:type="paragraph" w:styleId="13">
    <w:name w:val="Body Text Indent 2"/>
    <w:basedOn w:val="1"/>
    <w:link w:val="34"/>
    <w:qFormat/>
    <w:uiPriority w:val="0"/>
    <w:pPr>
      <w:spacing w:after="120" w:line="480" w:lineRule="auto"/>
      <w:ind w:left="420" w:leftChars="200"/>
    </w:pPr>
  </w:style>
  <w:style w:type="paragraph" w:styleId="14">
    <w:name w:val="Balloon Text"/>
    <w:basedOn w:val="1"/>
    <w:qFormat/>
    <w:uiPriority w:val="0"/>
    <w:rPr>
      <w:sz w:val="18"/>
      <w:szCs w:val="18"/>
    </w:rPr>
  </w:style>
  <w:style w:type="paragraph" w:styleId="15">
    <w:name w:val="footer"/>
    <w:basedOn w:val="1"/>
    <w:link w:val="37"/>
    <w:qFormat/>
    <w:uiPriority w:val="99"/>
    <w:pPr>
      <w:pBdr>
        <w:top w:val="single" w:color="auto" w:sz="6" w:space="1"/>
      </w:pBdr>
      <w:tabs>
        <w:tab w:val="center" w:pos="4153"/>
        <w:tab w:val="right" w:pos="8306"/>
      </w:tabs>
      <w:snapToGrid w:val="0"/>
      <w:jc w:val="left"/>
    </w:pPr>
    <w:rPr>
      <w:sz w:val="18"/>
      <w:szCs w:val="18"/>
    </w:rPr>
  </w:style>
  <w:style w:type="paragraph" w:styleId="16">
    <w:name w:val="header"/>
    <w:basedOn w:val="1"/>
    <w:link w:val="36"/>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before="120"/>
      <w:jc w:val="left"/>
    </w:pPr>
    <w:rPr>
      <w:rFonts w:ascii="等线" w:eastAsia="等线"/>
      <w:b/>
      <w:bCs/>
      <w:i/>
      <w:iCs/>
      <w:sz w:val="24"/>
    </w:rPr>
  </w:style>
  <w:style w:type="paragraph" w:styleId="18">
    <w:name w:val="toc 4"/>
    <w:basedOn w:val="1"/>
    <w:next w:val="1"/>
    <w:qFormat/>
    <w:uiPriority w:val="39"/>
    <w:pPr>
      <w:ind w:left="630"/>
      <w:jc w:val="left"/>
    </w:pPr>
    <w:rPr>
      <w:rFonts w:ascii="等线" w:eastAsia="等线"/>
      <w:sz w:val="20"/>
      <w:szCs w:val="20"/>
    </w:rPr>
  </w:style>
  <w:style w:type="paragraph" w:styleId="19">
    <w:name w:val="toc 6"/>
    <w:basedOn w:val="1"/>
    <w:next w:val="1"/>
    <w:qFormat/>
    <w:uiPriority w:val="39"/>
    <w:pPr>
      <w:ind w:left="1050"/>
      <w:jc w:val="left"/>
    </w:pPr>
    <w:rPr>
      <w:rFonts w:ascii="等线" w:eastAsia="等线"/>
      <w:sz w:val="20"/>
      <w:szCs w:val="20"/>
    </w:rPr>
  </w:style>
  <w:style w:type="paragraph" w:styleId="20">
    <w:name w:val="toc 2"/>
    <w:basedOn w:val="1"/>
    <w:next w:val="1"/>
    <w:qFormat/>
    <w:uiPriority w:val="39"/>
    <w:pPr>
      <w:spacing w:before="120"/>
      <w:ind w:left="210"/>
      <w:jc w:val="left"/>
    </w:pPr>
    <w:rPr>
      <w:rFonts w:ascii="等线" w:eastAsia="等线"/>
      <w:b/>
      <w:bCs/>
      <w:sz w:val="22"/>
      <w:szCs w:val="22"/>
    </w:rPr>
  </w:style>
  <w:style w:type="paragraph" w:styleId="21">
    <w:name w:val="toc 9"/>
    <w:basedOn w:val="1"/>
    <w:next w:val="1"/>
    <w:qFormat/>
    <w:uiPriority w:val="39"/>
    <w:pPr>
      <w:ind w:left="1680"/>
      <w:jc w:val="left"/>
    </w:pPr>
    <w:rPr>
      <w:rFonts w:ascii="等线" w:eastAsia="等线"/>
      <w:sz w:val="20"/>
      <w:szCs w:val="20"/>
    </w:rPr>
  </w:style>
  <w:style w:type="paragraph" w:styleId="22">
    <w:name w:val="Normal (Web)"/>
    <w:basedOn w:val="1"/>
    <w:qFormat/>
    <w:uiPriority w:val="99"/>
    <w:pPr>
      <w:widowControl/>
      <w:spacing w:before="100" w:beforeAutospacing="1" w:after="100" w:afterAutospacing="1"/>
      <w:jc w:val="left"/>
    </w:pPr>
    <w:rPr>
      <w:rFonts w:ascii="宋体" w:hAnsi="宋体" w:cs="宋体"/>
      <w:kern w:val="0"/>
      <w:sz w:val="24"/>
    </w:rPr>
  </w:style>
  <w:style w:type="table" w:styleId="24">
    <w:name w:val="Table Grid"/>
    <w:basedOn w:val="2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qFormat/>
    <w:uiPriority w:val="0"/>
  </w:style>
  <w:style w:type="character" w:styleId="27">
    <w:name w:val="Emphasis"/>
    <w:basedOn w:val="25"/>
    <w:qFormat/>
    <w:uiPriority w:val="20"/>
    <w:rPr>
      <w:i/>
      <w:iCs/>
    </w:rPr>
  </w:style>
  <w:style w:type="character" w:styleId="28">
    <w:name w:val="Hyperlink"/>
    <w:qFormat/>
    <w:uiPriority w:val="99"/>
    <w:rPr>
      <w:color w:val="0000FF"/>
      <w:u w:val="single"/>
    </w:rPr>
  </w:style>
  <w:style w:type="character" w:customStyle="1" w:styleId="29">
    <w:name w:val="已访问的超链接1"/>
    <w:qFormat/>
    <w:uiPriority w:val="0"/>
    <w:rPr>
      <w:color w:val="800080"/>
      <w:u w:val="single"/>
    </w:rPr>
  </w:style>
  <w:style w:type="paragraph" w:customStyle="1" w:styleId="30">
    <w:name w:val="标题4"/>
    <w:basedOn w:val="5"/>
    <w:qFormat/>
    <w:uiPriority w:val="0"/>
    <w:rPr>
      <w:rFonts w:ascii="Times New Roman" w:hAnsi="Times New Roman" w:eastAsia="楷体_GB2312"/>
    </w:rPr>
  </w:style>
  <w:style w:type="character" w:customStyle="1" w:styleId="31">
    <w:name w:val="text1"/>
    <w:qFormat/>
    <w:uiPriority w:val="0"/>
    <w:rPr>
      <w:sz w:val="21"/>
      <w:szCs w:val="21"/>
    </w:rPr>
  </w:style>
  <w:style w:type="paragraph" w:customStyle="1" w:styleId="32">
    <w:name w:val="Char"/>
    <w:basedOn w:val="1"/>
    <w:qFormat/>
    <w:uiPriority w:val="0"/>
  </w:style>
  <w:style w:type="character" w:customStyle="1" w:styleId="33">
    <w:name w:val="标题 1 字符"/>
    <w:link w:val="2"/>
    <w:qFormat/>
    <w:uiPriority w:val="0"/>
    <w:rPr>
      <w:b/>
      <w:bCs/>
      <w:kern w:val="44"/>
      <w:sz w:val="44"/>
      <w:szCs w:val="44"/>
    </w:rPr>
  </w:style>
  <w:style w:type="character" w:customStyle="1" w:styleId="34">
    <w:name w:val="正文文本缩进 2 字符"/>
    <w:link w:val="13"/>
    <w:qFormat/>
    <w:uiPriority w:val="0"/>
    <w:rPr>
      <w:kern w:val="2"/>
      <w:sz w:val="21"/>
      <w:szCs w:val="24"/>
    </w:rPr>
  </w:style>
  <w:style w:type="paragraph" w:styleId="35">
    <w:name w:val="List Paragraph"/>
    <w:basedOn w:val="1"/>
    <w:qFormat/>
    <w:uiPriority w:val="34"/>
    <w:pPr>
      <w:ind w:firstLine="420" w:firstLineChars="200"/>
    </w:pPr>
    <w:rPr>
      <w:rFonts w:ascii="Calibri" w:hAnsi="Calibri"/>
      <w:szCs w:val="20"/>
    </w:rPr>
  </w:style>
  <w:style w:type="character" w:customStyle="1" w:styleId="36">
    <w:name w:val="页眉 字符"/>
    <w:link w:val="16"/>
    <w:qFormat/>
    <w:uiPriority w:val="99"/>
    <w:rPr>
      <w:rFonts w:eastAsia="宋体"/>
      <w:kern w:val="2"/>
      <w:sz w:val="18"/>
      <w:szCs w:val="18"/>
      <w:lang w:val="en-US" w:eastAsia="zh-CN" w:bidi="ar-SA"/>
    </w:rPr>
  </w:style>
  <w:style w:type="character" w:customStyle="1" w:styleId="37">
    <w:name w:val="页脚 字符"/>
    <w:link w:val="15"/>
    <w:qFormat/>
    <w:uiPriority w:val="99"/>
    <w:rPr>
      <w:rFonts w:eastAsia="宋体"/>
      <w:kern w:val="2"/>
      <w:sz w:val="18"/>
      <w:szCs w:val="18"/>
      <w:lang w:val="en-US" w:eastAsia="zh-CN" w:bidi="ar-SA"/>
    </w:rPr>
  </w:style>
  <w:style w:type="character" w:customStyle="1" w:styleId="38">
    <w:name w:val="chinaname1"/>
    <w:basedOn w:val="25"/>
    <w:qFormat/>
    <w:uiPriority w:val="0"/>
  </w:style>
  <w:style w:type="character" w:customStyle="1" w:styleId="39">
    <w:name w:val="b"/>
    <w:basedOn w:val="25"/>
    <w:qFormat/>
    <w:uiPriority w:val="0"/>
  </w:style>
  <w:style w:type="character" w:customStyle="1" w:styleId="40">
    <w:name w:val="gray"/>
    <w:basedOn w:val="25"/>
    <w:qFormat/>
    <w:uiPriority w:val="0"/>
  </w:style>
  <w:style w:type="character" w:customStyle="1" w:styleId="41">
    <w:name w:val="标题 3 字符"/>
    <w:link w:val="4"/>
    <w:qFormat/>
    <w:uiPriority w:val="9"/>
    <w:rPr>
      <w:b/>
      <w:bCs/>
      <w:kern w:val="2"/>
      <w:sz w:val="32"/>
      <w:szCs w:val="32"/>
    </w:rPr>
  </w:style>
  <w:style w:type="paragraph" w:customStyle="1" w:styleId="42">
    <w:name w:val="TOC Heading_ccc33504-9c2d-4d5b-a03b-858de3902659"/>
    <w:basedOn w:val="2"/>
    <w:next w:val="1"/>
    <w:qFormat/>
    <w:uiPriority w:val="39"/>
    <w:pPr>
      <w:widowControl/>
      <w:spacing w:before="240" w:after="0" w:line="259" w:lineRule="auto"/>
      <w:jc w:val="left"/>
      <w:outlineLvl w:val="9"/>
    </w:pPr>
    <w:rPr>
      <w:rFonts w:ascii="等线 Light" w:hAnsi="等线 Light" w:eastAsia="等线 Light" w:cs="宋体"/>
      <w:b w:val="0"/>
      <w:bCs w:val="0"/>
      <w:color w:val="2E75B6"/>
      <w:kern w:val="0"/>
      <w:sz w:val="32"/>
      <w:szCs w:val="32"/>
      <w:lang w:eastAsia="en-US"/>
    </w:rPr>
  </w:style>
  <w:style w:type="character" w:customStyle="1" w:styleId="43">
    <w:name w:val="标题 2 字符"/>
    <w:basedOn w:val="25"/>
    <w:link w:val="3"/>
    <w:qFormat/>
    <w:uiPriority w:val="99"/>
    <w:rPr>
      <w:rFonts w:ascii="Arial" w:hAnsi="Arial" w:eastAsia="黑体"/>
      <w:b/>
      <w:bCs/>
      <w:kern w:val="2"/>
      <w:sz w:val="32"/>
      <w:szCs w:val="32"/>
    </w:rPr>
  </w:style>
  <w:style w:type="table" w:customStyle="1" w:styleId="44">
    <w:name w:val="网格型浅色1"/>
    <w:basedOn w:val="23"/>
    <w:qFormat/>
    <w:uiPriority w:val="40"/>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189458-721F-476C-A408-72B0CDBDDB72}">
  <ds:schemaRefs/>
</ds:datastoreItem>
</file>

<file path=docProps/app.xml><?xml version="1.0" encoding="utf-8"?>
<Properties xmlns="http://schemas.openxmlformats.org/officeDocument/2006/extended-properties" xmlns:vt="http://schemas.openxmlformats.org/officeDocument/2006/docPropsVTypes">
  <Template>Normal.dotm</Template>
  <Company>BUCT</Company>
  <Pages>26</Pages>
  <Words>1951</Words>
  <Characters>2380</Characters>
  <Lines>427</Lines>
  <Paragraphs>366</Paragraphs>
  <TotalTime>169</TotalTime>
  <ScaleCrop>false</ScaleCrop>
  <LinksUpToDate>false</LinksUpToDate>
  <CharactersWithSpaces>2459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2021-10-23T20:49:00Z</dcterms:created>
  <dc:creator>LEOXU</dc:creator>
  <cp:lastModifiedBy>Az</cp:lastModifiedBy>
  <cp:lastPrinted>2009-06-25T17:30:00Z</cp:lastPrinted>
  <dcterms:modified xsi:type="dcterms:W3CDTF">2026-06-03T03:39:15Z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2026-03-31T08:49:29Z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d327d3be-37c0-4329-bd6a-e4ce43ec6386</vt:lpwstr>
  </property>
  <property fmtid="{D5CDD505-2E9C-101B-9397-08002B2CF9AE}" pid="7" name="MSIP_Label_defa4170-0d19-0005-0004-bc88714345d2_ActionId">
    <vt:lpwstr>d9a018d4-8c18-486a-8150-f17c66cc8a04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KSOTemplateDocerSaveRecord">
    <vt:lpwstr>eyJoZGlkIjoiOTc3M2Y5NzIzMDFlZjAyY2Q4Njk5ODkyYjFjNzBiNTQiLCJ1c2VySWQiOiI3MzEyNTY2NTcifQ==</vt:lpwstr>
  </property>
  <property fmtid="{D5CDD505-2E9C-101B-9397-08002B2CF9AE}" pid="11" name="KSOProductBuildVer">
    <vt:lpwstr>2052-12.1.0.23542</vt:lpwstr>
  </property>
  <property fmtid="{D5CDD505-2E9C-101B-9397-08002B2CF9AE}" pid="12" name="ICV">
    <vt:lpwstr>087680A95562414B85FB9F31572106E8_13</vt:lpwstr>
  </property>
  <property fmtid="{D5CDD505-2E9C-101B-9397-08002B2CF9AE}" pid="13" name="OfficeAIDocId">
    <vt:lpwstr>DOC_b0a1ddddb0284e7993358a14a35c0ea9</vt:lpwstr>
  </property>
</Properties>
</file>