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5971CC" wp14:paraId="00768A4C" wp14:textId="342943E3">
      <w:pPr>
        <w:pStyle w:val="Normal"/>
        <w:jc w:val="left"/>
        <w:rPr>
          <w:rFonts w:ascii="Yu Gothic UI" w:hAnsi="Yu Gothic UI" w:eastAsia="Yu Gothic UI" w:cs="Yu Gothic UI"/>
          <w:b w:val="0"/>
          <w:bCs w:val="0"/>
          <w:i w:val="0"/>
          <w:iCs w:val="0"/>
          <w:caps w:val="0"/>
          <w:smallCaps w:val="0"/>
          <w:noProof w:val="0"/>
          <w:color w:val="242424"/>
          <w:sz w:val="22"/>
          <w:szCs w:val="22"/>
          <w:lang w:eastAsia="ja-JP"/>
        </w:rPr>
      </w:pP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ヒアリングの質問事項:</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1.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基本情報</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サービスの概要や目的は何ですか？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どのような技術スタックを使用していますか？</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2.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データ関連</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検診データはどのように収集されますか？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データのプライバシーとセキュリティーはどのように保護されますか？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どのようなデータがNFTに結びつけられるのですか？</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3.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NFTの役割</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NFTを使用する主な動機は何ですか</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NFTの「譲渡不可」の特性を利用する理由は何ですか</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4.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ユーザーエクスペリエンス</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患者や保険会社はサービスをどのように使用しますか？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ユーザーにどのようなメリットを提供しますか？</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5.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ビジネスモデル</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主な収益源は何ですか？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どのような価格設定モデルを考えていますか？</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6.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レギュレーション</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インドのデータ保護法やその他の関連する法規制に関する考慮点は何ですか？</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患者のデータにアクセスすることの倫理的側面についてどのように考えていますか？</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推定:</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1.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技術的課題</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NFT技術の導入には独自の課題が伴います。トランザクションの速度や費用、ブロックチェーンのスケーラビリティなど、技術的な側面を強化する必要があります。</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2.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プライバシーの懸念</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個人の健康データは非常にデリケートな情報であるため、このサービスがプライバシーの懸念を引き起こす可能性があります。適切な暗号化とデータアクセスの制限が必要となるでしょう。</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3.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ビジネスの機会</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このサービスは、検診データの正確性とアクセス性を向上させることで、保険会社に新しいビジネスの機会を提供する可能性があります。</w:t>
      </w:r>
      <w:r>
        <w:br/>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4. **</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規制の影響</w:t>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w:t>
      </w:r>
      <w:r>
        <w:br/>
      </w:r>
      <w:r w:rsidRPr="615971CC" w:rsidR="3A195B18">
        <w:rPr>
          <w:rFonts w:ascii="Yu Gothic UI" w:hAnsi="Yu Gothic UI" w:eastAsia="Yu Gothic UI" w:cs="Yu Gothic UI"/>
          <w:b w:val="0"/>
          <w:bCs w:val="0"/>
          <w:i w:val="0"/>
          <w:iCs w:val="0"/>
          <w:caps w:val="0"/>
          <w:smallCaps w:val="0"/>
          <w:noProof w:val="0"/>
          <w:color w:val="242424"/>
          <w:sz w:val="22"/>
          <w:szCs w:val="22"/>
          <w:lang w:eastAsia="ja-JP"/>
        </w:rPr>
        <w:t xml:space="preserve">    - インドにはデータ保護に関する厳格な法律が存在するため、サービスがこれらの法律の範囲内で運営</w:t>
      </w:r>
    </w:p>
    <w:p xmlns:wp14="http://schemas.microsoft.com/office/word/2010/wordml" w:rsidP="615971CC" wp14:paraId="02E2296E" wp14:textId="31E085ED">
      <w:pPr/>
      <w:r>
        <w:br w:type="page"/>
      </w:r>
    </w:p>
    <w:p xmlns:wp14="http://schemas.microsoft.com/office/word/2010/wordml" w:rsidP="615971CC" wp14:paraId="5BADD4ED" wp14:textId="4533E3B5">
      <w:pPr>
        <w:pStyle w:val="Normal"/>
        <w:jc w:val="left"/>
        <w:rPr>
          <w:rFonts w:ascii="Yu Gothic UI" w:hAnsi="Yu Gothic UI" w:eastAsia="Yu Gothic UI" w:cs="Yu Gothic UI"/>
          <w:b w:val="0"/>
          <w:bCs w:val="0"/>
          <w:i w:val="0"/>
          <w:iCs w:val="0"/>
          <w:caps w:val="0"/>
          <w:smallCaps w:val="0"/>
          <w:noProof w:val="0"/>
          <w:color w:val="242424"/>
          <w:sz w:val="22"/>
          <w:szCs w:val="22"/>
          <w:lang w:eastAsia="ja-JP"/>
        </w:rPr>
      </w:pPr>
      <w:r>
        <w:br/>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40505"/>
    <w:rsid w:val="3A195B18"/>
    <w:rsid w:val="4D140505"/>
    <w:rsid w:val="51A2AF15"/>
    <w:rsid w:val="61597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140505"/>
  <w15:chartTrackingRefBased/>
  <w15:docId w15:val="{AF5C12E6-6AC3-4782-89E2-A5F33BC56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2023-08-28T00:01:30.4027505Z</dcterms:created>
  <dcterms:modified xsi:type="dcterms:W3CDTF">2023-08-28T04:08:22.9684573Z</dcterms:modified>
  <dc:creator>Yasuhiro Iwai</dc:creator>
  <lastModifiedBy>Yasuhiro Iwai</lastModifiedBy>
</coreProperties>
</file>