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55950B" w14:textId="0C3C0FC0" w:rsidR="008F423D" w:rsidRDefault="008F423D" w:rsidP="008F423D">
      <w:pPr>
        <w:jc w:val="center"/>
        <w:rPr>
          <w:rFonts w:ascii="Times New Roman" w:hAnsi="Times New Roman" w:cs="Times New Roman"/>
          <w:b/>
          <w:bCs/>
          <w:sz w:val="28"/>
          <w:szCs w:val="28"/>
        </w:rPr>
      </w:pPr>
      <w:r w:rsidRPr="008F423D">
        <w:rPr>
          <w:rFonts w:ascii="Times New Roman" w:hAnsi="Times New Roman" w:cs="Times New Roman"/>
          <w:b/>
          <w:bCs/>
          <w:sz w:val="28"/>
          <w:szCs w:val="28"/>
        </w:rPr>
        <w:t>Transformer-Based Electricity Consumption Forecasting Using Time-Series Data</w:t>
      </w:r>
    </w:p>
    <w:p w14:paraId="489847C0" w14:textId="44AF5B4F" w:rsidR="008F423D" w:rsidRPr="002F04B9" w:rsidRDefault="008F423D" w:rsidP="008F423D">
      <w:pPr>
        <w:spacing w:after="0" w:line="240" w:lineRule="auto"/>
        <w:jc w:val="center"/>
        <w:rPr>
          <w:rFonts w:ascii="Times New Roman" w:eastAsia="Times New Roman" w:hAnsi="Times New Roman" w:cs="Times New Roman"/>
          <w:color w:val="000000"/>
          <w:kern w:val="0"/>
          <w14:ligatures w14:val="none"/>
        </w:rPr>
      </w:pPr>
      <w:r w:rsidRPr="002F04B9">
        <w:rPr>
          <w:rFonts w:ascii="Times New Roman" w:eastAsia="Times New Roman" w:hAnsi="Times New Roman" w:cs="Times New Roman"/>
          <w:color w:val="000000"/>
          <w:kern w:val="0"/>
          <w14:ligatures w14:val="none"/>
        </w:rPr>
        <w:t xml:space="preserve">MSML612 </w:t>
      </w:r>
      <w:r w:rsidR="00E407DB">
        <w:rPr>
          <w:rFonts w:ascii="Times New Roman" w:eastAsia="Times New Roman" w:hAnsi="Times New Roman" w:cs="Times New Roman"/>
          <w:color w:val="000000"/>
          <w:kern w:val="0"/>
          <w14:ligatures w14:val="none"/>
        </w:rPr>
        <w:t xml:space="preserve">Interim Project Report </w:t>
      </w:r>
    </w:p>
    <w:p w14:paraId="15055949" w14:textId="77777777" w:rsidR="008F423D" w:rsidRPr="002F04B9" w:rsidRDefault="008F423D" w:rsidP="008F423D">
      <w:pPr>
        <w:spacing w:after="0" w:line="240" w:lineRule="auto"/>
        <w:jc w:val="center"/>
        <w:rPr>
          <w:rFonts w:ascii="Times New Roman" w:eastAsia="Times New Roman" w:hAnsi="Times New Roman" w:cs="Times New Roman"/>
          <w:color w:val="000000"/>
          <w:kern w:val="0"/>
          <w14:ligatures w14:val="none"/>
        </w:rPr>
      </w:pPr>
      <w:r w:rsidRPr="002F04B9">
        <w:rPr>
          <w:rFonts w:ascii="Times New Roman" w:eastAsia="Times New Roman" w:hAnsi="Times New Roman" w:cs="Times New Roman"/>
          <w:color w:val="000000"/>
          <w:kern w:val="0"/>
          <w14:ligatures w14:val="none"/>
        </w:rPr>
        <w:t>William Peng, Ciara Cameron, Christopher Pedretti</w:t>
      </w:r>
    </w:p>
    <w:p>
      <w:pPr>
        <w:jc w:val="left"/>
      </w:pPr>
      <w:r>
        <w:rPr>
          <w:rFonts w:ascii="Times New Roman" w:hAnsi="Times New Roman"/>
          <w:b/>
        </w:rPr>
        <w:t>Dataset:</w:t>
      </w:r>
    </w:p>
    <w:p>
      <w:pPr>
        <w:jc w:val="left"/>
      </w:pPr>
      <w:r>
        <w:rPr>
          <w:rFonts w:ascii="Times New Roman" w:hAnsi="Times New Roman"/>
          <w:color w:val="0000EE"/>
          <w:u w:val="single"/>
        </w:rPr>
        <w:t>https://archive.ics.uci.edu/dataset/235/individual+household+electric+power+consumption</w:t>
      </w:r>
    </w:p>
    <w:p w14:paraId="32439599" w14:textId="77777777" w:rsidR="008F423D" w:rsidRPr="008F423D" w:rsidRDefault="008F423D" w:rsidP="008F423D">
      <w:pPr>
        <w:rPr>
          <w:rFonts w:ascii="Times New Roman" w:hAnsi="Times New Roman" w:cs="Times New Roman"/>
        </w:rPr>
      </w:pPr>
    </w:p>
    <w:p w14:paraId="4B13C74C" w14:textId="1B42C4C8" w:rsidR="008F423D" w:rsidRPr="008F423D" w:rsidRDefault="008F423D" w:rsidP="008F423D">
      <w:pPr>
        <w:rPr>
          <w:rFonts w:ascii="Times New Roman" w:hAnsi="Times New Roman" w:cs="Times New Roman"/>
          <w:b/>
          <w:bCs/>
        </w:rPr>
      </w:pPr>
      <w:r w:rsidRPr="008F423D">
        <w:rPr>
          <w:rFonts w:ascii="Times New Roman" w:hAnsi="Times New Roman" w:cs="Times New Roman"/>
          <w:b/>
          <w:bCs/>
        </w:rPr>
        <w:t>Data Preparation and Curation</w:t>
      </w:r>
    </w:p>
    <w:p w14:paraId="12C28610" w14:textId="2C74C850" w:rsidR="008F423D" w:rsidRPr="008F423D" w:rsidRDefault="008F423D" w:rsidP="008F423D">
      <w:pPr>
        <w:rPr>
          <w:rFonts w:ascii="Times New Roman" w:hAnsi="Times New Roman" w:cs="Times New Roman"/>
        </w:rPr>
      </w:pPr>
      <w:r w:rsidRPr="008F423D">
        <w:rPr>
          <w:rFonts w:ascii="Times New Roman" w:hAnsi="Times New Roman" w:cs="Times New Roman"/>
        </w:rPr>
        <w:t>This project uses the Individual Household Electric Power Consumption dataset, which contains approximately 2.1 million minute-level electricity measurements collected from a single household over a four-year period. The dataset includes global active power, global reactive power, voltage, current intensity, and three appliance-level sub-metering variables.</w:t>
      </w:r>
    </w:p>
    <w:p w14:paraId="4B9DCF28" w14:textId="648C977F" w:rsidR="008F423D" w:rsidRPr="008F423D" w:rsidRDefault="008F423D" w:rsidP="008F423D">
      <w:pPr>
        <w:rPr>
          <w:rFonts w:ascii="Times New Roman" w:hAnsi="Times New Roman" w:cs="Times New Roman"/>
        </w:rPr>
      </w:pPr>
      <w:r w:rsidRPr="008F423D">
        <w:rPr>
          <w:rFonts w:ascii="Times New Roman" w:hAnsi="Times New Roman" w:cs="Times New Roman"/>
        </w:rPr>
        <w:t xml:space="preserve">Before training the model, the dataset was preprocessed to improve data quality and prepare it for time-series forecasting. The Date and Time columns were combined into a single datetime field and used as the dataset index. All remaining columns were converted to numeric values, duplicate timestamps were removed, and missing values were handled during preprocessing. To reduce computational complexity while preserving overall consumption trends, the minute-level observations were resampled into hourly averages. The processed data was then split chronologically into training, validation, and testing sets to preserve the temporal nature of the data. Finally, the predictor variables and target variable were standardized using </w:t>
      </w:r>
      <w:proofErr w:type="spellStart"/>
      <w:r w:rsidRPr="008F423D">
        <w:rPr>
          <w:rFonts w:ascii="Times New Roman" w:hAnsi="Times New Roman" w:cs="Times New Roman"/>
        </w:rPr>
        <w:t>StandardScaler</w:t>
      </w:r>
      <w:proofErr w:type="spellEnd"/>
      <w:r w:rsidRPr="008F423D">
        <w:rPr>
          <w:rFonts w:ascii="Times New Roman" w:hAnsi="Times New Roman" w:cs="Times New Roman"/>
        </w:rPr>
        <w:t xml:space="preserve"> and</w:t>
      </w:r>
      <w:r w:rsidRPr="008F423D">
        <w:rPr>
          <w:rFonts w:ascii="Times New Roman" w:hAnsi="Times New Roman" w:cs="Times New Roman"/>
        </w:rPr>
        <w:t xml:space="preserve"> sliding windows of 24 consecutive hours were created to generate the input sequences for the Transformer model.</w:t>
      </w:r>
    </w:p>
    <w:p w14:paraId="002105FB" w14:textId="77777777" w:rsidR="008F423D" w:rsidRPr="008F423D" w:rsidRDefault="008F423D" w:rsidP="008F423D">
      <w:pPr>
        <w:rPr>
          <w:rFonts w:ascii="Times New Roman" w:hAnsi="Times New Roman" w:cs="Times New Roman"/>
        </w:rPr>
      </w:pPr>
    </w:p>
    <w:p w14:paraId="0DEF1680" w14:textId="176CB754" w:rsidR="008F423D" w:rsidRPr="008F423D" w:rsidRDefault="008F423D" w:rsidP="008F423D">
      <w:pPr>
        <w:rPr>
          <w:rFonts w:ascii="Times New Roman" w:hAnsi="Times New Roman" w:cs="Times New Roman"/>
          <w:b/>
          <w:bCs/>
        </w:rPr>
      </w:pPr>
      <w:r w:rsidRPr="008F423D">
        <w:rPr>
          <w:rFonts w:ascii="Times New Roman" w:hAnsi="Times New Roman" w:cs="Times New Roman"/>
          <w:b/>
          <w:bCs/>
        </w:rPr>
        <w:t>Neural Network Design and Implementation</w:t>
      </w:r>
    </w:p>
    <w:p w14:paraId="0D8B2C3A" w14:textId="77777777" w:rsidR="008F423D" w:rsidRPr="008F423D" w:rsidRDefault="008F423D" w:rsidP="008F423D">
      <w:pPr>
        <w:rPr>
          <w:rFonts w:ascii="Times New Roman" w:hAnsi="Times New Roman" w:cs="Times New Roman"/>
        </w:rPr>
      </w:pPr>
      <w:r w:rsidRPr="008F423D">
        <w:rPr>
          <w:rFonts w:ascii="Times New Roman" w:hAnsi="Times New Roman" w:cs="Times New Roman"/>
        </w:rPr>
        <w:t xml:space="preserve">A custom Transformer model was implemented in </w:t>
      </w:r>
      <w:proofErr w:type="spellStart"/>
      <w:r w:rsidRPr="008F423D">
        <w:rPr>
          <w:rFonts w:ascii="Times New Roman" w:hAnsi="Times New Roman" w:cs="Times New Roman"/>
        </w:rPr>
        <w:t>PyTorch</w:t>
      </w:r>
      <w:proofErr w:type="spellEnd"/>
      <w:r w:rsidRPr="008F423D">
        <w:rPr>
          <w:rFonts w:ascii="Times New Roman" w:hAnsi="Times New Roman" w:cs="Times New Roman"/>
        </w:rPr>
        <w:t xml:space="preserve"> to forecast household electricity consumption using multivariate time-series data. Transformers use self-attention mechanisms to learn relationships across an entire input sequence rather than processing observations one step at a time. This makes the architecture well suited for time-series forecasting because it can capture both short-term and long-term temporal patterns in electricity consumption.</w:t>
      </w:r>
    </w:p>
    <w:p w14:paraId="2F2C6CE9" w14:textId="77777777" w:rsidR="008F423D" w:rsidRPr="008F423D" w:rsidRDefault="008F423D" w:rsidP="008F423D">
      <w:pPr>
        <w:rPr>
          <w:rFonts w:ascii="Times New Roman" w:hAnsi="Times New Roman" w:cs="Times New Roman"/>
        </w:rPr>
      </w:pPr>
    </w:p>
    <w:p w14:paraId="565AF731" w14:textId="77777777" w:rsidR="008F423D" w:rsidRPr="008F423D" w:rsidRDefault="008F423D" w:rsidP="008F423D">
      <w:pPr>
        <w:rPr>
          <w:rFonts w:ascii="Times New Roman" w:hAnsi="Times New Roman" w:cs="Times New Roman"/>
        </w:rPr>
      </w:pPr>
      <w:r w:rsidRPr="008F423D">
        <w:rPr>
          <w:rFonts w:ascii="Times New Roman" w:hAnsi="Times New Roman" w:cs="Times New Roman"/>
        </w:rPr>
        <w:t>The model begins with a linear input projection layer that maps the seven input features into a higher-dimensional representation before applying positional encoding to preserve the temporal order of the sequence. The encoded inputs are then processed using two Transformer encoder layers with four attention heads, a feedforward dimension of 128, and a dropout rate of 0.1 to reduce overfitting. The final hidden representation is passed through a fully connected output layer to predict the next hour of global active power consumption. The model is trained using the Adam optimizer with Mean Squared Error (MSE) as the loss function.</w:t>
      </w:r>
    </w:p>
    <w:p w14:paraId="7AC9F6C0" w14:textId="77777777" w:rsidR="008F423D" w:rsidRPr="008F423D" w:rsidRDefault="008F423D" w:rsidP="008F423D">
      <w:pPr>
        <w:rPr>
          <w:rFonts w:ascii="Times New Roman" w:hAnsi="Times New Roman" w:cs="Times New Roman"/>
        </w:rPr>
      </w:pPr>
    </w:p>
    <w:p w14:paraId="3B9244F4" w14:textId="543F52CB" w:rsidR="008F423D" w:rsidRPr="008F423D" w:rsidRDefault="008F423D" w:rsidP="008F423D">
      <w:pPr>
        <w:rPr>
          <w:rFonts w:ascii="Times New Roman" w:hAnsi="Times New Roman" w:cs="Times New Roman"/>
          <w:b/>
          <w:bCs/>
        </w:rPr>
      </w:pPr>
      <w:r w:rsidRPr="008F423D">
        <w:rPr>
          <w:rFonts w:ascii="Times New Roman" w:hAnsi="Times New Roman" w:cs="Times New Roman"/>
          <w:b/>
          <w:bCs/>
        </w:rPr>
        <w:t>Code Quality and Reproducibility</w:t>
      </w:r>
    </w:p>
    <w:p w14:paraId="756C260B" w14:textId="77777777" w:rsidR="008F423D" w:rsidRPr="008F423D" w:rsidRDefault="008F423D" w:rsidP="008F423D">
      <w:pPr>
        <w:rPr>
          <w:rFonts w:ascii="Times New Roman" w:hAnsi="Times New Roman" w:cs="Times New Roman"/>
        </w:rPr>
      </w:pPr>
      <w:r w:rsidRPr="008F423D">
        <w:rPr>
          <w:rFonts w:ascii="Times New Roman" w:hAnsi="Times New Roman" w:cs="Times New Roman"/>
        </w:rPr>
        <w:t>The project is organized into separate directories for the dataset, notebooks, saved models, figures, and reports to support collaboration and reproducibility. A README file documents the project structure and setup process, while a requirements file lists the required Python packages. Random seeds are fixed to improve reproducibility, and the notebook saves the trained model, preprocessing scalers, and prediction results so experiments can be reproduced without retraining the model.</w:t>
      </w:r>
    </w:p>
    <w:p w14:paraId="50FC794B" w14:textId="77777777" w:rsidR="008F423D" w:rsidRPr="008F423D" w:rsidRDefault="008F423D" w:rsidP="008F423D">
      <w:pPr>
        <w:rPr>
          <w:rFonts w:ascii="Times New Roman" w:hAnsi="Times New Roman" w:cs="Times New Roman"/>
        </w:rPr>
      </w:pPr>
    </w:p>
    <w:p w14:paraId="4999705A" w14:textId="5F2F6CB4" w:rsidR="008F423D" w:rsidRPr="008F423D" w:rsidRDefault="008F423D" w:rsidP="008F423D">
      <w:pPr>
        <w:rPr>
          <w:rFonts w:ascii="Times New Roman" w:hAnsi="Times New Roman" w:cs="Times New Roman"/>
          <w:b/>
          <w:bCs/>
        </w:rPr>
      </w:pPr>
      <w:r w:rsidRPr="008F423D">
        <w:rPr>
          <w:rFonts w:ascii="Times New Roman" w:hAnsi="Times New Roman" w:cs="Times New Roman"/>
          <w:b/>
          <w:bCs/>
        </w:rPr>
        <w:t>Current Performance</w:t>
      </w:r>
    </w:p>
    <w:p w14:paraId="64901C8D" w14:textId="1AF51938" w:rsidR="00D773D2" w:rsidRPr="008F423D" w:rsidRDefault="008F423D" w:rsidP="008F423D">
      <w:pPr>
        <w:rPr>
          <w:rFonts w:ascii="Times New Roman" w:hAnsi="Times New Roman" w:cs="Times New Roman"/>
        </w:rPr>
      </w:pPr>
      <w:r w:rsidRPr="008F423D">
        <w:rPr>
          <w:rFonts w:ascii="Times New Roman" w:hAnsi="Times New Roman" w:cs="Times New Roman"/>
        </w:rPr>
        <w:t>The current implementation successfully trains the Transformer model and generates predictions on the testing dataset. Model performance is evaluated using Mean Absolute Error (MAE), Mean Squared Error (MSE), and Root Mean Squared Error (RMSE). The model currently achieves an MAE of 0.3208</w:t>
      </w:r>
      <w:r w:rsidR="00745AA5">
        <w:rPr>
          <w:rFonts w:ascii="Times New Roman" w:hAnsi="Times New Roman" w:cs="Times New Roman"/>
        </w:rPr>
        <w:t>,</w:t>
      </w:r>
      <w:r w:rsidRPr="008F423D">
        <w:rPr>
          <w:rFonts w:ascii="Times New Roman" w:hAnsi="Times New Roman" w:cs="Times New Roman"/>
        </w:rPr>
        <w:t xml:space="preserve"> an MSE of 0.2156, and an RMSE of 0.4643. These preliminary results indicate that the model is learning meaningful temporal patterns from the historical electricity consumption data.</w:t>
      </w:r>
    </w:p>
    <w:p w14:paraId="09B5776F" w14:textId="77777777" w:rsidR="008F423D" w:rsidRDefault="008F423D">
      <w:pPr>
        <w:rPr>
          <w:rFonts w:ascii="Times New Roman" w:hAnsi="Times New Roman" w:cs="Times New Roman"/>
        </w:rPr>
      </w:pPr>
    </w:p>
    <w:p>
      <w:r>
        <w:rPr>
          <w:rFonts w:ascii="Times New Roman" w:hAnsi="Times New Roman"/>
        </w:rPr>
        <w:t>To confirm the Transformer is learning genuine temporal structure rather than trivially tracking recent values, its performance was compared against a persistence (naive) baseline that predicts the next hour's global active power to equal the previous hour's actual value. The Transformer reduces MAE by 13.83% and RMSE by 19.17% relative to this baseline (Table 1), indicating that the model captures temporal patterns beyond simple hour-to-hour carryover.</w:t>
      </w:r>
    </w:p>
    <w:p>
      <w:pPr>
        <w:jc w:val="center"/>
      </w:pPr>
      <w:r>
        <w:rPr>
          <w:rFonts w:ascii="Times New Roman" w:hAnsi="Times New Roman"/>
          <w:i/>
        </w:rPr>
        <w:t>Table 1: Test-set performance vs. persistence baseline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r/>
            <w:r>
              <w:rPr>
                <w:rFonts w:ascii="Times New Roman" w:hAnsi="Times New Roman"/>
                <w:b/>
                <w:sz w:val="22"/>
              </w:rPr>
              <w:t>Model</w:t>
            </w:r>
          </w:p>
        </w:tc>
        <w:tc>
          <w:tcPr>
            <w:tcW w:type="dxa" w:w="2340"/>
          </w:tcPr>
          <w:p>
            <w:r/>
            <w:r>
              <w:rPr>
                <w:rFonts w:ascii="Times New Roman" w:hAnsi="Times New Roman"/>
                <w:b/>
                <w:sz w:val="22"/>
              </w:rPr>
              <w:t>MAE</w:t>
            </w:r>
          </w:p>
        </w:tc>
        <w:tc>
          <w:tcPr>
            <w:tcW w:type="dxa" w:w="2340"/>
          </w:tcPr>
          <w:p>
            <w:r/>
            <w:r>
              <w:rPr>
                <w:rFonts w:ascii="Times New Roman" w:hAnsi="Times New Roman"/>
                <w:b/>
                <w:sz w:val="22"/>
              </w:rPr>
              <w:t>MSE</w:t>
            </w:r>
          </w:p>
        </w:tc>
        <w:tc>
          <w:tcPr>
            <w:tcW w:type="dxa" w:w="2340"/>
          </w:tcPr>
          <w:p>
            <w:r/>
            <w:r>
              <w:rPr>
                <w:rFonts w:ascii="Times New Roman" w:hAnsi="Times New Roman"/>
                <w:b/>
                <w:sz w:val="22"/>
              </w:rPr>
              <w:t>RMSE</w:t>
            </w:r>
          </w:p>
        </w:tc>
      </w:tr>
      <w:tr>
        <w:tc>
          <w:tcPr>
            <w:tcW w:type="dxa" w:w="2340"/>
          </w:tcPr>
          <w:p>
            <w:r/>
            <w:r>
              <w:rPr>
                <w:rFonts w:ascii="Times New Roman" w:hAnsi="Times New Roman"/>
                <w:sz w:val="22"/>
              </w:rPr>
              <w:t>Transformer (ours)</w:t>
            </w:r>
          </w:p>
        </w:tc>
        <w:tc>
          <w:tcPr>
            <w:tcW w:type="dxa" w:w="2340"/>
          </w:tcPr>
          <w:p>
            <w:r/>
            <w:r>
              <w:rPr>
                <w:rFonts w:ascii="Times New Roman" w:hAnsi="Times New Roman"/>
                <w:sz w:val="22"/>
              </w:rPr>
              <w:t>0.3208</w:t>
            </w:r>
          </w:p>
        </w:tc>
        <w:tc>
          <w:tcPr>
            <w:tcW w:type="dxa" w:w="2340"/>
          </w:tcPr>
          <w:p>
            <w:r/>
            <w:r>
              <w:rPr>
                <w:rFonts w:ascii="Times New Roman" w:hAnsi="Times New Roman"/>
                <w:sz w:val="22"/>
              </w:rPr>
              <w:t>0.2156</w:t>
            </w:r>
          </w:p>
        </w:tc>
        <w:tc>
          <w:tcPr>
            <w:tcW w:type="dxa" w:w="2340"/>
          </w:tcPr>
          <w:p>
            <w:r/>
            <w:r>
              <w:rPr>
                <w:rFonts w:ascii="Times New Roman" w:hAnsi="Times New Roman"/>
                <w:sz w:val="22"/>
              </w:rPr>
              <w:t>0.4643</w:t>
            </w:r>
          </w:p>
        </w:tc>
      </w:tr>
      <w:tr>
        <w:tc>
          <w:tcPr>
            <w:tcW w:type="dxa" w:w="2340"/>
          </w:tcPr>
          <w:p>
            <w:r/>
            <w:r>
              <w:rPr>
                <w:rFonts w:ascii="Times New Roman" w:hAnsi="Times New Roman"/>
                <w:sz w:val="22"/>
              </w:rPr>
              <w:t>Persistence baseline</w:t>
            </w:r>
          </w:p>
        </w:tc>
        <w:tc>
          <w:tcPr>
            <w:tcW w:type="dxa" w:w="2340"/>
          </w:tcPr>
          <w:p>
            <w:r/>
            <w:r>
              <w:rPr>
                <w:rFonts w:ascii="Times New Roman" w:hAnsi="Times New Roman"/>
                <w:sz w:val="22"/>
              </w:rPr>
              <w:t>0.3723</w:t>
            </w:r>
          </w:p>
        </w:tc>
        <w:tc>
          <w:tcPr>
            <w:tcW w:type="dxa" w:w="2340"/>
          </w:tcPr>
          <w:p>
            <w:r/>
            <w:r>
              <w:rPr>
                <w:rFonts w:ascii="Times New Roman" w:hAnsi="Times New Roman"/>
                <w:sz w:val="22"/>
              </w:rPr>
              <w:t>0.3300</w:t>
            </w:r>
          </w:p>
        </w:tc>
        <w:tc>
          <w:tcPr>
            <w:tcW w:type="dxa" w:w="2340"/>
          </w:tcPr>
          <w:p>
            <w:r/>
            <w:r>
              <w:rPr>
                <w:rFonts w:ascii="Times New Roman" w:hAnsi="Times New Roman"/>
                <w:sz w:val="22"/>
              </w:rPr>
              <w:t>0.5745</w:t>
            </w:r>
          </w:p>
        </w:tc>
      </w:tr>
    </w:tbl>
    <w:p/>
    <w:p w14:paraId="7715F95D" w14:textId="77EED202" w:rsidR="005752AE" w:rsidRDefault="005752AE" w:rsidP="005752AE">
      <w:pPr>
        <w:jc w:val="center"/>
        <w:rPr>
          <w:rFonts w:ascii="Times New Roman" w:hAnsi="Times New Roman" w:cs="Times New Roman"/>
        </w:rPr>
      </w:pPr>
      <w:r>
        <w:rPr>
          <w:rFonts w:ascii="Times New Roman" w:hAnsi="Times New Roman" w:cs="Times New Roman"/>
        </w:rPr>
        <w:t>Figure 1: Training and validation loss over 20 epochs</w:t>
      </w:r>
    </w:p>
    <w:p w14:paraId="1C1E8F85" w14:textId="26B8B0AA" w:rsidR="005752AE" w:rsidRDefault="005752AE">
      <w:pPr>
        <w:rPr>
          <w:rFonts w:ascii="Times New Roman" w:hAnsi="Times New Roman" w:cs="Times New Roman"/>
        </w:rPr>
      </w:pPr>
      <w:r>
        <w:rPr>
          <w:rFonts w:ascii="Times New Roman" w:hAnsi="Times New Roman" w:cs="Times New Roman"/>
          <w:noProof/>
        </w:rPr>
        <w:drawing>
          <wp:inline distT="0" distB="0" distL="0" distR="0" wp14:anchorId="165E300B" wp14:editId="4CB2FBCB">
            <wp:extent cx="5301517" cy="2898842"/>
            <wp:effectExtent l="0" t="0" r="0" b="0"/>
            <wp:docPr id="26122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21231" name="Picture 26122123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378218" cy="2940782"/>
                    </a:xfrm>
                    <a:prstGeom prst="rect">
                      <a:avLst/>
                    </a:prstGeom>
                  </pic:spPr>
                </pic:pic>
              </a:graphicData>
            </a:graphic>
          </wp:inline>
        </w:drawing>
      </w:r>
    </w:p>
    <w:p w14:paraId="13528932" w14:textId="77777777" w:rsidR="005752AE" w:rsidRDefault="005752AE">
      <w:pPr>
        <w:rPr>
          <w:rFonts w:ascii="Times New Roman" w:hAnsi="Times New Roman" w:cs="Times New Roman"/>
        </w:rPr>
      </w:pPr>
    </w:p>
    <w:p w14:paraId="161E2976" w14:textId="77777777" w:rsidR="005752AE" w:rsidRDefault="005752AE">
      <w:pPr>
        <w:rPr>
          <w:rFonts w:ascii="Times New Roman" w:hAnsi="Times New Roman" w:cs="Times New Roman"/>
        </w:rPr>
      </w:pPr>
    </w:p>
    <w:p w14:paraId="423828D0" w14:textId="104CF524" w:rsidR="005752AE" w:rsidRDefault="005752AE" w:rsidP="005752AE">
      <w:pPr>
        <w:jc w:val="center"/>
        <w:rPr>
          <w:rFonts w:ascii="Times New Roman" w:hAnsi="Times New Roman" w:cs="Times New Roman"/>
        </w:rPr>
      </w:pPr>
      <w:r>
        <w:rPr>
          <w:rFonts w:ascii="Times New Roman" w:hAnsi="Times New Roman" w:cs="Times New Roman"/>
        </w:rPr>
        <w:lastRenderedPageBreak/>
        <w:t>Figure 2: Actual vs. predicted global active power on the testing dataset</w:t>
      </w:r>
    </w:p>
    <w:p w14:paraId="3B273036" w14:textId="3B02B637" w:rsidR="005752AE" w:rsidRDefault="005752AE">
      <w:pPr>
        <w:rPr>
          <w:rFonts w:ascii="Times New Roman" w:hAnsi="Times New Roman" w:cs="Times New Roman"/>
        </w:rPr>
      </w:pPr>
      <w:r>
        <w:rPr>
          <w:rFonts w:ascii="Times New Roman" w:hAnsi="Times New Roman" w:cs="Times New Roman"/>
          <w:noProof/>
        </w:rPr>
        <w:drawing>
          <wp:inline distT="0" distB="0" distL="0" distR="0" wp14:anchorId="72152CFA" wp14:editId="7A9F4F52">
            <wp:extent cx="5943600" cy="2325370"/>
            <wp:effectExtent l="0" t="0" r="0" b="0"/>
            <wp:docPr id="2069342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42675" name="Picture 206934267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325370"/>
                    </a:xfrm>
                    <a:prstGeom prst="rect">
                      <a:avLst/>
                    </a:prstGeom>
                  </pic:spPr>
                </pic:pic>
              </a:graphicData>
            </a:graphic>
          </wp:inline>
        </w:drawing>
      </w:r>
    </w:p>
    <w:p w14:paraId="75C82D1F" w14:textId="77777777" w:rsidR="005752AE" w:rsidRPr="008F423D" w:rsidRDefault="005752AE">
      <w:pPr>
        <w:rPr>
          <w:rFonts w:ascii="Times New Roman" w:hAnsi="Times New Roman" w:cs="Times New Roman"/>
        </w:rPr>
      </w:pPr>
    </w:p>
    <w:p/>
    <w:p/>
    <w:p>
      <w:r>
        <w:rPr>
          <w:rFonts w:ascii="Times New Roman" w:hAnsi="Times New Roman"/>
          <w:b/>
        </w:rPr>
        <w:t>Related Work</w:t>
      </w:r>
    </w:p>
    <w:p>
      <w:r>
        <w:rPr>
          <w:rFonts w:ascii="Times New Roman" w:hAnsi="Times New Roman"/>
        </w:rPr>
        <w:t>Prior work has applied deep learning to household electricity forecasting on this same UCI dataset: Saad Saoud et al. (2022) proposed a cascaded hybrid deep learning architecture for multistep household energy consumption forecasting, and public implementations such as the LSTM-Transformer hybrid by Sanjeevmax6 (n.d.) combine recurrent and self-attention layers for electric energy forecasting. More broadly, the self-attention Transformer architecture was introduced by Vaswani et al. (2017) and later extended for long-sequence time-series forecasting by Zhou et al. (2021) through the Informer architecture. Building on this literature, our project applies a compact, self-attention-only Transformer directly to hourly-resampled household power consumption data, rather than a hybrid recurrent-attention model or a long-horizon variant, to evaluate whether a lightweight Transformer can capture short-term household consumption patterns.</w:t>
      </w:r>
    </w:p>
    <w:p>
      <w:r>
        <w:rPr>
          <w:rFonts w:ascii="Times New Roman" w:hAnsi="Times New Roman"/>
          <w:b/>
        </w:rPr>
        <w:t>References</w:t>
      </w:r>
    </w:p>
    <w:p>
      <w:pPr>
        <w:spacing w:after="160"/>
        <w:ind w:left="720" w:hanging="720"/>
      </w:pPr>
      <w:r>
        <w:rPr>
          <w:rFonts w:ascii="Times New Roman" w:hAnsi="Times New Roman"/>
        </w:rPr>
        <w:t>Hebrail, G., &amp; Berard, A. (2006). Individual household electric power consumption [Dataset]. UCI Machine Learning Repository. https://doi.org/10.24432/C58K54</w:t>
      </w:r>
    </w:p>
    <w:p>
      <w:pPr>
        <w:spacing w:after="160"/>
        <w:ind w:left="720" w:hanging="720"/>
      </w:pPr>
      <w:r>
        <w:rPr>
          <w:rFonts w:ascii="Times New Roman" w:hAnsi="Times New Roman"/>
        </w:rPr>
        <w:t>Vaswani, A., Shazeer, N., Parmar, N., Uszkoreit, J., Jones, L., Gomez, A. N., Kaiser, L., &amp; Polosukhin, I. (2017). Attention is all you need. Advances in Neural Information Processing Systems, 30.</w:t>
      </w:r>
    </w:p>
    <w:p>
      <w:pPr>
        <w:spacing w:after="160"/>
        <w:ind w:left="720" w:hanging="720"/>
      </w:pPr>
      <w:r>
        <w:rPr>
          <w:rFonts w:ascii="Times New Roman" w:hAnsi="Times New Roman"/>
        </w:rPr>
        <w:t>Zhou, H., Zhang, S., Peng, J., Zhang, S., Li, J., Xiong, H., &amp; Zhang, W. (2021). Informer: Beyond efficient transformer for long sequence time-series forecasting. Proceedings of the AAAI Conference on Artificial Intelligence, 35(12), 11106–11115. https://doi.org/10.1609/aaai.v35i12.17325</w:t>
      </w:r>
    </w:p>
    <w:p>
      <w:pPr>
        <w:spacing w:after="160"/>
        <w:ind w:left="720" w:hanging="720"/>
      </w:pPr>
      <w:r>
        <w:rPr>
          <w:rFonts w:ascii="Times New Roman" w:hAnsi="Times New Roman"/>
        </w:rPr>
        <w:t>Saad Saoud, L., AlMarzouqi, H., &amp; Hussein, R. (2022). Cascaded deep hybrid models for multistep household energy consumption forecasting. arXiv. https://arxiv.org/abs/2207.02589</w:t>
      </w:r>
    </w:p>
    <w:p>
      <w:pPr>
        <w:spacing w:after="160"/>
        <w:ind w:left="720" w:hanging="720"/>
      </w:pPr>
      <w:r>
        <w:rPr>
          <w:rFonts w:ascii="Times New Roman" w:hAnsi="Times New Roman"/>
        </w:rPr>
        <w:t>Sanjeevmax6. (n.d.). Electric energy forecasting: A hybrid LSTM-Transformer [Source code]. GitHub. https://github.com/sanjeevmax6/Electric-Energy-Forecasting-A-Hybrid-LSTM-Transformer-</w:t>
      </w:r>
    </w:p>
    <w:sectPr w:rsidR="005752AE" w:rsidRPr="008F423D" w:rsidSect="007B5B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23D"/>
    <w:rsid w:val="00114226"/>
    <w:rsid w:val="0021072F"/>
    <w:rsid w:val="002C1367"/>
    <w:rsid w:val="002E35FE"/>
    <w:rsid w:val="005752AE"/>
    <w:rsid w:val="00745AA5"/>
    <w:rsid w:val="007B5BA0"/>
    <w:rsid w:val="008F423D"/>
    <w:rsid w:val="00D773D2"/>
    <w:rsid w:val="00E407DB"/>
    <w:rsid w:val="00E83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8E5E7"/>
  <w15:chartTrackingRefBased/>
  <w15:docId w15:val="{9A69F27A-10D5-2446-AEDC-DAB1C7704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2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2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2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2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2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2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2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2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2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2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23D"/>
    <w:rPr>
      <w:rFonts w:eastAsiaTheme="majorEastAsia" w:cstheme="majorBidi"/>
      <w:color w:val="272727" w:themeColor="text1" w:themeTint="D8"/>
    </w:rPr>
  </w:style>
  <w:style w:type="paragraph" w:styleId="Title">
    <w:name w:val="Title"/>
    <w:basedOn w:val="Normal"/>
    <w:next w:val="Normal"/>
    <w:link w:val="TitleChar"/>
    <w:uiPriority w:val="10"/>
    <w:qFormat/>
    <w:rsid w:val="008F4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23D"/>
    <w:pPr>
      <w:spacing w:before="160"/>
      <w:jc w:val="center"/>
    </w:pPr>
    <w:rPr>
      <w:i/>
      <w:iCs/>
      <w:color w:val="404040" w:themeColor="text1" w:themeTint="BF"/>
    </w:rPr>
  </w:style>
  <w:style w:type="character" w:customStyle="1" w:styleId="QuoteChar">
    <w:name w:val="Quote Char"/>
    <w:basedOn w:val="DefaultParagraphFont"/>
    <w:link w:val="Quote"/>
    <w:uiPriority w:val="29"/>
    <w:rsid w:val="008F423D"/>
    <w:rPr>
      <w:i/>
      <w:iCs/>
      <w:color w:val="404040" w:themeColor="text1" w:themeTint="BF"/>
    </w:rPr>
  </w:style>
  <w:style w:type="paragraph" w:styleId="ListParagraph">
    <w:name w:val="List Paragraph"/>
    <w:basedOn w:val="Normal"/>
    <w:uiPriority w:val="34"/>
    <w:qFormat/>
    <w:rsid w:val="008F423D"/>
    <w:pPr>
      <w:ind w:left="720"/>
      <w:contextualSpacing/>
    </w:pPr>
  </w:style>
  <w:style w:type="character" w:styleId="IntenseEmphasis">
    <w:name w:val="Intense Emphasis"/>
    <w:basedOn w:val="DefaultParagraphFont"/>
    <w:uiPriority w:val="21"/>
    <w:qFormat/>
    <w:rsid w:val="008F423D"/>
    <w:rPr>
      <w:i/>
      <w:iCs/>
      <w:color w:val="0F4761" w:themeColor="accent1" w:themeShade="BF"/>
    </w:rPr>
  </w:style>
  <w:style w:type="paragraph" w:styleId="IntenseQuote">
    <w:name w:val="Intense Quote"/>
    <w:basedOn w:val="Normal"/>
    <w:next w:val="Normal"/>
    <w:link w:val="IntenseQuoteChar"/>
    <w:uiPriority w:val="30"/>
    <w:qFormat/>
    <w:rsid w:val="008F4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23D"/>
    <w:rPr>
      <w:i/>
      <w:iCs/>
      <w:color w:val="0F4761" w:themeColor="accent1" w:themeShade="BF"/>
    </w:rPr>
  </w:style>
  <w:style w:type="character" w:styleId="IntenseReference">
    <w:name w:val="Intense Reference"/>
    <w:basedOn w:val="DefaultParagraphFont"/>
    <w:uiPriority w:val="32"/>
    <w:qFormat/>
    <w:rsid w:val="008F423D"/>
    <w:rPr>
      <w:b/>
      <w:bCs/>
      <w:smallCaps/>
      <w:color w:val="0F4761" w:themeColor="accent1" w:themeShade="BF"/>
      <w:spacing w:val="5"/>
    </w:rPr>
  </w:style>
  <w:style w:type="character" w:styleId="Hyperlink">
    <w:name w:val="Hyperlink"/>
    <w:basedOn w:val="DefaultParagraphFont"/>
    <w:uiPriority w:val="99"/>
    <w:semiHidden/>
    <w:unhideWhenUsed/>
    <w:rsid w:val="008F42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552</Words>
  <Characters>3153</Characters>
  <Application>Microsoft Office Word</Application>
  <DocSecurity>0</DocSecurity>
  <Lines>26</Lines>
  <Paragraphs>7</Paragraphs>
  <ScaleCrop>false</ScaleCrop>
  <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Marketing</dc:creator>
  <cp:keywords/>
  <dc:description/>
  <cp:lastModifiedBy>Marketing</cp:lastModifiedBy>
  <cp:revision>4</cp:revision>
  <dcterms:created xsi:type="dcterms:W3CDTF">2026-07-23T21:39:00Z</dcterms:created>
  <dcterms:modified xsi:type="dcterms:W3CDTF">2026-07-23T22:01:00Z</dcterms:modified>
</cp:coreProperties>
</file>