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Constitution of Clip ACCEPTANCE Company Limited by Guarantee</w:t>
      </w:r>
    </w:p>
    <w:p>
      <w:pPr>
        <w:pStyle w:val="Heading1"/>
      </w:pPr>
      <w:r>
        <w:t>1. Name</w:t>
      </w:r>
    </w:p>
    <w:p>
      <w:r>
        <w:t>The name of the Company is:</w:t>
      </w:r>
    </w:p>
    <w:p>
      <w:r>
        <w:t>Clip ACCEPTANCE Company Limited by Guarantee</w:t>
      </w:r>
    </w:p>
    <w:p>
      <w:pPr>
        <w:pStyle w:val="Heading1"/>
      </w:pPr>
      <w:r>
        <w:t>2. Main Object</w:t>
      </w:r>
    </w:p>
    <w:p>
      <w:r>
        <w:t>The main object for which the Company is established is:</w:t>
      </w:r>
    </w:p>
    <w:p>
      <w:r>
        <w:t>To advance equality, health, and economic empowerment for the LGBTQ+ community, with a focus on transgender individuals, through the provision of financial support services, inclusive digital payment tools, and access to gender-affirming healthcare.</w:t>
      </w:r>
    </w:p>
    <w:p>
      <w:r>
        <w:t>This main object is of a charitable nature and of benefit to the community.</w:t>
      </w:r>
    </w:p>
    <w:p>
      <w:pPr>
        <w:pStyle w:val="Heading1"/>
      </w:pPr>
      <w:r>
        <w:t>3. Subsidiary Objects</w:t>
      </w:r>
    </w:p>
    <w:p>
      <w:r>
        <w:t>In furtherance exclusively of the main object, the Company shall have the following subsidiary objects:</w:t>
      </w:r>
    </w:p>
    <w:p>
      <w:r>
        <w:t>(a) To operate a financial inclusion programme through digital wallets, prepaid cards, and merchant-supported schemes tailored to LGBTQ+ individuals and allies.</w:t>
      </w:r>
    </w:p>
    <w:p>
      <w:r>
        <w:t>(b) To provide financial assistance for healthcare services including gender-affirming surgery, hormone therapy, and mental health support.</w:t>
      </w:r>
    </w:p>
    <w:p>
      <w:r>
        <w:t>(c) To deliver educational and financial literacy programmes that empower LGBTQ+ people economically.</w:t>
      </w:r>
    </w:p>
    <w:p>
      <w:r>
        <w:t>(d) To promote awareness and public advocacy supporting the rights of transgender individuals.</w:t>
      </w:r>
    </w:p>
    <w:p>
      <w:r>
        <w:t>(e) To collaborate with European institutions, public bodies, healthcare providers, and other non-profit organisations with aligned missions.</w:t>
      </w:r>
    </w:p>
    <w:p>
      <w:pPr>
        <w:pStyle w:val="Heading1"/>
      </w:pPr>
      <w:r>
        <w:t>4. Powers</w:t>
      </w:r>
    </w:p>
    <w:p>
      <w:r>
        <w:t>The Company shall have the following powers which are ancillary and necessary to promote its main object:</w:t>
      </w:r>
    </w:p>
    <w:p>
      <w:r>
        <w:t>- To solicit and accept donations, subscriptions, grants, endowments, and sponsorships.</w:t>
      </w:r>
    </w:p>
    <w:p>
      <w:r>
        <w:t>- To operate a charitable financial and payment platform in accordance with EU and Irish laws.</w:t>
      </w:r>
    </w:p>
    <w:p>
      <w:r>
        <w:t>- To engage and remunerate personnel (including employees and contractors) as required.</w:t>
      </w:r>
    </w:p>
    <w:p>
      <w:r>
        <w:t>- To acquire, lease, or dispose of property.</w:t>
      </w:r>
    </w:p>
    <w:p>
      <w:r>
        <w:t>- To establish or support subsidiary entities or collaborative projects that align with the Company’s purpose.</w:t>
      </w:r>
    </w:p>
    <w:p>
      <w:r>
        <w:t>- To apply for and manage EU funding programmes and transnational cooperation projects.</w:t>
      </w:r>
    </w:p>
    <w:p>
      <w:pPr>
        <w:pStyle w:val="Heading1"/>
      </w:pPr>
      <w:r>
        <w:t>5. Income and Property</w:t>
      </w:r>
    </w:p>
    <w:p>
      <w:r>
        <w:t>5.1 The income and property of the Company shall be applied solely towards the promotion of the main object(s).</w:t>
      </w:r>
    </w:p>
    <w:p>
      <w:r>
        <w:t>5.2 No portion of the Company’s income or property shall be paid or transferred directly or indirectly by way of dividend, bonus, or otherwise by way of profit to its members.</w:t>
      </w:r>
    </w:p>
    <w:p>
      <w:r>
        <w:t>5.3 No director shall receive remuneration or other benefit in money or money’s worth except reimbursement of reasonable expenses properly incurred on behalf of the Company.</w:t>
      </w:r>
    </w:p>
    <w:p>
      <w:pPr>
        <w:pStyle w:val="Heading1"/>
      </w:pPr>
      <w:r>
        <w:t>6. Membership</w:t>
      </w:r>
    </w:p>
    <w:p>
      <w:r>
        <w:t>6.1 The Company shall consist of members who support its objectives.</w:t>
      </w:r>
    </w:p>
    <w:p>
      <w:r>
        <w:t>6.2 Admission, suspension, or expulsion of members shall be at the discretion of the Board and governed by the Company’s internal rules.</w:t>
      </w:r>
    </w:p>
    <w:p>
      <w:r>
        <w:t>6.3 Each member shall have one vote at General Meetings.</w:t>
      </w:r>
    </w:p>
    <w:p>
      <w:pPr>
        <w:pStyle w:val="Heading1"/>
      </w:pPr>
      <w:r>
        <w:t>7. Directors and Management</w:t>
      </w:r>
    </w:p>
    <w:p>
      <w:r>
        <w:t>7.1 The Company shall be governed by a Board of Directors comprising not fewer than three (3) and not more than twelve (12) members.</w:t>
      </w:r>
    </w:p>
    <w:p>
      <w:r>
        <w:t>7.2 The Board shall manage the business and affairs of the Company in accordance with this Constitution.</w:t>
      </w:r>
    </w:p>
    <w:p>
      <w:r>
        <w:t>7.3 Directors may be appointed for terms not exceeding three years and may serve a maximum of two consecutive terms.</w:t>
      </w:r>
    </w:p>
    <w:p>
      <w:pPr>
        <w:pStyle w:val="Heading1"/>
      </w:pPr>
      <w:r>
        <w:t>8. General Meetings</w:t>
      </w:r>
    </w:p>
    <w:p>
      <w:r>
        <w:t>8.1 The Company shall hold an Annual General Meeting (AGM) each year.</w:t>
      </w:r>
    </w:p>
    <w:p>
      <w:r>
        <w:t>8.2 Extraordinary General Meetings (EGMs) may be called by the Board or by written request of at least 10% of the membership.</w:t>
      </w:r>
    </w:p>
    <w:p>
      <w:r>
        <w:t>8.3 Quorum for general meetings shall be 50% of members.</w:t>
      </w:r>
    </w:p>
    <w:p>
      <w:r>
        <w:t>8.4 Resolutions shall be passed by simple majority unless otherwise stated.</w:t>
      </w:r>
    </w:p>
    <w:p>
      <w:pPr>
        <w:pStyle w:val="Heading1"/>
      </w:pPr>
      <w:r>
        <w:t>9. Accounts and Reporting</w:t>
      </w:r>
    </w:p>
    <w:p>
      <w:r>
        <w:t>9.1 The Board shall ensure proper books of account are maintained in accordance with the Companies Act and CRA requirements.</w:t>
      </w:r>
    </w:p>
    <w:p>
      <w:r>
        <w:t>9.2 An annual report and audited financial statements shall be prepared and filed with the relevant authorities, including the CRA and Revenue.</w:t>
      </w:r>
    </w:p>
    <w:p>
      <w:pPr>
        <w:pStyle w:val="Heading1"/>
      </w:pPr>
      <w:r>
        <w:t>10. Amendments</w:t>
      </w:r>
    </w:p>
    <w:p>
      <w:r>
        <w:t>10.1 This Constitution may be amended by a two-thirds majority of members present and voting at a General Meeting.</w:t>
      </w:r>
    </w:p>
    <w:p>
      <w:r>
        <w:t>10.2 Members must be given 21 days’ notice in writing of the proposed changes.</w:t>
      </w:r>
    </w:p>
    <w:p>
      <w:pPr>
        <w:pStyle w:val="Heading1"/>
      </w:pPr>
      <w:r>
        <w:t>11. Winding Up</w:t>
      </w:r>
    </w:p>
    <w:p>
      <w:r>
        <w:t>11.1 If the Company is wound up, its assets shall not be distributed among the members.</w:t>
      </w:r>
    </w:p>
    <w:p>
      <w:r>
        <w:t>11.2 Any remaining assets shall be transferred to a body with charitable objects similar to those of the Company, as approved by the Revenue Commissioners.</w:t>
      </w:r>
    </w:p>
    <w:p>
      <w:pPr>
        <w:pStyle w:val="Heading1"/>
      </w:pPr>
      <w:r>
        <w:t>12. Charitable Status</w:t>
      </w:r>
    </w:p>
    <w:p>
      <w:r>
        <w:t>It is the intention of the Company to apply for registration with the Charities Regulatory Authority and to obtain tax-exempt status under Sections 208 and 209 of the Taxes Consolidation Act 1997.</w:t>
      </w:r>
    </w:p>
    <w:p>
      <w:pPr>
        <w:pStyle w:val="Heading1"/>
      </w:pPr>
      <w:r>
        <w:t>13. Adoption</w:t>
      </w:r>
    </w:p>
    <w:p>
      <w:r>
        <w:t>We, the undersigned, being the first directors of the Company, hereby adopt this Constitution.</w:t>
      </w:r>
    </w:p>
    <w:p/>
    <w:p>
      <w:r>
        <w:t>| Name              | Signature          | Date          |</w:t>
      </w:r>
    </w:p>
    <w:p>
      <w:r>
        <w:t>|-------------------|--------------------|---------------|</w:t>
      </w:r>
    </w:p>
    <w:p>
      <w:r>
        <w:t>| Ciara McManus     | __________________ | {date.today().strftime('%d/%m/%Y')}  |</w:t>
      </w:r>
    </w:p>
    <w:p>
      <w:r>
        <w:t>| [Director 2 Name] | __________________ | __ /__ /2025  |</w:t>
      </w:r>
    </w:p>
    <w:p>
      <w:r>
        <w:t>| [Director 3 Name] | __________________ | __ /__ /2025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